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南昌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新建区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“三公”经费预算编制情况说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南昌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新建区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部门“三公”经费年初预算安排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4071.14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万元，比上年减少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，支出下降原因是我区积极响应中央及省市号召，大力压减一般性支出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。其中：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因公出国（境）费用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20万元，比上年增长20万元，支出增长的原因是长凌工业园区管委会因工作需要增加20万元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因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公出国（境）费；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公务接待费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2108.75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万元，比上年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550.98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支出减少的原因是压减一般性支出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公务用车运行维护费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1841.39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万元，比上年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375.98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支出增长的原因是由于工作需要增加了公务用车；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公务用车购置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，比上年增长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15万元，增长的原因是由于工作需要购买公务用车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注：按照党中央、国务院有关文件及部门预算管理有关规定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“三公”经费包括因公出国（境）费用、公务用车购置费及运行费和公务接待费。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因公出国（境）费用，指单位工作人员公务出国（境）的住宿费、旅费、伙食补助费、杂费、培训费等支出。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务用车购置费及运行费，指单位公务用车购置费及租用费、燃料费、维修费、过桥过路费、保险费、安全奖励费用等支出，公务用车指用于履行公务的机动车辆，包括实物保障用车、机要通信应急用车和执法执勤用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公务接待费，指单位按规定开支的各类公务接待（含外宾接待）支出。</w:t>
      </w:r>
    </w:p>
    <w:sectPr>
      <w:pgSz w:w="12240" w:h="15840"/>
      <w:pgMar w:top="1417" w:right="1417" w:bottom="1417" w:left="141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0020"/>
    <w:multiLevelType w:val="singleLevel"/>
    <w:tmpl w:val="530900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C0BFE"/>
    <w:rsid w:val="03155229"/>
    <w:rsid w:val="036A1A1B"/>
    <w:rsid w:val="0F7B38DB"/>
    <w:rsid w:val="22D07CAF"/>
    <w:rsid w:val="25551B3A"/>
    <w:rsid w:val="47D32896"/>
    <w:rsid w:val="4A506720"/>
    <w:rsid w:val="598E4B96"/>
    <w:rsid w:val="5A984ADA"/>
    <w:rsid w:val="675F1862"/>
    <w:rsid w:val="6B76001B"/>
    <w:rsid w:val="729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2020-12-07T04:08:00Z</dcterms:created>
  <dc:creator>15321805616</dc:creator>
  <cp:lastModifiedBy>Administrator</cp:lastModifiedBy>
  <cp:lastPrinted>2020-12-07T06:06:00Z</cp:lastPrinted>
  <dcterms:modified xsi:type="dcterms:W3CDTF">2022-05-20T01:52:38Z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