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8BCA5">
      <w:pPr>
        <w:keepNext w:val="0"/>
        <w:keepLines w:val="0"/>
        <w:pageBreakBefore w:val="0"/>
        <w:widowControl w:val="0"/>
        <w:kinsoku/>
        <w:wordWrap/>
        <w:overflowPunct/>
        <w:topLinePunct w:val="0"/>
        <w:autoSpaceDE/>
        <w:autoSpaceDN/>
        <w:bidi w:val="0"/>
        <w:adjustRightInd/>
        <w:snapToGrid/>
        <w:spacing w:line="700" w:lineRule="exact"/>
        <w:ind w:left="0" w:hanging="440" w:hangingChars="100"/>
        <w:jc w:val="center"/>
        <w:textAlignment w:val="auto"/>
        <w:rPr>
          <w:rFonts w:hint="eastAsia" w:ascii="方正小标宋简体" w:hAnsi="方正小标宋简体" w:eastAsia="方正小标宋简体" w:cs="方正小标宋简体"/>
          <w:bCs/>
          <w:color w:val="auto"/>
          <w:sz w:val="44"/>
          <w:szCs w:val="32"/>
        </w:rPr>
      </w:pPr>
      <w:r>
        <w:rPr>
          <w:rFonts w:hint="eastAsia" w:ascii="方正小标宋简体" w:hAnsi="方正小标宋简体" w:eastAsia="方正小标宋简体" w:cs="方正小标宋简体"/>
          <w:bCs/>
          <w:color w:val="auto"/>
          <w:sz w:val="44"/>
          <w:szCs w:val="32"/>
        </w:rPr>
        <w:t>关于南昌市新建区202</w:t>
      </w:r>
      <w:r>
        <w:rPr>
          <w:rFonts w:hint="eastAsia" w:ascii="方正小标宋简体" w:hAnsi="方正小标宋简体" w:eastAsia="方正小标宋简体" w:cs="方正小标宋简体"/>
          <w:bCs/>
          <w:color w:val="auto"/>
          <w:sz w:val="44"/>
          <w:szCs w:val="32"/>
          <w:lang w:val="en-US" w:eastAsia="zh-CN"/>
        </w:rPr>
        <w:t>2</w:t>
      </w:r>
      <w:r>
        <w:rPr>
          <w:rFonts w:hint="eastAsia" w:ascii="方正小标宋简体" w:hAnsi="方正小标宋简体" w:eastAsia="方正小标宋简体" w:cs="方正小标宋简体"/>
          <w:bCs/>
          <w:color w:val="auto"/>
          <w:sz w:val="44"/>
          <w:szCs w:val="32"/>
        </w:rPr>
        <w:t>年财政总预算执行情况和202</w:t>
      </w:r>
      <w:r>
        <w:rPr>
          <w:rFonts w:hint="eastAsia" w:ascii="方正小标宋简体" w:hAnsi="方正小标宋简体" w:eastAsia="方正小标宋简体" w:cs="方正小标宋简体"/>
          <w:bCs/>
          <w:color w:val="auto"/>
          <w:sz w:val="44"/>
          <w:szCs w:val="32"/>
          <w:lang w:val="en-US" w:eastAsia="zh-CN"/>
        </w:rPr>
        <w:t>3</w:t>
      </w:r>
      <w:r>
        <w:rPr>
          <w:rFonts w:hint="eastAsia" w:ascii="方正小标宋简体" w:hAnsi="方正小标宋简体" w:eastAsia="方正小标宋简体" w:cs="方正小标宋简体"/>
          <w:bCs/>
          <w:color w:val="auto"/>
          <w:sz w:val="44"/>
          <w:szCs w:val="32"/>
        </w:rPr>
        <w:t>年财政总预算草案的报告</w:t>
      </w:r>
    </w:p>
    <w:p w14:paraId="51D6262B">
      <w:pPr>
        <w:pStyle w:val="5"/>
        <w:snapToGrid w:val="0"/>
        <w:spacing w:line="540" w:lineRule="exact"/>
        <w:ind w:firstLine="0"/>
        <w:jc w:val="center"/>
        <w:rPr>
          <w:rFonts w:hint="eastAsia" w:ascii="楷体_GB2312" w:hAnsi="楷体_GB2312" w:eastAsia="楷体_GB2312" w:cs="楷体_GB2312"/>
          <w:color w:val="auto"/>
          <w:spacing w:val="-6"/>
          <w:sz w:val="32"/>
          <w:szCs w:val="32"/>
          <w:lang w:val="en-US" w:eastAsia="zh-CN"/>
        </w:rPr>
      </w:pPr>
      <w:r>
        <w:rPr>
          <w:rFonts w:hint="eastAsia" w:ascii="楷体_GB2312" w:hAnsi="楷体_GB2312" w:eastAsia="楷体_GB2312" w:cs="楷体_GB2312"/>
          <w:color w:val="auto"/>
          <w:spacing w:val="-6"/>
          <w:sz w:val="32"/>
          <w:szCs w:val="32"/>
        </w:rPr>
        <w:t>202</w:t>
      </w:r>
      <w:r>
        <w:rPr>
          <w:rFonts w:hint="eastAsia" w:ascii="楷体_GB2312" w:hAnsi="楷体_GB2312" w:eastAsia="楷体_GB2312" w:cs="楷体_GB2312"/>
          <w:color w:val="auto"/>
          <w:spacing w:val="-6"/>
          <w:sz w:val="32"/>
          <w:szCs w:val="32"/>
          <w:lang w:val="en-US" w:eastAsia="zh-CN"/>
        </w:rPr>
        <w:t>3</w:t>
      </w:r>
      <w:r>
        <w:rPr>
          <w:rFonts w:hint="eastAsia" w:ascii="楷体_GB2312" w:hAnsi="楷体_GB2312" w:eastAsia="楷体_GB2312" w:cs="楷体_GB2312"/>
          <w:color w:val="auto"/>
          <w:spacing w:val="-6"/>
          <w:sz w:val="32"/>
          <w:szCs w:val="32"/>
        </w:rPr>
        <w:t>年1月</w:t>
      </w:r>
      <w:r>
        <w:rPr>
          <w:rFonts w:hint="eastAsia" w:ascii="楷体_GB2312" w:hAnsi="楷体_GB2312" w:eastAsia="楷体_GB2312" w:cs="楷体_GB2312"/>
          <w:color w:val="auto"/>
          <w:spacing w:val="-6"/>
          <w:sz w:val="32"/>
          <w:szCs w:val="32"/>
          <w:lang w:val="en-US" w:eastAsia="zh-CN"/>
        </w:rPr>
        <w:t>6</w:t>
      </w:r>
      <w:r>
        <w:rPr>
          <w:rFonts w:hint="eastAsia" w:ascii="楷体_GB2312" w:hAnsi="楷体_GB2312" w:eastAsia="楷体_GB2312" w:cs="楷体_GB2312"/>
          <w:color w:val="auto"/>
          <w:spacing w:val="-6"/>
          <w:sz w:val="32"/>
          <w:szCs w:val="32"/>
        </w:rPr>
        <w:t>日在南昌市新建区第</w:t>
      </w:r>
      <w:r>
        <w:rPr>
          <w:rFonts w:hint="eastAsia" w:ascii="楷体_GB2312" w:hAnsi="楷体_GB2312" w:eastAsia="楷体_GB2312" w:cs="楷体_GB2312"/>
          <w:color w:val="auto"/>
          <w:spacing w:val="-6"/>
          <w:sz w:val="32"/>
          <w:szCs w:val="32"/>
          <w:lang w:val="en-US" w:eastAsia="zh-CN"/>
        </w:rPr>
        <w:t>二</w:t>
      </w:r>
      <w:r>
        <w:rPr>
          <w:rFonts w:hint="eastAsia" w:ascii="楷体_GB2312" w:hAnsi="楷体_GB2312" w:eastAsia="楷体_GB2312" w:cs="楷体_GB2312"/>
          <w:color w:val="auto"/>
          <w:spacing w:val="-6"/>
          <w:sz w:val="32"/>
          <w:szCs w:val="32"/>
        </w:rPr>
        <w:t>届人民代表大会第</w:t>
      </w:r>
      <w:r>
        <w:rPr>
          <w:rFonts w:hint="eastAsia" w:ascii="楷体_GB2312" w:hAnsi="楷体_GB2312" w:eastAsia="楷体_GB2312" w:cs="楷体_GB2312"/>
          <w:color w:val="auto"/>
          <w:spacing w:val="-6"/>
          <w:sz w:val="32"/>
          <w:szCs w:val="32"/>
          <w:lang w:val="en-US" w:eastAsia="zh-CN"/>
        </w:rPr>
        <w:t>三</w:t>
      </w:r>
      <w:r>
        <w:rPr>
          <w:rFonts w:hint="eastAsia" w:ascii="楷体_GB2312" w:hAnsi="楷体_GB2312" w:eastAsia="楷体_GB2312" w:cs="楷体_GB2312"/>
          <w:color w:val="auto"/>
          <w:spacing w:val="-6"/>
          <w:sz w:val="32"/>
          <w:szCs w:val="32"/>
        </w:rPr>
        <w:t>次会议</w:t>
      </w:r>
      <w:r>
        <w:rPr>
          <w:rFonts w:hint="eastAsia" w:ascii="楷体_GB2312" w:hAnsi="楷体_GB2312" w:eastAsia="楷体_GB2312" w:cs="楷体_GB2312"/>
          <w:color w:val="auto"/>
          <w:spacing w:val="-6"/>
          <w:sz w:val="32"/>
          <w:szCs w:val="32"/>
          <w:lang w:eastAsia="zh-CN"/>
        </w:rPr>
        <w:t>上</w:t>
      </w:r>
    </w:p>
    <w:p w14:paraId="045CC9BC">
      <w:pPr>
        <w:snapToGrid w:val="0"/>
        <w:spacing w:line="54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南昌市新建区财政局局长</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杨冰</w:t>
      </w:r>
    </w:p>
    <w:p w14:paraId="7F6244CA">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p>
    <w:p w14:paraId="0BD7724E">
      <w:pPr>
        <w:keepNext w:val="0"/>
        <w:keepLines w:val="0"/>
        <w:pageBreakBefore w:val="0"/>
        <w:kinsoku/>
        <w:wordWrap/>
        <w:overflowPunct/>
        <w:topLinePunct w:val="0"/>
        <w:autoSpaceDE/>
        <w:autoSpaceDN/>
        <w:bidi w:val="0"/>
        <w:snapToGrid w:val="0"/>
        <w:spacing w:line="560" w:lineRule="exact"/>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各位代表：</w:t>
      </w:r>
    </w:p>
    <w:p w14:paraId="61CA79BF">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受区人民政府的委托，我向大会报告202</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年财政总预算执行情况和202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年财政总预算草案，请予审议，并请</w:t>
      </w:r>
      <w:r>
        <w:rPr>
          <w:rFonts w:hint="eastAsia" w:eastAsia="仿宋_GB2312" w:cs="Times New Roman"/>
          <w:b w:val="0"/>
          <w:bCs w:val="0"/>
          <w:color w:val="auto"/>
          <w:sz w:val="32"/>
          <w:szCs w:val="32"/>
          <w:lang w:eastAsia="zh-CN"/>
        </w:rPr>
        <w:t>区政协</w:t>
      </w:r>
      <w:r>
        <w:rPr>
          <w:rFonts w:hint="default" w:ascii="Times New Roman" w:hAnsi="Times New Roman" w:eastAsia="仿宋_GB2312" w:cs="Times New Roman"/>
          <w:b w:val="0"/>
          <w:bCs w:val="0"/>
          <w:color w:val="auto"/>
          <w:sz w:val="32"/>
          <w:szCs w:val="32"/>
        </w:rPr>
        <w:t>委员和列席会议</w:t>
      </w:r>
      <w:r>
        <w:rPr>
          <w:rFonts w:hint="eastAsia"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同志提出</w:t>
      </w:r>
      <w:r>
        <w:rPr>
          <w:rFonts w:hint="eastAsia" w:eastAsia="仿宋_GB2312" w:cs="Times New Roman"/>
          <w:b w:val="0"/>
          <w:bCs w:val="0"/>
          <w:color w:val="auto"/>
          <w:sz w:val="32"/>
          <w:szCs w:val="32"/>
          <w:lang w:eastAsia="zh-CN"/>
        </w:rPr>
        <w:t>宝贵</w:t>
      </w:r>
      <w:r>
        <w:rPr>
          <w:rFonts w:hint="default" w:ascii="Times New Roman" w:hAnsi="Times New Roman" w:eastAsia="仿宋_GB2312" w:cs="Times New Roman"/>
          <w:b w:val="0"/>
          <w:bCs w:val="0"/>
          <w:color w:val="auto"/>
          <w:sz w:val="32"/>
          <w:szCs w:val="32"/>
        </w:rPr>
        <w:t>意见。</w:t>
      </w:r>
    </w:p>
    <w:p w14:paraId="49C959A3">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一、202</w:t>
      </w:r>
      <w:r>
        <w:rPr>
          <w:rFonts w:hint="eastAsia" w:ascii="黑体" w:hAnsi="黑体" w:eastAsia="黑体" w:cs="黑体"/>
          <w:b w:val="0"/>
          <w:bCs w:val="0"/>
          <w:color w:val="auto"/>
          <w:sz w:val="32"/>
          <w:szCs w:val="32"/>
          <w:lang w:val="en-US" w:eastAsia="zh-CN"/>
        </w:rPr>
        <w:t>2</w:t>
      </w:r>
      <w:r>
        <w:rPr>
          <w:rFonts w:hint="eastAsia" w:ascii="黑体" w:hAnsi="黑体" w:eastAsia="黑体" w:cs="黑体"/>
          <w:b w:val="0"/>
          <w:bCs w:val="0"/>
          <w:color w:val="auto"/>
          <w:sz w:val="32"/>
          <w:szCs w:val="32"/>
        </w:rPr>
        <w:t>年预算执行情况</w:t>
      </w:r>
    </w:p>
    <w:p w14:paraId="6E09545F">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202</w:t>
      </w:r>
      <w:r>
        <w:rPr>
          <w:rFonts w:hint="default" w:ascii="Times New Roman" w:hAnsi="Times New Roman" w:eastAsia="仿宋_GB2312" w:cs="Times New Roman"/>
          <w:b w:val="0"/>
          <w:bCs w:val="0"/>
          <w:color w:val="auto"/>
          <w:kern w:val="0"/>
          <w:sz w:val="32"/>
          <w:szCs w:val="32"/>
          <w:shd w:val="clear" w:color="auto" w:fill="FFFFFF"/>
          <w:lang w:val="en-US" w:eastAsia="zh-CN"/>
        </w:rPr>
        <w:t>2</w:t>
      </w:r>
      <w:r>
        <w:rPr>
          <w:rFonts w:hint="default" w:ascii="Times New Roman" w:hAnsi="Times New Roman" w:eastAsia="仿宋_GB2312" w:cs="Times New Roman"/>
          <w:b w:val="0"/>
          <w:bCs w:val="0"/>
          <w:color w:val="auto"/>
          <w:kern w:val="0"/>
          <w:sz w:val="32"/>
          <w:szCs w:val="32"/>
          <w:shd w:val="clear" w:color="auto" w:fill="FFFFFF"/>
        </w:rPr>
        <w:t>年，面对严峻复杂的</w:t>
      </w:r>
      <w:r>
        <w:rPr>
          <w:rFonts w:hint="default" w:ascii="Times New Roman" w:hAnsi="Times New Roman" w:eastAsia="仿宋_GB2312" w:cs="Times New Roman"/>
          <w:b w:val="0"/>
          <w:bCs w:val="0"/>
          <w:color w:val="auto"/>
          <w:kern w:val="0"/>
          <w:sz w:val="32"/>
          <w:szCs w:val="32"/>
          <w:shd w:val="clear" w:color="auto" w:fill="FFFFFF"/>
          <w:lang w:val="en-US" w:eastAsia="zh-CN"/>
        </w:rPr>
        <w:t>经济社会发展</w:t>
      </w:r>
      <w:r>
        <w:rPr>
          <w:rFonts w:hint="default" w:ascii="Times New Roman" w:hAnsi="Times New Roman" w:eastAsia="仿宋_GB2312" w:cs="Times New Roman"/>
          <w:b w:val="0"/>
          <w:bCs w:val="0"/>
          <w:color w:val="auto"/>
          <w:kern w:val="0"/>
          <w:sz w:val="32"/>
          <w:szCs w:val="32"/>
          <w:shd w:val="clear" w:color="auto" w:fill="FFFFFF"/>
        </w:rPr>
        <w:t>形势，特别是新冠肺炎疫情严重冲击</w:t>
      </w:r>
      <w:r>
        <w:rPr>
          <w:rFonts w:hint="default" w:ascii="Times New Roman" w:hAnsi="Times New Roman" w:eastAsia="仿宋_GB2312" w:cs="Times New Roman"/>
          <w:b w:val="0"/>
          <w:bCs w:val="0"/>
          <w:color w:val="auto"/>
          <w:kern w:val="0"/>
          <w:sz w:val="32"/>
          <w:szCs w:val="32"/>
          <w:shd w:val="clear" w:color="auto" w:fill="FFFFFF"/>
          <w:lang w:val="en-US" w:eastAsia="zh-CN"/>
        </w:rPr>
        <w:t>的</w:t>
      </w:r>
      <w:r>
        <w:rPr>
          <w:rFonts w:hint="default" w:ascii="Times New Roman" w:hAnsi="Times New Roman" w:eastAsia="仿宋_GB2312" w:cs="Times New Roman"/>
          <w:b w:val="0"/>
          <w:bCs w:val="0"/>
          <w:color w:val="auto"/>
          <w:kern w:val="0"/>
          <w:sz w:val="32"/>
          <w:szCs w:val="32"/>
          <w:shd w:val="clear" w:color="auto" w:fill="FFFFFF"/>
        </w:rPr>
        <w:t>不利因素，在区委、区政府的</w:t>
      </w:r>
      <w:r>
        <w:rPr>
          <w:rFonts w:hint="default" w:ascii="Times New Roman" w:hAnsi="Times New Roman" w:eastAsia="仿宋_GB2312" w:cs="Times New Roman"/>
          <w:b w:val="0"/>
          <w:bCs w:val="0"/>
          <w:color w:val="auto"/>
          <w:kern w:val="0"/>
          <w:sz w:val="32"/>
          <w:szCs w:val="32"/>
          <w:shd w:val="clear" w:color="auto" w:fill="FFFFFF"/>
          <w:lang w:val="en-US" w:eastAsia="zh-CN"/>
        </w:rPr>
        <w:t>坚强</w:t>
      </w:r>
      <w:r>
        <w:rPr>
          <w:rFonts w:hint="default" w:ascii="Times New Roman" w:hAnsi="Times New Roman" w:eastAsia="仿宋_GB2312" w:cs="Times New Roman"/>
          <w:b w:val="0"/>
          <w:bCs w:val="0"/>
          <w:color w:val="auto"/>
          <w:kern w:val="0"/>
          <w:sz w:val="32"/>
          <w:szCs w:val="32"/>
          <w:shd w:val="clear" w:color="auto" w:fill="FFFFFF"/>
        </w:rPr>
        <w:t>领导下，在区人大、</w:t>
      </w:r>
      <w:r>
        <w:rPr>
          <w:rFonts w:hint="default" w:ascii="Times New Roman" w:hAnsi="Times New Roman" w:eastAsia="仿宋_GB2312" w:cs="Times New Roman"/>
          <w:b w:val="0"/>
          <w:bCs w:val="0"/>
          <w:color w:val="auto"/>
          <w:kern w:val="0"/>
          <w:sz w:val="32"/>
          <w:szCs w:val="32"/>
          <w:shd w:val="clear" w:color="auto" w:fill="FFFFFF"/>
          <w:lang w:val="en-US" w:eastAsia="zh-CN"/>
        </w:rPr>
        <w:t>区</w:t>
      </w:r>
      <w:r>
        <w:rPr>
          <w:rFonts w:hint="default" w:ascii="Times New Roman" w:hAnsi="Times New Roman" w:eastAsia="仿宋_GB2312" w:cs="Times New Roman"/>
          <w:b w:val="0"/>
          <w:bCs w:val="0"/>
          <w:color w:val="auto"/>
          <w:kern w:val="0"/>
          <w:sz w:val="32"/>
          <w:szCs w:val="32"/>
          <w:shd w:val="clear" w:color="auto" w:fill="FFFFFF"/>
        </w:rPr>
        <w:t>政协监督指导下，区财政局</w:t>
      </w:r>
      <w:r>
        <w:rPr>
          <w:rFonts w:hint="default" w:ascii="Times New Roman" w:hAnsi="Times New Roman" w:eastAsia="仿宋_GB2312" w:cs="Times New Roman"/>
          <w:b w:val="0"/>
          <w:bCs w:val="0"/>
          <w:color w:val="auto"/>
          <w:kern w:val="0"/>
          <w:sz w:val="32"/>
          <w:szCs w:val="32"/>
          <w:shd w:val="clear" w:color="auto" w:fill="FFFFFF"/>
          <w:lang w:val="en-US" w:eastAsia="zh-CN"/>
        </w:rPr>
        <w:t>牢牢把握“稳住、进好、调优”原则，</w:t>
      </w:r>
      <w:r>
        <w:rPr>
          <w:rFonts w:hint="default" w:ascii="Times New Roman" w:hAnsi="Times New Roman" w:eastAsia="仿宋_GB2312" w:cs="Times New Roman"/>
          <w:b w:val="0"/>
          <w:bCs w:val="0"/>
          <w:color w:val="auto"/>
          <w:kern w:val="0"/>
          <w:sz w:val="32"/>
          <w:szCs w:val="32"/>
          <w:shd w:val="clear" w:color="auto" w:fill="FFFFFF"/>
        </w:rPr>
        <w:t>紧紧围绕区委、区政府中心工作，</w:t>
      </w:r>
      <w:r>
        <w:rPr>
          <w:rFonts w:hint="default" w:ascii="Times New Roman" w:hAnsi="Times New Roman" w:eastAsia="仿宋_GB2312" w:cs="Times New Roman"/>
          <w:b w:val="0"/>
          <w:bCs w:val="0"/>
          <w:color w:val="auto"/>
          <w:kern w:val="0"/>
          <w:sz w:val="32"/>
          <w:szCs w:val="32"/>
          <w:shd w:val="clear" w:color="auto" w:fill="FFFFFF"/>
          <w:lang w:val="en-US" w:eastAsia="zh-CN"/>
        </w:rPr>
        <w:t>积极发挥职能作用，</w:t>
      </w:r>
      <w:r>
        <w:rPr>
          <w:rFonts w:hint="default" w:ascii="Times New Roman" w:hAnsi="Times New Roman" w:eastAsia="仿宋_GB2312" w:cs="Times New Roman"/>
          <w:b w:val="0"/>
          <w:bCs w:val="0"/>
          <w:color w:val="auto"/>
          <w:kern w:val="0"/>
          <w:sz w:val="32"/>
          <w:szCs w:val="32"/>
          <w:shd w:val="clear" w:color="auto" w:fill="FFFFFF"/>
        </w:rPr>
        <w:t>迎难而上、负重前行，为全区经济</w:t>
      </w:r>
      <w:r>
        <w:rPr>
          <w:rFonts w:hint="default" w:ascii="Times New Roman" w:hAnsi="Times New Roman" w:eastAsia="仿宋_GB2312" w:cs="Times New Roman"/>
          <w:b w:val="0"/>
          <w:bCs w:val="0"/>
          <w:color w:val="auto"/>
          <w:kern w:val="0"/>
          <w:sz w:val="32"/>
          <w:szCs w:val="32"/>
          <w:shd w:val="clear" w:color="auto" w:fill="FFFFFF"/>
          <w:lang w:val="en-US" w:eastAsia="zh-CN"/>
        </w:rPr>
        <w:t>社会</w:t>
      </w:r>
      <w:r>
        <w:rPr>
          <w:rFonts w:hint="default" w:ascii="Times New Roman" w:hAnsi="Times New Roman" w:eastAsia="仿宋_GB2312" w:cs="Times New Roman"/>
          <w:b w:val="0"/>
          <w:bCs w:val="0"/>
          <w:color w:val="auto"/>
          <w:kern w:val="0"/>
          <w:sz w:val="32"/>
          <w:szCs w:val="32"/>
          <w:shd w:val="clear" w:color="auto" w:fill="FFFFFF"/>
        </w:rPr>
        <w:t>发展提供了有力支持。</w:t>
      </w:r>
    </w:p>
    <w:p w14:paraId="1B271DA6">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outlineLvl w:val="0"/>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val="en-US" w:eastAsia="zh-CN"/>
        </w:rPr>
        <w:t>2022年</w:t>
      </w:r>
      <w:r>
        <w:rPr>
          <w:rFonts w:hint="eastAsia" w:ascii="楷体_GB2312" w:hAnsi="楷体_GB2312" w:eastAsia="楷体_GB2312" w:cs="楷体_GB2312"/>
          <w:b w:val="0"/>
          <w:bCs w:val="0"/>
          <w:color w:val="auto"/>
          <w:sz w:val="32"/>
          <w:szCs w:val="32"/>
        </w:rPr>
        <w:t>预算收支情况</w:t>
      </w:r>
      <w:r>
        <w:rPr>
          <w:rFonts w:hint="eastAsia" w:ascii="楷体_GB2312" w:hAnsi="楷体_GB2312" w:eastAsia="楷体_GB2312" w:cs="楷体_GB2312"/>
          <w:b w:val="0"/>
          <w:bCs w:val="0"/>
          <w:color w:val="auto"/>
          <w:sz w:val="32"/>
          <w:szCs w:val="32"/>
          <w:lang w:eastAsia="zh-CN"/>
        </w:rPr>
        <w:t>。</w:t>
      </w:r>
    </w:p>
    <w:p w14:paraId="7DC02387">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．一般公共预算执行情况</w:t>
      </w:r>
    </w:p>
    <w:p w14:paraId="03CE22E6">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202</w:t>
      </w:r>
      <w:r>
        <w:rPr>
          <w:rFonts w:hint="default" w:ascii="Times New Roman" w:hAnsi="Times New Roman" w:eastAsia="仿宋_GB2312" w:cs="Times New Roman"/>
          <w:b w:val="0"/>
          <w:bCs w:val="0"/>
          <w:color w:val="auto"/>
          <w:kern w:val="0"/>
          <w:sz w:val="32"/>
          <w:szCs w:val="32"/>
          <w:highlight w:val="none"/>
          <w:lang w:val="en-US" w:eastAsia="zh-CN"/>
        </w:rPr>
        <w:t>2</w:t>
      </w:r>
      <w:r>
        <w:rPr>
          <w:rFonts w:hint="default" w:ascii="Times New Roman" w:hAnsi="Times New Roman" w:eastAsia="仿宋_GB2312" w:cs="Times New Roman"/>
          <w:b w:val="0"/>
          <w:bCs w:val="0"/>
          <w:color w:val="auto"/>
          <w:kern w:val="0"/>
          <w:sz w:val="32"/>
          <w:szCs w:val="32"/>
          <w:highlight w:val="none"/>
        </w:rPr>
        <w:t>年全区一般公共预算收入完成</w:t>
      </w:r>
      <w:r>
        <w:rPr>
          <w:rFonts w:hint="default" w:ascii="Times New Roman" w:hAnsi="Times New Roman" w:eastAsia="仿宋_GB2312" w:cs="Times New Roman"/>
          <w:b w:val="0"/>
          <w:bCs w:val="0"/>
          <w:color w:val="auto"/>
          <w:kern w:val="0"/>
          <w:sz w:val="32"/>
          <w:szCs w:val="32"/>
          <w:highlight w:val="none"/>
          <w:lang w:val="en-US" w:eastAsia="zh-CN"/>
        </w:rPr>
        <w:t>3</w:t>
      </w:r>
      <w:r>
        <w:rPr>
          <w:rFonts w:hint="eastAsia" w:eastAsia="仿宋_GB2312" w:cs="Times New Roman"/>
          <w:b w:val="0"/>
          <w:bCs w:val="0"/>
          <w:color w:val="auto"/>
          <w:kern w:val="0"/>
          <w:sz w:val="32"/>
          <w:szCs w:val="32"/>
          <w:highlight w:val="none"/>
          <w:lang w:val="en-US" w:eastAsia="zh-CN"/>
        </w:rPr>
        <w:t>09</w:t>
      </w:r>
      <w:r>
        <w:rPr>
          <w:rFonts w:hint="default" w:ascii="Times New Roman" w:hAnsi="Times New Roman" w:eastAsia="仿宋_GB2312" w:cs="Times New Roman"/>
          <w:b w:val="0"/>
          <w:bCs w:val="0"/>
          <w:color w:val="auto"/>
          <w:kern w:val="0"/>
          <w:sz w:val="32"/>
          <w:szCs w:val="32"/>
          <w:highlight w:val="none"/>
          <w:lang w:val="en-US" w:eastAsia="zh-CN"/>
        </w:rPr>
        <w:t>,</w:t>
      </w:r>
      <w:r>
        <w:rPr>
          <w:rFonts w:hint="eastAsia" w:eastAsia="仿宋_GB2312" w:cs="Times New Roman"/>
          <w:b w:val="0"/>
          <w:bCs w:val="0"/>
          <w:color w:val="auto"/>
          <w:kern w:val="0"/>
          <w:sz w:val="32"/>
          <w:szCs w:val="32"/>
          <w:highlight w:val="none"/>
          <w:lang w:val="en-US" w:eastAsia="zh-CN"/>
        </w:rPr>
        <w:t>793</w:t>
      </w:r>
      <w:r>
        <w:rPr>
          <w:rFonts w:hint="default" w:ascii="Times New Roman" w:hAnsi="Times New Roman" w:eastAsia="仿宋_GB2312" w:cs="Times New Roman"/>
          <w:b w:val="0"/>
          <w:bCs w:val="0"/>
          <w:color w:val="auto"/>
          <w:kern w:val="0"/>
          <w:sz w:val="32"/>
          <w:szCs w:val="32"/>
          <w:highlight w:val="none"/>
        </w:rPr>
        <w:t>万元，剔除增值税留抵退税</w:t>
      </w:r>
      <w:r>
        <w:rPr>
          <w:rFonts w:hint="eastAsia" w:eastAsia="仿宋_GB2312" w:cs="Times New Roman"/>
          <w:b w:val="0"/>
          <w:bCs w:val="0"/>
          <w:color w:val="auto"/>
          <w:kern w:val="0"/>
          <w:sz w:val="32"/>
          <w:szCs w:val="32"/>
          <w:highlight w:val="none"/>
          <w:lang w:val="en-US" w:eastAsia="zh-CN"/>
        </w:rPr>
        <w:t>等</w:t>
      </w:r>
      <w:r>
        <w:rPr>
          <w:rFonts w:hint="default" w:ascii="Times New Roman" w:hAnsi="Times New Roman" w:eastAsia="仿宋_GB2312" w:cs="Times New Roman"/>
          <w:b w:val="0"/>
          <w:bCs w:val="0"/>
          <w:color w:val="auto"/>
          <w:kern w:val="0"/>
          <w:sz w:val="32"/>
          <w:szCs w:val="32"/>
          <w:highlight w:val="none"/>
        </w:rPr>
        <w:t>因素影响，同口径下降7%，实现上述收入，按现行财政体制计算当年</w:t>
      </w:r>
      <w:r>
        <w:rPr>
          <w:rFonts w:hint="default" w:ascii="Times New Roman" w:hAnsi="Times New Roman" w:eastAsia="仿宋_GB2312" w:cs="Times New Roman"/>
          <w:b w:val="0"/>
          <w:bCs w:val="0"/>
          <w:color w:val="auto"/>
          <w:kern w:val="0"/>
          <w:sz w:val="32"/>
          <w:szCs w:val="32"/>
          <w:highlight w:val="none"/>
          <w:lang w:val="en-US" w:eastAsia="zh-CN"/>
        </w:rPr>
        <w:t>全区</w:t>
      </w:r>
      <w:r>
        <w:rPr>
          <w:rFonts w:hint="eastAsia" w:eastAsia="仿宋_GB2312" w:cs="Times New Roman"/>
          <w:b w:val="0"/>
          <w:bCs w:val="0"/>
          <w:color w:val="auto"/>
          <w:kern w:val="0"/>
          <w:sz w:val="32"/>
          <w:szCs w:val="32"/>
          <w:highlight w:val="none"/>
          <w:lang w:val="en-US" w:eastAsia="zh-CN"/>
        </w:rPr>
        <w:t>一般公共预算</w:t>
      </w:r>
      <w:r>
        <w:rPr>
          <w:rFonts w:hint="default" w:ascii="Times New Roman" w:hAnsi="Times New Roman" w:eastAsia="仿宋_GB2312" w:cs="Times New Roman"/>
          <w:b w:val="0"/>
          <w:bCs w:val="0"/>
          <w:color w:val="auto"/>
          <w:kern w:val="0"/>
          <w:sz w:val="32"/>
          <w:szCs w:val="32"/>
          <w:highlight w:val="none"/>
        </w:rPr>
        <w:t>可用财力</w:t>
      </w:r>
      <w:r>
        <w:rPr>
          <w:rFonts w:hint="eastAsia" w:eastAsia="仿宋_GB2312" w:cs="Times New Roman"/>
          <w:b w:val="0"/>
          <w:bCs w:val="0"/>
          <w:color w:val="auto"/>
          <w:kern w:val="0"/>
          <w:sz w:val="32"/>
          <w:szCs w:val="32"/>
          <w:highlight w:val="none"/>
          <w:lang w:val="en-US" w:eastAsia="zh-CN"/>
        </w:rPr>
        <w:t>801,515</w:t>
      </w:r>
      <w:r>
        <w:rPr>
          <w:rFonts w:hint="default" w:ascii="Times New Roman" w:hAnsi="Times New Roman" w:eastAsia="仿宋_GB2312" w:cs="Times New Roman"/>
          <w:b w:val="0"/>
          <w:bCs w:val="0"/>
          <w:color w:val="auto"/>
          <w:kern w:val="0"/>
          <w:sz w:val="32"/>
          <w:szCs w:val="32"/>
          <w:highlight w:val="none"/>
        </w:rPr>
        <w:t>万元，其中：1、一般公共预算收入</w:t>
      </w:r>
      <w:r>
        <w:rPr>
          <w:rFonts w:hint="default" w:ascii="Times New Roman" w:hAnsi="Times New Roman" w:eastAsia="仿宋_GB2312" w:cs="Times New Roman"/>
          <w:b w:val="0"/>
          <w:bCs w:val="0"/>
          <w:color w:val="auto"/>
          <w:kern w:val="0"/>
          <w:sz w:val="32"/>
          <w:szCs w:val="32"/>
          <w:highlight w:val="none"/>
          <w:lang w:val="en-US" w:eastAsia="zh-CN"/>
        </w:rPr>
        <w:t>3</w:t>
      </w:r>
      <w:r>
        <w:rPr>
          <w:rFonts w:hint="eastAsia" w:eastAsia="仿宋_GB2312" w:cs="Times New Roman"/>
          <w:b w:val="0"/>
          <w:bCs w:val="0"/>
          <w:color w:val="auto"/>
          <w:kern w:val="0"/>
          <w:sz w:val="32"/>
          <w:szCs w:val="32"/>
          <w:highlight w:val="none"/>
          <w:lang w:val="en-US" w:eastAsia="zh-CN"/>
        </w:rPr>
        <w:t>09</w:t>
      </w:r>
      <w:r>
        <w:rPr>
          <w:rFonts w:hint="default" w:ascii="Times New Roman" w:hAnsi="Times New Roman" w:eastAsia="仿宋_GB2312" w:cs="Times New Roman"/>
          <w:b w:val="0"/>
          <w:bCs w:val="0"/>
          <w:color w:val="auto"/>
          <w:kern w:val="0"/>
          <w:sz w:val="32"/>
          <w:szCs w:val="32"/>
          <w:highlight w:val="none"/>
          <w:lang w:val="en-US" w:eastAsia="zh-CN"/>
        </w:rPr>
        <w:t>,</w:t>
      </w:r>
      <w:r>
        <w:rPr>
          <w:rFonts w:hint="eastAsia" w:eastAsia="仿宋_GB2312" w:cs="Times New Roman"/>
          <w:b w:val="0"/>
          <w:bCs w:val="0"/>
          <w:color w:val="auto"/>
          <w:kern w:val="0"/>
          <w:sz w:val="32"/>
          <w:szCs w:val="32"/>
          <w:highlight w:val="none"/>
          <w:lang w:val="en-US" w:eastAsia="zh-CN"/>
        </w:rPr>
        <w:t>793</w:t>
      </w:r>
      <w:r>
        <w:rPr>
          <w:rFonts w:hint="default" w:ascii="Times New Roman" w:hAnsi="Times New Roman" w:eastAsia="仿宋_GB2312" w:cs="Times New Roman"/>
          <w:b w:val="0"/>
          <w:bCs w:val="0"/>
          <w:color w:val="auto"/>
          <w:kern w:val="0"/>
          <w:sz w:val="32"/>
          <w:szCs w:val="32"/>
          <w:highlight w:val="none"/>
          <w:lang w:val="en-US" w:eastAsia="zh-CN"/>
        </w:rPr>
        <w:t>万</w:t>
      </w:r>
      <w:r>
        <w:rPr>
          <w:rFonts w:hint="default" w:ascii="Times New Roman" w:hAnsi="Times New Roman" w:eastAsia="仿宋_GB2312" w:cs="Times New Roman"/>
          <w:b w:val="0"/>
          <w:bCs w:val="0"/>
          <w:color w:val="auto"/>
          <w:kern w:val="0"/>
          <w:sz w:val="32"/>
          <w:szCs w:val="32"/>
          <w:highlight w:val="none"/>
        </w:rPr>
        <w:t>元；2、上级补助收入</w:t>
      </w:r>
      <w:r>
        <w:rPr>
          <w:rFonts w:hint="eastAsia" w:eastAsia="仿宋_GB2312" w:cs="Times New Roman"/>
          <w:b w:val="0"/>
          <w:bCs w:val="0"/>
          <w:color w:val="auto"/>
          <w:kern w:val="0"/>
          <w:sz w:val="32"/>
          <w:szCs w:val="32"/>
          <w:highlight w:val="none"/>
          <w:lang w:val="en-US" w:eastAsia="zh-CN"/>
        </w:rPr>
        <w:t>286</w:t>
      </w:r>
      <w:r>
        <w:rPr>
          <w:rFonts w:hint="default" w:ascii="Times New Roman" w:hAnsi="Times New Roman" w:eastAsia="仿宋_GB2312" w:cs="Times New Roman"/>
          <w:b w:val="0"/>
          <w:bCs w:val="0"/>
          <w:color w:val="auto"/>
          <w:kern w:val="0"/>
          <w:sz w:val="32"/>
          <w:szCs w:val="32"/>
          <w:highlight w:val="none"/>
          <w:lang w:val="en-US" w:eastAsia="zh-CN"/>
        </w:rPr>
        <w:t>,</w:t>
      </w:r>
      <w:r>
        <w:rPr>
          <w:rFonts w:hint="eastAsia" w:eastAsia="仿宋_GB2312" w:cs="Times New Roman"/>
          <w:b w:val="0"/>
          <w:bCs w:val="0"/>
          <w:color w:val="auto"/>
          <w:kern w:val="0"/>
          <w:sz w:val="32"/>
          <w:szCs w:val="32"/>
          <w:highlight w:val="none"/>
          <w:lang w:val="en-US" w:eastAsia="zh-CN"/>
        </w:rPr>
        <w:t>88</w:t>
      </w:r>
      <w:r>
        <w:rPr>
          <w:rFonts w:hint="default" w:ascii="Times New Roman" w:hAnsi="Times New Roman" w:eastAsia="仿宋_GB2312" w:cs="Times New Roman"/>
          <w:b w:val="0"/>
          <w:bCs w:val="0"/>
          <w:color w:val="auto"/>
          <w:kern w:val="0"/>
          <w:sz w:val="32"/>
          <w:szCs w:val="32"/>
          <w:highlight w:val="none"/>
          <w:lang w:val="en-US" w:eastAsia="zh-CN"/>
        </w:rPr>
        <w:t>0</w:t>
      </w:r>
      <w:r>
        <w:rPr>
          <w:rFonts w:hint="default" w:ascii="Times New Roman" w:hAnsi="Times New Roman" w:eastAsia="仿宋_GB2312" w:cs="Times New Roman"/>
          <w:b w:val="0"/>
          <w:bCs w:val="0"/>
          <w:color w:val="auto"/>
          <w:kern w:val="0"/>
          <w:sz w:val="32"/>
          <w:szCs w:val="32"/>
          <w:highlight w:val="none"/>
        </w:rPr>
        <w:t>万元；3、新增一般债券收入及再融资</w:t>
      </w:r>
      <w:r>
        <w:rPr>
          <w:rFonts w:hint="eastAsia" w:eastAsia="仿宋_GB2312" w:cs="Times New Roman"/>
          <w:b w:val="0"/>
          <w:bCs w:val="0"/>
          <w:color w:val="auto"/>
          <w:kern w:val="0"/>
          <w:sz w:val="32"/>
          <w:szCs w:val="32"/>
          <w:highlight w:val="none"/>
          <w:lang w:val="en-US" w:eastAsia="zh-CN"/>
        </w:rPr>
        <w:t>74</w:t>
      </w:r>
      <w:r>
        <w:rPr>
          <w:rFonts w:hint="default" w:ascii="Times New Roman" w:hAnsi="Times New Roman" w:eastAsia="仿宋_GB2312" w:cs="Times New Roman"/>
          <w:b w:val="0"/>
          <w:bCs w:val="0"/>
          <w:color w:val="auto"/>
          <w:kern w:val="0"/>
          <w:sz w:val="32"/>
          <w:szCs w:val="32"/>
          <w:highlight w:val="none"/>
          <w:lang w:val="en-US" w:eastAsia="zh-CN"/>
        </w:rPr>
        <w:t>,</w:t>
      </w:r>
      <w:r>
        <w:rPr>
          <w:rFonts w:hint="eastAsia" w:eastAsia="仿宋_GB2312" w:cs="Times New Roman"/>
          <w:b w:val="0"/>
          <w:bCs w:val="0"/>
          <w:color w:val="auto"/>
          <w:kern w:val="0"/>
          <w:sz w:val="32"/>
          <w:szCs w:val="32"/>
          <w:highlight w:val="none"/>
          <w:lang w:val="en-US" w:eastAsia="zh-CN"/>
        </w:rPr>
        <w:t>342</w:t>
      </w:r>
      <w:r>
        <w:rPr>
          <w:rFonts w:hint="default" w:ascii="Times New Roman" w:hAnsi="Times New Roman" w:eastAsia="仿宋_GB2312" w:cs="Times New Roman"/>
          <w:b w:val="0"/>
          <w:bCs w:val="0"/>
          <w:color w:val="auto"/>
          <w:kern w:val="0"/>
          <w:sz w:val="32"/>
          <w:szCs w:val="32"/>
          <w:highlight w:val="none"/>
        </w:rPr>
        <w:t>万元；4、调入资金</w:t>
      </w:r>
      <w:r>
        <w:rPr>
          <w:rFonts w:hint="eastAsia" w:eastAsia="仿宋_GB2312" w:cs="Times New Roman"/>
          <w:b w:val="0"/>
          <w:bCs w:val="0"/>
          <w:color w:val="auto"/>
          <w:kern w:val="0"/>
          <w:sz w:val="32"/>
          <w:szCs w:val="32"/>
          <w:highlight w:val="none"/>
          <w:lang w:val="en-US" w:eastAsia="zh-CN"/>
        </w:rPr>
        <w:t>17</w:t>
      </w:r>
      <w:r>
        <w:rPr>
          <w:rFonts w:hint="default" w:ascii="Times New Roman" w:hAnsi="Times New Roman" w:eastAsia="仿宋_GB2312" w:cs="Times New Roman"/>
          <w:b w:val="0"/>
          <w:bCs w:val="0"/>
          <w:color w:val="auto"/>
          <w:kern w:val="0"/>
          <w:sz w:val="32"/>
          <w:szCs w:val="32"/>
          <w:highlight w:val="none"/>
          <w:lang w:val="en-US" w:eastAsia="zh-CN"/>
        </w:rPr>
        <w:t>,</w:t>
      </w:r>
      <w:r>
        <w:rPr>
          <w:rFonts w:hint="eastAsia" w:eastAsia="仿宋_GB2312" w:cs="Times New Roman"/>
          <w:b w:val="0"/>
          <w:bCs w:val="0"/>
          <w:color w:val="auto"/>
          <w:kern w:val="0"/>
          <w:sz w:val="32"/>
          <w:szCs w:val="32"/>
          <w:highlight w:val="none"/>
          <w:lang w:val="en-US" w:eastAsia="zh-CN"/>
        </w:rPr>
        <w:t>5</w:t>
      </w:r>
      <w:r>
        <w:rPr>
          <w:rFonts w:hint="default" w:ascii="Times New Roman" w:hAnsi="Times New Roman" w:eastAsia="仿宋_GB2312" w:cs="Times New Roman"/>
          <w:b w:val="0"/>
          <w:bCs w:val="0"/>
          <w:color w:val="auto"/>
          <w:kern w:val="0"/>
          <w:sz w:val="32"/>
          <w:szCs w:val="32"/>
          <w:highlight w:val="none"/>
          <w:lang w:val="en-US" w:eastAsia="zh-CN"/>
        </w:rPr>
        <w:t>00</w:t>
      </w:r>
      <w:r>
        <w:rPr>
          <w:rFonts w:hint="default" w:ascii="Times New Roman" w:hAnsi="Times New Roman" w:eastAsia="仿宋_GB2312" w:cs="Times New Roman"/>
          <w:b w:val="0"/>
          <w:bCs w:val="0"/>
          <w:color w:val="auto"/>
          <w:kern w:val="0"/>
          <w:sz w:val="32"/>
          <w:szCs w:val="32"/>
          <w:highlight w:val="none"/>
        </w:rPr>
        <w:t>万元；5、</w:t>
      </w:r>
      <w:r>
        <w:rPr>
          <w:rFonts w:hint="default" w:ascii="Times New Roman" w:hAnsi="Times New Roman" w:eastAsia="仿宋_GB2312" w:cs="Times New Roman"/>
          <w:b w:val="0"/>
          <w:bCs w:val="0"/>
          <w:color w:val="auto"/>
          <w:kern w:val="0"/>
          <w:sz w:val="32"/>
          <w:szCs w:val="32"/>
          <w:highlight w:val="none"/>
          <w:lang w:eastAsia="zh-CN"/>
        </w:rPr>
        <w:t>调入预算稳定调节基金</w:t>
      </w:r>
      <w:r>
        <w:rPr>
          <w:rFonts w:hint="default" w:ascii="Times New Roman" w:hAnsi="Times New Roman" w:eastAsia="仿宋_GB2312" w:cs="Times New Roman"/>
          <w:b w:val="0"/>
          <w:bCs w:val="0"/>
          <w:color w:val="auto"/>
          <w:kern w:val="0"/>
          <w:sz w:val="32"/>
          <w:szCs w:val="32"/>
          <w:highlight w:val="none"/>
          <w:lang w:val="en-US" w:eastAsia="zh-CN"/>
        </w:rPr>
        <w:t>113,000</w:t>
      </w:r>
      <w:r>
        <w:rPr>
          <w:rFonts w:hint="default" w:ascii="Times New Roman" w:hAnsi="Times New Roman" w:eastAsia="仿宋_GB2312" w:cs="Times New Roman"/>
          <w:b w:val="0"/>
          <w:bCs w:val="0"/>
          <w:color w:val="auto"/>
          <w:kern w:val="0"/>
          <w:sz w:val="32"/>
          <w:szCs w:val="32"/>
          <w:highlight w:val="none"/>
        </w:rPr>
        <w:t xml:space="preserve">万元。 </w:t>
      </w:r>
    </w:p>
    <w:p w14:paraId="53B932EF">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yellow"/>
          <w:lang w:val="en-US" w:eastAsia="zh-CN"/>
        </w:rPr>
      </w:pPr>
      <w:r>
        <w:rPr>
          <w:rFonts w:hint="default" w:ascii="Times New Roman" w:hAnsi="Times New Roman" w:eastAsia="仿宋_GB2312" w:cs="Times New Roman"/>
          <w:b w:val="0"/>
          <w:bCs w:val="0"/>
          <w:color w:val="auto"/>
          <w:kern w:val="0"/>
          <w:sz w:val="32"/>
          <w:szCs w:val="32"/>
          <w:highlight w:val="none"/>
        </w:rPr>
        <w:t>202</w:t>
      </w:r>
      <w:r>
        <w:rPr>
          <w:rFonts w:hint="default" w:ascii="Times New Roman" w:hAnsi="Times New Roman" w:eastAsia="仿宋_GB2312" w:cs="Times New Roman"/>
          <w:b w:val="0"/>
          <w:bCs w:val="0"/>
          <w:color w:val="auto"/>
          <w:kern w:val="0"/>
          <w:sz w:val="32"/>
          <w:szCs w:val="32"/>
          <w:highlight w:val="none"/>
          <w:lang w:val="en-US" w:eastAsia="zh-CN"/>
        </w:rPr>
        <w:t>2</w:t>
      </w:r>
      <w:r>
        <w:rPr>
          <w:rFonts w:hint="default" w:ascii="Times New Roman" w:hAnsi="Times New Roman" w:eastAsia="仿宋_GB2312" w:cs="Times New Roman"/>
          <w:b w:val="0"/>
          <w:bCs w:val="0"/>
          <w:color w:val="auto"/>
          <w:kern w:val="0"/>
          <w:sz w:val="32"/>
          <w:szCs w:val="32"/>
          <w:highlight w:val="none"/>
        </w:rPr>
        <w:t>年全区一般公共预算支出</w:t>
      </w:r>
      <w:r>
        <w:rPr>
          <w:rFonts w:hint="eastAsia" w:eastAsia="仿宋_GB2312" w:cs="Times New Roman"/>
          <w:b w:val="0"/>
          <w:bCs w:val="0"/>
          <w:color w:val="auto"/>
          <w:kern w:val="0"/>
          <w:sz w:val="32"/>
          <w:szCs w:val="32"/>
          <w:highlight w:val="none"/>
          <w:lang w:val="en-US" w:eastAsia="zh-CN"/>
        </w:rPr>
        <w:t>671,465</w:t>
      </w:r>
      <w:r>
        <w:rPr>
          <w:rFonts w:hint="default" w:ascii="Times New Roman" w:hAnsi="Times New Roman" w:eastAsia="仿宋_GB2312" w:cs="Times New Roman"/>
          <w:b w:val="0"/>
          <w:bCs w:val="0"/>
          <w:color w:val="auto"/>
          <w:kern w:val="0"/>
          <w:sz w:val="32"/>
          <w:szCs w:val="32"/>
          <w:highlight w:val="none"/>
        </w:rPr>
        <w:t>万元，加上解上级支出</w:t>
      </w:r>
      <w:r>
        <w:rPr>
          <w:rFonts w:hint="default" w:ascii="Times New Roman" w:hAnsi="Times New Roman" w:eastAsia="仿宋_GB2312" w:cs="Times New Roman"/>
          <w:b w:val="0"/>
          <w:bCs w:val="0"/>
          <w:color w:val="auto"/>
          <w:kern w:val="0"/>
          <w:sz w:val="32"/>
          <w:szCs w:val="32"/>
          <w:highlight w:val="none"/>
          <w:lang w:val="en-US" w:eastAsia="zh-CN"/>
        </w:rPr>
        <w:t>6</w:t>
      </w:r>
      <w:r>
        <w:rPr>
          <w:rFonts w:hint="eastAsia" w:eastAsia="仿宋_GB2312" w:cs="Times New Roman"/>
          <w:b w:val="0"/>
          <w:bCs w:val="0"/>
          <w:color w:val="auto"/>
          <w:kern w:val="0"/>
          <w:sz w:val="32"/>
          <w:szCs w:val="32"/>
          <w:highlight w:val="none"/>
          <w:lang w:val="en-US" w:eastAsia="zh-CN"/>
        </w:rPr>
        <w:t>0</w:t>
      </w:r>
      <w:r>
        <w:rPr>
          <w:rFonts w:hint="default" w:ascii="Times New Roman" w:hAnsi="Times New Roman" w:eastAsia="仿宋_GB2312" w:cs="Times New Roman"/>
          <w:b w:val="0"/>
          <w:bCs w:val="0"/>
          <w:color w:val="auto"/>
          <w:kern w:val="0"/>
          <w:sz w:val="32"/>
          <w:szCs w:val="32"/>
          <w:highlight w:val="none"/>
          <w:lang w:val="en-US" w:eastAsia="zh-CN"/>
        </w:rPr>
        <w:t>,</w:t>
      </w:r>
      <w:r>
        <w:rPr>
          <w:rFonts w:hint="eastAsia" w:eastAsia="仿宋_GB2312" w:cs="Times New Roman"/>
          <w:b w:val="0"/>
          <w:bCs w:val="0"/>
          <w:color w:val="auto"/>
          <w:kern w:val="0"/>
          <w:sz w:val="32"/>
          <w:szCs w:val="32"/>
          <w:highlight w:val="none"/>
          <w:lang w:val="en-US" w:eastAsia="zh-CN"/>
        </w:rPr>
        <w:t>704</w:t>
      </w:r>
      <w:r>
        <w:rPr>
          <w:rFonts w:hint="default" w:ascii="Times New Roman" w:hAnsi="Times New Roman" w:eastAsia="仿宋_GB2312" w:cs="Times New Roman"/>
          <w:b w:val="0"/>
          <w:bCs w:val="0"/>
          <w:color w:val="auto"/>
          <w:kern w:val="0"/>
          <w:sz w:val="32"/>
          <w:szCs w:val="32"/>
          <w:highlight w:val="none"/>
        </w:rPr>
        <w:t>万元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kern w:val="0"/>
          <w:sz w:val="32"/>
          <w:szCs w:val="32"/>
          <w:highlight w:val="none"/>
        </w:rPr>
        <w:t>债务还本支出</w:t>
      </w:r>
      <w:r>
        <w:rPr>
          <w:rFonts w:hint="eastAsia" w:eastAsia="仿宋_GB2312" w:cs="Times New Roman"/>
          <w:b w:val="0"/>
          <w:bCs w:val="0"/>
          <w:color w:val="auto"/>
          <w:kern w:val="0"/>
          <w:sz w:val="32"/>
          <w:szCs w:val="32"/>
          <w:highlight w:val="none"/>
          <w:lang w:val="en-US" w:eastAsia="zh-CN"/>
        </w:rPr>
        <w:t>26</w:t>
      </w:r>
      <w:r>
        <w:rPr>
          <w:rFonts w:hint="default" w:ascii="Times New Roman" w:hAnsi="Times New Roman" w:eastAsia="仿宋_GB2312" w:cs="Times New Roman"/>
          <w:b w:val="0"/>
          <w:bCs w:val="0"/>
          <w:color w:val="auto"/>
          <w:kern w:val="0"/>
          <w:sz w:val="32"/>
          <w:szCs w:val="32"/>
          <w:highlight w:val="none"/>
          <w:lang w:val="en-US" w:eastAsia="zh-CN"/>
        </w:rPr>
        <w:t>,</w:t>
      </w:r>
      <w:r>
        <w:rPr>
          <w:rFonts w:hint="eastAsia" w:eastAsia="仿宋_GB2312" w:cs="Times New Roman"/>
          <w:b w:val="0"/>
          <w:bCs w:val="0"/>
          <w:color w:val="auto"/>
          <w:kern w:val="0"/>
          <w:sz w:val="32"/>
          <w:szCs w:val="32"/>
          <w:highlight w:val="none"/>
          <w:lang w:val="en-US" w:eastAsia="zh-CN"/>
        </w:rPr>
        <w:t>547</w:t>
      </w:r>
      <w:r>
        <w:rPr>
          <w:rFonts w:hint="default" w:ascii="Times New Roman" w:hAnsi="Times New Roman" w:eastAsia="仿宋_GB2312" w:cs="Times New Roman"/>
          <w:b w:val="0"/>
          <w:bCs w:val="0"/>
          <w:color w:val="auto"/>
          <w:kern w:val="0"/>
          <w:sz w:val="32"/>
          <w:szCs w:val="32"/>
          <w:highlight w:val="none"/>
        </w:rPr>
        <w:t>万元，全区一般公共预算</w:t>
      </w:r>
      <w:r>
        <w:rPr>
          <w:rFonts w:hint="eastAsia" w:eastAsia="仿宋_GB2312" w:cs="Times New Roman"/>
          <w:b w:val="0"/>
          <w:bCs w:val="0"/>
          <w:color w:val="auto"/>
          <w:kern w:val="0"/>
          <w:sz w:val="32"/>
          <w:szCs w:val="32"/>
          <w:highlight w:val="none"/>
          <w:lang w:val="en-US" w:eastAsia="zh-CN"/>
        </w:rPr>
        <w:t>总</w:t>
      </w:r>
      <w:r>
        <w:rPr>
          <w:rFonts w:hint="default" w:ascii="Times New Roman" w:hAnsi="Times New Roman" w:eastAsia="仿宋_GB2312" w:cs="Times New Roman"/>
          <w:b w:val="0"/>
          <w:bCs w:val="0"/>
          <w:color w:val="auto"/>
          <w:kern w:val="0"/>
          <w:sz w:val="32"/>
          <w:szCs w:val="32"/>
          <w:highlight w:val="none"/>
        </w:rPr>
        <w:t>支出</w:t>
      </w:r>
      <w:r>
        <w:rPr>
          <w:rFonts w:hint="eastAsia" w:eastAsia="仿宋_GB2312" w:cs="Times New Roman"/>
          <w:b w:val="0"/>
          <w:bCs w:val="0"/>
          <w:color w:val="auto"/>
          <w:kern w:val="0"/>
          <w:sz w:val="32"/>
          <w:szCs w:val="32"/>
          <w:highlight w:val="none"/>
          <w:lang w:val="en-US" w:eastAsia="zh-CN"/>
        </w:rPr>
        <w:t>758</w:t>
      </w:r>
      <w:r>
        <w:rPr>
          <w:rFonts w:hint="default" w:ascii="Times New Roman" w:hAnsi="Times New Roman" w:eastAsia="仿宋_GB2312" w:cs="Times New Roman"/>
          <w:b w:val="0"/>
          <w:bCs w:val="0"/>
          <w:color w:val="auto"/>
          <w:kern w:val="0"/>
          <w:sz w:val="32"/>
          <w:szCs w:val="32"/>
          <w:highlight w:val="none"/>
          <w:lang w:val="en-US" w:eastAsia="zh-CN"/>
        </w:rPr>
        <w:t>,</w:t>
      </w:r>
      <w:r>
        <w:rPr>
          <w:rFonts w:hint="eastAsia" w:eastAsia="仿宋_GB2312" w:cs="Times New Roman"/>
          <w:b w:val="0"/>
          <w:bCs w:val="0"/>
          <w:color w:val="auto"/>
          <w:kern w:val="0"/>
          <w:sz w:val="32"/>
          <w:szCs w:val="32"/>
          <w:highlight w:val="none"/>
          <w:lang w:val="en-US" w:eastAsia="zh-CN"/>
        </w:rPr>
        <w:t>716</w:t>
      </w:r>
      <w:r>
        <w:rPr>
          <w:rFonts w:hint="default" w:ascii="Times New Roman" w:hAnsi="Times New Roman" w:eastAsia="仿宋_GB2312" w:cs="Times New Roman"/>
          <w:b w:val="0"/>
          <w:bCs w:val="0"/>
          <w:color w:val="auto"/>
          <w:kern w:val="0"/>
          <w:sz w:val="32"/>
          <w:szCs w:val="32"/>
          <w:highlight w:val="none"/>
        </w:rPr>
        <w:t>万元。以上总收支扎抵，年终结余</w:t>
      </w:r>
      <w:r>
        <w:rPr>
          <w:rFonts w:hint="eastAsia" w:eastAsia="仿宋_GB2312" w:cs="Times New Roman"/>
          <w:b w:val="0"/>
          <w:bCs w:val="0"/>
          <w:color w:val="auto"/>
          <w:kern w:val="0"/>
          <w:sz w:val="32"/>
          <w:szCs w:val="32"/>
          <w:highlight w:val="none"/>
          <w:lang w:val="en-US" w:eastAsia="zh-CN"/>
        </w:rPr>
        <w:t>42,799</w:t>
      </w:r>
      <w:r>
        <w:rPr>
          <w:rFonts w:hint="default" w:ascii="Times New Roman" w:hAnsi="Times New Roman" w:eastAsia="仿宋_GB2312" w:cs="Times New Roman"/>
          <w:b w:val="0"/>
          <w:bCs w:val="0"/>
          <w:color w:val="auto"/>
          <w:kern w:val="0"/>
          <w:sz w:val="32"/>
          <w:szCs w:val="32"/>
          <w:highlight w:val="none"/>
        </w:rPr>
        <w:t>万元</w:t>
      </w:r>
      <w:r>
        <w:rPr>
          <w:rFonts w:hint="eastAsia" w:eastAsia="仿宋_GB2312" w:cs="Times New Roman"/>
          <w:b w:val="0"/>
          <w:bCs w:val="0"/>
          <w:color w:val="auto"/>
          <w:kern w:val="0"/>
          <w:sz w:val="32"/>
          <w:szCs w:val="32"/>
          <w:highlight w:val="none"/>
          <w:lang w:eastAsia="zh-CN"/>
        </w:rPr>
        <w:t>（</w:t>
      </w:r>
      <w:r>
        <w:rPr>
          <w:rFonts w:hint="eastAsia" w:eastAsia="仿宋_GB2312" w:cs="Times New Roman"/>
          <w:b w:val="0"/>
          <w:bCs w:val="0"/>
          <w:color w:val="auto"/>
          <w:kern w:val="0"/>
          <w:sz w:val="32"/>
          <w:szCs w:val="32"/>
          <w:highlight w:val="none"/>
          <w:lang w:val="en-US" w:eastAsia="zh-CN"/>
        </w:rPr>
        <w:t>结转下年支出）</w:t>
      </w:r>
      <w:r>
        <w:rPr>
          <w:rFonts w:hint="default" w:ascii="Times New Roman" w:hAnsi="Times New Roman" w:eastAsia="仿宋_GB2312" w:cs="Times New Roman"/>
          <w:b w:val="0"/>
          <w:bCs w:val="0"/>
          <w:color w:val="auto"/>
          <w:kern w:val="0"/>
          <w:sz w:val="32"/>
          <w:szCs w:val="32"/>
          <w:highlight w:val="none"/>
        </w:rPr>
        <w:t>。</w:t>
      </w:r>
    </w:p>
    <w:p w14:paraId="1438FAC4">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202</w:t>
      </w:r>
      <w:r>
        <w:rPr>
          <w:rFonts w:hint="default"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kern w:val="0"/>
          <w:sz w:val="32"/>
          <w:szCs w:val="32"/>
        </w:rPr>
        <w:t>年全区</w:t>
      </w:r>
      <w:r>
        <w:rPr>
          <w:rFonts w:hint="default" w:ascii="Times New Roman" w:hAnsi="Times New Roman" w:eastAsia="仿宋_GB2312" w:cs="Times New Roman"/>
          <w:b w:val="0"/>
          <w:bCs w:val="0"/>
          <w:color w:val="auto"/>
          <w:sz w:val="32"/>
          <w:szCs w:val="32"/>
        </w:rPr>
        <w:t>一般公共预算收入完成</w:t>
      </w:r>
      <w:r>
        <w:rPr>
          <w:rFonts w:hint="default" w:ascii="Times New Roman" w:hAnsi="Times New Roman" w:eastAsia="仿宋_GB2312" w:cs="Times New Roman"/>
          <w:b w:val="0"/>
          <w:bCs w:val="0"/>
          <w:color w:val="auto"/>
          <w:sz w:val="32"/>
          <w:szCs w:val="32"/>
          <w:lang w:val="en-US" w:eastAsia="zh-CN"/>
        </w:rPr>
        <w:t>3</w:t>
      </w:r>
      <w:r>
        <w:rPr>
          <w:rFonts w:hint="eastAsia" w:eastAsia="仿宋_GB2312" w:cs="Times New Roman"/>
          <w:b w:val="0"/>
          <w:bCs w:val="0"/>
          <w:color w:val="auto"/>
          <w:sz w:val="32"/>
          <w:szCs w:val="32"/>
          <w:lang w:val="en-US" w:eastAsia="zh-CN"/>
        </w:rPr>
        <w:t>09</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793</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sz w:val="32"/>
          <w:szCs w:val="32"/>
          <w:lang w:val="en-US" w:eastAsia="zh-CN"/>
        </w:rPr>
        <w:t>其中：</w:t>
      </w:r>
      <w:r>
        <w:rPr>
          <w:rFonts w:hint="default" w:ascii="Times New Roman" w:hAnsi="Times New Roman" w:eastAsia="仿宋_GB2312" w:cs="Times New Roman"/>
          <w:b w:val="0"/>
          <w:bCs w:val="0"/>
          <w:color w:val="auto"/>
          <w:sz w:val="32"/>
          <w:szCs w:val="32"/>
          <w:lang w:val="en-US" w:eastAsia="zh-CN"/>
        </w:rPr>
        <w:t>税收收入</w:t>
      </w:r>
      <w:r>
        <w:rPr>
          <w:rFonts w:hint="eastAsia" w:eastAsia="仿宋_GB2312" w:cs="Times New Roman"/>
          <w:b w:val="0"/>
          <w:bCs w:val="0"/>
          <w:color w:val="auto"/>
          <w:sz w:val="32"/>
          <w:szCs w:val="32"/>
          <w:lang w:val="en-US" w:eastAsia="zh-CN"/>
        </w:rPr>
        <w:t>187</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385</w:t>
      </w:r>
      <w:r>
        <w:rPr>
          <w:rFonts w:hint="default" w:ascii="Times New Roman" w:hAnsi="Times New Roman" w:eastAsia="仿宋_GB2312" w:cs="Times New Roman"/>
          <w:b w:val="0"/>
          <w:bCs w:val="0"/>
          <w:color w:val="auto"/>
          <w:sz w:val="32"/>
          <w:szCs w:val="32"/>
          <w:lang w:val="en-US" w:eastAsia="zh-CN"/>
        </w:rPr>
        <w:t>万元，主要收入项目</w:t>
      </w:r>
      <w:r>
        <w:rPr>
          <w:rFonts w:hint="default" w:ascii="Times New Roman" w:hAnsi="Times New Roman" w:eastAsia="仿宋_GB2312" w:cs="Times New Roman"/>
          <w:b w:val="0"/>
          <w:bCs w:val="0"/>
          <w:color w:val="auto"/>
          <w:sz w:val="32"/>
          <w:szCs w:val="32"/>
        </w:rPr>
        <w:t>：增值税</w:t>
      </w:r>
      <w:r>
        <w:rPr>
          <w:rFonts w:hint="eastAsia" w:eastAsia="仿宋_GB2312" w:cs="Times New Roman"/>
          <w:b w:val="0"/>
          <w:bCs w:val="0"/>
          <w:color w:val="auto"/>
          <w:sz w:val="32"/>
          <w:szCs w:val="32"/>
          <w:lang w:val="en-US" w:eastAsia="zh-CN"/>
        </w:rPr>
        <w:t>55,384</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kern w:val="0"/>
          <w:sz w:val="32"/>
          <w:szCs w:val="32"/>
          <w:lang w:val="en-US" w:eastAsia="zh-CN"/>
        </w:rPr>
        <w:t>下降</w:t>
      </w:r>
      <w:r>
        <w:rPr>
          <w:rFonts w:hint="eastAsia" w:eastAsia="仿宋_GB2312" w:cs="Times New Roman"/>
          <w:b w:val="0"/>
          <w:bCs w:val="0"/>
          <w:color w:val="auto"/>
          <w:sz w:val="32"/>
          <w:szCs w:val="32"/>
          <w:lang w:val="en-US" w:eastAsia="zh-CN"/>
        </w:rPr>
        <w:t>6.4</w:t>
      </w:r>
      <w:r>
        <w:rPr>
          <w:rFonts w:hint="default" w:ascii="Times New Roman" w:hAnsi="Times New Roman" w:eastAsia="仿宋_GB2312" w:cs="Times New Roman"/>
          <w:b w:val="0"/>
          <w:bCs w:val="0"/>
          <w:color w:val="auto"/>
          <w:sz w:val="32"/>
          <w:szCs w:val="32"/>
        </w:rPr>
        <w:t>%；企业所得税</w:t>
      </w:r>
      <w:r>
        <w:rPr>
          <w:rFonts w:hint="eastAsia" w:eastAsia="仿宋_GB2312" w:cs="Times New Roman"/>
          <w:b w:val="0"/>
          <w:bCs w:val="0"/>
          <w:color w:val="auto"/>
          <w:sz w:val="32"/>
          <w:szCs w:val="32"/>
          <w:lang w:val="en-US" w:eastAsia="zh-CN"/>
        </w:rPr>
        <w:t>8,578</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kern w:val="0"/>
          <w:sz w:val="32"/>
          <w:szCs w:val="32"/>
          <w:lang w:val="en-US" w:eastAsia="zh-CN"/>
        </w:rPr>
        <w:t>下降</w:t>
      </w:r>
      <w:r>
        <w:rPr>
          <w:rFonts w:hint="eastAsia" w:eastAsia="仿宋_GB2312" w:cs="Times New Roman"/>
          <w:b w:val="0"/>
          <w:bCs w:val="0"/>
          <w:color w:val="auto"/>
          <w:sz w:val="32"/>
          <w:szCs w:val="32"/>
          <w:lang w:val="en-US" w:eastAsia="zh-CN"/>
        </w:rPr>
        <w:t>45.4</w:t>
      </w:r>
      <w:r>
        <w:rPr>
          <w:rFonts w:hint="default" w:ascii="Times New Roman" w:hAnsi="Times New Roman" w:eastAsia="仿宋_GB2312" w:cs="Times New Roman"/>
          <w:b w:val="0"/>
          <w:bCs w:val="0"/>
          <w:color w:val="auto"/>
          <w:sz w:val="32"/>
          <w:szCs w:val="32"/>
        </w:rPr>
        <w:t>%；个人所得税</w:t>
      </w:r>
      <w:r>
        <w:rPr>
          <w:rFonts w:hint="eastAsia" w:eastAsia="仿宋_GB2312" w:cs="Times New Roman"/>
          <w:b w:val="0"/>
          <w:bCs w:val="0"/>
          <w:color w:val="auto"/>
          <w:sz w:val="32"/>
          <w:szCs w:val="32"/>
          <w:lang w:val="en-US" w:eastAsia="zh-CN"/>
        </w:rPr>
        <w:t>4,141</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下降</w:t>
      </w:r>
      <w:r>
        <w:rPr>
          <w:rFonts w:hint="eastAsia" w:eastAsia="仿宋_GB2312" w:cs="Times New Roman"/>
          <w:b w:val="0"/>
          <w:bCs w:val="0"/>
          <w:color w:val="auto"/>
          <w:sz w:val="32"/>
          <w:szCs w:val="32"/>
          <w:lang w:val="en-US" w:eastAsia="zh-CN"/>
        </w:rPr>
        <w:t>27.3</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土地增值税</w:t>
      </w:r>
      <w:r>
        <w:rPr>
          <w:rFonts w:hint="eastAsia" w:eastAsia="仿宋_GB2312" w:cs="Times New Roman"/>
          <w:b w:val="0"/>
          <w:bCs w:val="0"/>
          <w:color w:val="auto"/>
          <w:sz w:val="32"/>
          <w:szCs w:val="32"/>
          <w:lang w:val="en-US" w:eastAsia="zh-CN"/>
        </w:rPr>
        <w:t>47,319</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kern w:val="0"/>
          <w:sz w:val="32"/>
          <w:szCs w:val="32"/>
          <w:lang w:val="en-US" w:eastAsia="zh-CN"/>
        </w:rPr>
        <w:t>增长</w:t>
      </w:r>
      <w:r>
        <w:rPr>
          <w:rFonts w:hint="eastAsia" w:eastAsia="仿宋_GB2312" w:cs="Times New Roman"/>
          <w:b w:val="0"/>
          <w:bCs w:val="0"/>
          <w:color w:val="auto"/>
          <w:sz w:val="32"/>
          <w:szCs w:val="32"/>
          <w:lang w:val="en-US" w:eastAsia="zh-CN"/>
        </w:rPr>
        <w:t>7.7</w:t>
      </w:r>
      <w:r>
        <w:rPr>
          <w:rFonts w:hint="default" w:ascii="Times New Roman" w:hAnsi="Times New Roman" w:eastAsia="仿宋_GB2312" w:cs="Times New Roman"/>
          <w:b w:val="0"/>
          <w:bCs w:val="0"/>
          <w:color w:val="auto"/>
          <w:sz w:val="32"/>
          <w:szCs w:val="32"/>
        </w:rPr>
        <w:t>%；契税</w:t>
      </w:r>
      <w:r>
        <w:rPr>
          <w:rFonts w:hint="eastAsia" w:eastAsia="仿宋_GB2312" w:cs="Times New Roman"/>
          <w:b w:val="0"/>
          <w:bCs w:val="0"/>
          <w:color w:val="auto"/>
          <w:sz w:val="32"/>
          <w:szCs w:val="32"/>
          <w:lang w:val="en-US" w:eastAsia="zh-CN"/>
        </w:rPr>
        <w:t>17,316</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kern w:val="0"/>
          <w:sz w:val="32"/>
          <w:szCs w:val="32"/>
          <w:lang w:val="en-US" w:eastAsia="zh-CN"/>
        </w:rPr>
        <w:t>下降</w:t>
      </w:r>
      <w:r>
        <w:rPr>
          <w:rFonts w:hint="eastAsia" w:eastAsia="仿宋_GB2312" w:cs="Times New Roman"/>
          <w:b w:val="0"/>
          <w:bCs w:val="0"/>
          <w:color w:val="auto"/>
          <w:sz w:val="32"/>
          <w:szCs w:val="32"/>
          <w:lang w:val="en-US" w:eastAsia="zh-CN"/>
        </w:rPr>
        <w:t>73.8</w:t>
      </w:r>
      <w:r>
        <w:rPr>
          <w:rFonts w:hint="default" w:ascii="Times New Roman" w:hAnsi="Times New Roman" w:eastAsia="仿宋_GB2312" w:cs="Times New Roman"/>
          <w:b w:val="0"/>
          <w:bCs w:val="0"/>
          <w:color w:val="auto"/>
          <w:sz w:val="32"/>
          <w:szCs w:val="32"/>
        </w:rPr>
        <w:t>%。非税收入</w:t>
      </w:r>
      <w:r>
        <w:rPr>
          <w:rFonts w:hint="default" w:ascii="Times New Roman" w:hAnsi="Times New Roman" w:eastAsia="仿宋_GB2312" w:cs="Times New Roman"/>
          <w:b w:val="0"/>
          <w:bCs w:val="0"/>
          <w:color w:val="auto"/>
          <w:sz w:val="32"/>
          <w:szCs w:val="32"/>
          <w:lang w:val="en-US" w:eastAsia="zh-CN"/>
        </w:rPr>
        <w:t>1</w:t>
      </w:r>
      <w:r>
        <w:rPr>
          <w:rFonts w:hint="eastAsia" w:eastAsia="仿宋_GB2312" w:cs="Times New Roman"/>
          <w:b w:val="0"/>
          <w:bCs w:val="0"/>
          <w:color w:val="auto"/>
          <w:sz w:val="32"/>
          <w:szCs w:val="32"/>
          <w:lang w:val="en-US" w:eastAsia="zh-CN"/>
        </w:rPr>
        <w:t>22</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408</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kern w:val="0"/>
          <w:sz w:val="32"/>
          <w:szCs w:val="32"/>
          <w:lang w:val="en-US" w:eastAsia="zh-CN"/>
        </w:rPr>
        <w:t>增长</w:t>
      </w:r>
      <w:r>
        <w:rPr>
          <w:rFonts w:hint="eastAsia" w:eastAsia="仿宋_GB2312" w:cs="Times New Roman"/>
          <w:b w:val="0"/>
          <w:bCs w:val="0"/>
          <w:color w:val="auto"/>
          <w:sz w:val="32"/>
          <w:szCs w:val="32"/>
          <w:lang w:val="en-US" w:eastAsia="zh-CN"/>
        </w:rPr>
        <w:t>33.9</w:t>
      </w:r>
      <w:r>
        <w:rPr>
          <w:rFonts w:hint="default" w:ascii="Times New Roman" w:hAnsi="Times New Roman" w:eastAsia="仿宋_GB2312" w:cs="Times New Roman"/>
          <w:b w:val="0"/>
          <w:bCs w:val="0"/>
          <w:color w:val="auto"/>
          <w:sz w:val="32"/>
          <w:szCs w:val="32"/>
        </w:rPr>
        <w:t>%。</w:t>
      </w:r>
    </w:p>
    <w:p w14:paraId="10C250CD">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202</w:t>
      </w:r>
      <w:r>
        <w:rPr>
          <w:rFonts w:hint="default"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kern w:val="0"/>
          <w:sz w:val="32"/>
          <w:szCs w:val="32"/>
        </w:rPr>
        <w:t>年全区一般公共预算支出</w:t>
      </w:r>
      <w:r>
        <w:rPr>
          <w:rFonts w:hint="eastAsia" w:eastAsia="仿宋_GB2312" w:cs="Times New Roman"/>
          <w:b w:val="0"/>
          <w:bCs w:val="0"/>
          <w:color w:val="auto"/>
          <w:sz w:val="32"/>
          <w:szCs w:val="32"/>
          <w:lang w:val="en-US" w:eastAsia="zh-CN"/>
        </w:rPr>
        <w:t>671,465</w:t>
      </w:r>
      <w:r>
        <w:rPr>
          <w:rFonts w:hint="default" w:ascii="Times New Roman" w:hAnsi="Times New Roman" w:eastAsia="仿宋_GB2312" w:cs="Times New Roman"/>
          <w:b w:val="0"/>
          <w:bCs w:val="0"/>
          <w:color w:val="auto"/>
          <w:kern w:val="0"/>
          <w:sz w:val="32"/>
          <w:szCs w:val="32"/>
        </w:rPr>
        <w:t>万元，</w:t>
      </w:r>
      <w:r>
        <w:rPr>
          <w:rFonts w:hint="default" w:ascii="Times New Roman" w:hAnsi="Times New Roman" w:eastAsia="仿宋_GB2312" w:cs="Times New Roman"/>
          <w:b w:val="0"/>
          <w:bCs w:val="0"/>
          <w:color w:val="auto"/>
          <w:sz w:val="32"/>
          <w:szCs w:val="32"/>
        </w:rPr>
        <w:t>主要</w:t>
      </w:r>
      <w:r>
        <w:rPr>
          <w:rFonts w:hint="default" w:ascii="Times New Roman" w:hAnsi="Times New Roman" w:eastAsia="仿宋_GB2312" w:cs="Times New Roman"/>
          <w:b w:val="0"/>
          <w:bCs w:val="0"/>
          <w:color w:val="auto"/>
          <w:sz w:val="32"/>
          <w:szCs w:val="32"/>
          <w:lang w:val="en-US" w:eastAsia="zh-CN"/>
        </w:rPr>
        <w:t>支出科目是</w:t>
      </w:r>
      <w:r>
        <w:rPr>
          <w:rFonts w:hint="default" w:ascii="Times New Roman" w:hAnsi="Times New Roman" w:eastAsia="仿宋_GB2312" w:cs="Times New Roman"/>
          <w:b w:val="0"/>
          <w:bCs w:val="0"/>
          <w:color w:val="auto"/>
          <w:kern w:val="0"/>
          <w:sz w:val="32"/>
          <w:szCs w:val="32"/>
        </w:rPr>
        <w:t>：一般公共服务支出</w:t>
      </w:r>
      <w:r>
        <w:rPr>
          <w:rFonts w:hint="eastAsia" w:eastAsia="仿宋_GB2312" w:cs="Times New Roman"/>
          <w:b w:val="0"/>
          <w:bCs w:val="0"/>
          <w:color w:val="auto"/>
          <w:sz w:val="32"/>
          <w:szCs w:val="32"/>
          <w:lang w:val="en-US" w:eastAsia="zh-CN"/>
        </w:rPr>
        <w:t>54,693</w:t>
      </w:r>
      <w:r>
        <w:rPr>
          <w:rFonts w:hint="default" w:ascii="Times New Roman" w:hAnsi="Times New Roman" w:eastAsia="仿宋_GB2312" w:cs="Times New Roman"/>
          <w:b w:val="0"/>
          <w:bCs w:val="0"/>
          <w:color w:val="auto"/>
          <w:kern w:val="0"/>
          <w:sz w:val="32"/>
          <w:szCs w:val="32"/>
        </w:rPr>
        <w:t>万元，国防支出</w:t>
      </w:r>
      <w:r>
        <w:rPr>
          <w:rFonts w:hint="eastAsia" w:eastAsia="仿宋_GB2312" w:cs="Times New Roman"/>
          <w:b w:val="0"/>
          <w:bCs w:val="0"/>
          <w:color w:val="auto"/>
          <w:sz w:val="32"/>
          <w:szCs w:val="32"/>
          <w:lang w:val="en-US" w:eastAsia="zh-CN"/>
        </w:rPr>
        <w:t>2584</w:t>
      </w:r>
      <w:r>
        <w:rPr>
          <w:rFonts w:hint="default" w:ascii="Times New Roman" w:hAnsi="Times New Roman" w:eastAsia="仿宋_GB2312" w:cs="Times New Roman"/>
          <w:b w:val="0"/>
          <w:bCs w:val="0"/>
          <w:color w:val="auto"/>
          <w:kern w:val="0"/>
          <w:sz w:val="32"/>
          <w:szCs w:val="32"/>
        </w:rPr>
        <w:t>万元，公共安全支出</w:t>
      </w:r>
      <w:r>
        <w:rPr>
          <w:rFonts w:hint="eastAsia" w:eastAsia="仿宋_GB2312" w:cs="Times New Roman"/>
          <w:b w:val="0"/>
          <w:bCs w:val="0"/>
          <w:color w:val="auto"/>
          <w:sz w:val="32"/>
          <w:szCs w:val="32"/>
          <w:lang w:val="en-US" w:eastAsia="zh-CN"/>
        </w:rPr>
        <w:t>22,907</w:t>
      </w:r>
      <w:r>
        <w:rPr>
          <w:rFonts w:hint="default" w:ascii="Times New Roman" w:hAnsi="Times New Roman" w:eastAsia="仿宋_GB2312" w:cs="Times New Roman"/>
          <w:b w:val="0"/>
          <w:bCs w:val="0"/>
          <w:color w:val="auto"/>
          <w:kern w:val="0"/>
          <w:sz w:val="32"/>
          <w:szCs w:val="32"/>
        </w:rPr>
        <w:t>万元，教育支出</w:t>
      </w:r>
      <w:r>
        <w:rPr>
          <w:rFonts w:hint="eastAsia" w:eastAsia="仿宋_GB2312" w:cs="Times New Roman"/>
          <w:b w:val="0"/>
          <w:bCs w:val="0"/>
          <w:color w:val="auto"/>
          <w:sz w:val="32"/>
          <w:szCs w:val="32"/>
          <w:lang w:val="en-US" w:eastAsia="zh-CN"/>
        </w:rPr>
        <w:t>173,149</w:t>
      </w:r>
      <w:r>
        <w:rPr>
          <w:rFonts w:hint="default" w:ascii="Times New Roman" w:hAnsi="Times New Roman" w:eastAsia="仿宋_GB2312" w:cs="Times New Roman"/>
          <w:b w:val="0"/>
          <w:bCs w:val="0"/>
          <w:color w:val="auto"/>
          <w:kern w:val="0"/>
          <w:sz w:val="32"/>
          <w:szCs w:val="32"/>
        </w:rPr>
        <w:t>万元，科学技术支出</w:t>
      </w:r>
      <w:r>
        <w:rPr>
          <w:rFonts w:hint="eastAsia" w:eastAsia="仿宋_GB2312" w:cs="Times New Roman"/>
          <w:b w:val="0"/>
          <w:bCs w:val="0"/>
          <w:color w:val="auto"/>
          <w:sz w:val="32"/>
          <w:szCs w:val="32"/>
          <w:lang w:val="en-US" w:eastAsia="zh-CN"/>
        </w:rPr>
        <w:t>37,530</w:t>
      </w:r>
      <w:r>
        <w:rPr>
          <w:rFonts w:hint="default" w:ascii="Times New Roman" w:hAnsi="Times New Roman" w:eastAsia="仿宋_GB2312" w:cs="Times New Roman"/>
          <w:b w:val="0"/>
          <w:bCs w:val="0"/>
          <w:color w:val="auto"/>
          <w:kern w:val="0"/>
          <w:sz w:val="32"/>
          <w:szCs w:val="32"/>
        </w:rPr>
        <w:t>万元，文化旅游体育与传媒支出</w:t>
      </w:r>
      <w:r>
        <w:rPr>
          <w:rFonts w:hint="eastAsia" w:eastAsia="仿宋_GB2312" w:cs="Times New Roman"/>
          <w:b w:val="0"/>
          <w:bCs w:val="0"/>
          <w:color w:val="auto"/>
          <w:sz w:val="32"/>
          <w:szCs w:val="32"/>
          <w:lang w:val="en-US" w:eastAsia="zh-CN"/>
        </w:rPr>
        <w:t>6,848</w:t>
      </w:r>
      <w:r>
        <w:rPr>
          <w:rFonts w:hint="default" w:ascii="Times New Roman" w:hAnsi="Times New Roman" w:eastAsia="仿宋_GB2312" w:cs="Times New Roman"/>
          <w:b w:val="0"/>
          <w:bCs w:val="0"/>
          <w:color w:val="auto"/>
          <w:kern w:val="0"/>
          <w:sz w:val="32"/>
          <w:szCs w:val="32"/>
        </w:rPr>
        <w:t>万元，社会保障和就业支出</w:t>
      </w:r>
      <w:r>
        <w:rPr>
          <w:rFonts w:hint="eastAsia" w:eastAsia="仿宋_GB2312" w:cs="Times New Roman"/>
          <w:b w:val="0"/>
          <w:bCs w:val="0"/>
          <w:color w:val="auto"/>
          <w:sz w:val="32"/>
          <w:szCs w:val="32"/>
          <w:lang w:val="en-US" w:eastAsia="zh-CN"/>
        </w:rPr>
        <w:t>67,471</w:t>
      </w:r>
      <w:r>
        <w:rPr>
          <w:rFonts w:hint="default" w:ascii="Times New Roman" w:hAnsi="Times New Roman" w:eastAsia="仿宋_GB2312" w:cs="Times New Roman"/>
          <w:b w:val="0"/>
          <w:bCs w:val="0"/>
          <w:color w:val="auto"/>
          <w:kern w:val="0"/>
          <w:sz w:val="32"/>
          <w:szCs w:val="32"/>
        </w:rPr>
        <w:t>万元，卫生健康支出</w:t>
      </w:r>
      <w:r>
        <w:rPr>
          <w:rFonts w:hint="eastAsia" w:eastAsia="仿宋_GB2312" w:cs="Times New Roman"/>
          <w:b w:val="0"/>
          <w:bCs w:val="0"/>
          <w:color w:val="auto"/>
          <w:sz w:val="32"/>
          <w:szCs w:val="32"/>
          <w:lang w:val="en-US" w:eastAsia="zh-CN"/>
        </w:rPr>
        <w:t>51,913</w:t>
      </w:r>
      <w:r>
        <w:rPr>
          <w:rFonts w:hint="default" w:ascii="Times New Roman" w:hAnsi="Times New Roman" w:eastAsia="仿宋_GB2312" w:cs="Times New Roman"/>
          <w:b w:val="0"/>
          <w:bCs w:val="0"/>
          <w:color w:val="auto"/>
          <w:kern w:val="0"/>
          <w:sz w:val="32"/>
          <w:szCs w:val="32"/>
        </w:rPr>
        <w:t>万元，节能环保支出</w:t>
      </w:r>
      <w:r>
        <w:rPr>
          <w:rFonts w:hint="eastAsia" w:eastAsia="仿宋_GB2312" w:cs="Times New Roman"/>
          <w:b w:val="0"/>
          <w:bCs w:val="0"/>
          <w:color w:val="auto"/>
          <w:sz w:val="32"/>
          <w:szCs w:val="32"/>
          <w:lang w:val="en-US" w:eastAsia="zh-CN"/>
        </w:rPr>
        <w:t>6,185</w:t>
      </w:r>
      <w:r>
        <w:rPr>
          <w:rFonts w:hint="default" w:ascii="Times New Roman" w:hAnsi="Times New Roman" w:eastAsia="仿宋_GB2312" w:cs="Times New Roman"/>
          <w:b w:val="0"/>
          <w:bCs w:val="0"/>
          <w:color w:val="auto"/>
          <w:kern w:val="0"/>
          <w:sz w:val="32"/>
          <w:szCs w:val="32"/>
        </w:rPr>
        <w:t>万元，城乡社区支出</w:t>
      </w:r>
      <w:r>
        <w:rPr>
          <w:rFonts w:hint="eastAsia" w:eastAsia="仿宋_GB2312" w:cs="Times New Roman"/>
          <w:b w:val="0"/>
          <w:bCs w:val="0"/>
          <w:color w:val="auto"/>
          <w:sz w:val="32"/>
          <w:szCs w:val="32"/>
          <w:lang w:val="en-US" w:eastAsia="zh-CN"/>
        </w:rPr>
        <w:t>130,668</w:t>
      </w:r>
      <w:r>
        <w:rPr>
          <w:rFonts w:hint="default" w:ascii="Times New Roman" w:hAnsi="Times New Roman" w:eastAsia="仿宋_GB2312" w:cs="Times New Roman"/>
          <w:b w:val="0"/>
          <w:bCs w:val="0"/>
          <w:color w:val="auto"/>
          <w:kern w:val="0"/>
          <w:sz w:val="32"/>
          <w:szCs w:val="32"/>
        </w:rPr>
        <w:t>万元，农林水支出</w:t>
      </w:r>
      <w:r>
        <w:rPr>
          <w:rFonts w:hint="eastAsia" w:eastAsia="仿宋_GB2312" w:cs="Times New Roman"/>
          <w:b w:val="0"/>
          <w:bCs w:val="0"/>
          <w:color w:val="auto"/>
          <w:sz w:val="32"/>
          <w:szCs w:val="32"/>
          <w:lang w:val="en-US" w:eastAsia="zh-CN"/>
        </w:rPr>
        <w:t>81,483</w:t>
      </w:r>
      <w:r>
        <w:rPr>
          <w:rFonts w:hint="default" w:ascii="Times New Roman" w:hAnsi="Times New Roman" w:eastAsia="仿宋_GB2312" w:cs="Times New Roman"/>
          <w:b w:val="0"/>
          <w:bCs w:val="0"/>
          <w:color w:val="auto"/>
          <w:kern w:val="0"/>
          <w:sz w:val="32"/>
          <w:szCs w:val="32"/>
        </w:rPr>
        <w:t>万元，交通运输支出</w:t>
      </w:r>
      <w:r>
        <w:rPr>
          <w:rFonts w:hint="eastAsia" w:eastAsia="仿宋_GB2312" w:cs="Times New Roman"/>
          <w:b w:val="0"/>
          <w:bCs w:val="0"/>
          <w:color w:val="auto"/>
          <w:sz w:val="32"/>
          <w:szCs w:val="32"/>
          <w:lang w:val="en-US" w:eastAsia="zh-CN"/>
        </w:rPr>
        <w:t>3,147</w:t>
      </w:r>
      <w:r>
        <w:rPr>
          <w:rFonts w:hint="default" w:ascii="Times New Roman" w:hAnsi="Times New Roman" w:eastAsia="仿宋_GB2312" w:cs="Times New Roman"/>
          <w:b w:val="0"/>
          <w:bCs w:val="0"/>
          <w:color w:val="auto"/>
          <w:kern w:val="0"/>
          <w:sz w:val="32"/>
          <w:szCs w:val="32"/>
        </w:rPr>
        <w:t>万元，资源勘探工业信息等支出</w:t>
      </w:r>
      <w:r>
        <w:rPr>
          <w:rFonts w:hint="eastAsia" w:eastAsia="仿宋_GB2312" w:cs="Times New Roman"/>
          <w:b w:val="0"/>
          <w:bCs w:val="0"/>
          <w:color w:val="auto"/>
          <w:sz w:val="32"/>
          <w:szCs w:val="32"/>
          <w:lang w:val="en-US" w:eastAsia="zh-CN"/>
        </w:rPr>
        <w:t>2,277</w:t>
      </w:r>
      <w:r>
        <w:rPr>
          <w:rFonts w:hint="default" w:ascii="Times New Roman" w:hAnsi="Times New Roman" w:eastAsia="仿宋_GB2312" w:cs="Times New Roman"/>
          <w:b w:val="0"/>
          <w:bCs w:val="0"/>
          <w:color w:val="auto"/>
          <w:kern w:val="0"/>
          <w:sz w:val="32"/>
          <w:szCs w:val="32"/>
        </w:rPr>
        <w:t>万元，商业服务业等支出</w:t>
      </w:r>
      <w:r>
        <w:rPr>
          <w:rFonts w:hint="eastAsia" w:eastAsia="仿宋_GB2312" w:cs="Times New Roman"/>
          <w:b w:val="0"/>
          <w:bCs w:val="0"/>
          <w:color w:val="auto"/>
          <w:sz w:val="32"/>
          <w:szCs w:val="32"/>
          <w:lang w:val="en-US" w:eastAsia="zh-CN"/>
        </w:rPr>
        <w:t>1,093</w:t>
      </w:r>
      <w:r>
        <w:rPr>
          <w:rFonts w:hint="default" w:ascii="Times New Roman" w:hAnsi="Times New Roman" w:eastAsia="仿宋_GB2312" w:cs="Times New Roman"/>
          <w:b w:val="0"/>
          <w:bCs w:val="0"/>
          <w:color w:val="auto"/>
          <w:kern w:val="0"/>
          <w:sz w:val="32"/>
          <w:szCs w:val="32"/>
        </w:rPr>
        <w:t>万元，自然资源海洋气象等支出</w:t>
      </w:r>
      <w:r>
        <w:rPr>
          <w:rFonts w:hint="eastAsia" w:eastAsia="仿宋_GB2312" w:cs="Times New Roman"/>
          <w:b w:val="0"/>
          <w:bCs w:val="0"/>
          <w:color w:val="auto"/>
          <w:sz w:val="32"/>
          <w:szCs w:val="32"/>
          <w:lang w:val="en-US" w:eastAsia="zh-CN"/>
        </w:rPr>
        <w:t>4,676</w:t>
      </w:r>
      <w:r>
        <w:rPr>
          <w:rFonts w:hint="default" w:ascii="Times New Roman" w:hAnsi="Times New Roman" w:eastAsia="仿宋_GB2312" w:cs="Times New Roman"/>
          <w:b w:val="0"/>
          <w:bCs w:val="0"/>
          <w:color w:val="auto"/>
          <w:kern w:val="0"/>
          <w:sz w:val="32"/>
          <w:szCs w:val="32"/>
        </w:rPr>
        <w:t>万元，住房保障支出</w:t>
      </w:r>
      <w:r>
        <w:rPr>
          <w:rFonts w:hint="eastAsia" w:eastAsia="仿宋_GB2312" w:cs="Times New Roman"/>
          <w:b w:val="0"/>
          <w:bCs w:val="0"/>
          <w:color w:val="auto"/>
          <w:sz w:val="32"/>
          <w:szCs w:val="32"/>
          <w:lang w:val="en-US" w:eastAsia="zh-CN"/>
        </w:rPr>
        <w:t>8,674</w:t>
      </w:r>
      <w:r>
        <w:rPr>
          <w:rFonts w:hint="default" w:ascii="Times New Roman" w:hAnsi="Times New Roman" w:eastAsia="仿宋_GB2312" w:cs="Times New Roman"/>
          <w:b w:val="0"/>
          <w:bCs w:val="0"/>
          <w:color w:val="auto"/>
          <w:kern w:val="0"/>
          <w:sz w:val="32"/>
          <w:szCs w:val="32"/>
        </w:rPr>
        <w:t>万元，粮油物资储备支出</w:t>
      </w:r>
      <w:r>
        <w:rPr>
          <w:rFonts w:hint="eastAsia" w:eastAsia="仿宋_GB2312" w:cs="Times New Roman"/>
          <w:b w:val="0"/>
          <w:bCs w:val="0"/>
          <w:color w:val="auto"/>
          <w:sz w:val="32"/>
          <w:szCs w:val="32"/>
          <w:lang w:val="en-US" w:eastAsia="zh-CN"/>
        </w:rPr>
        <w:t>3,150</w:t>
      </w:r>
      <w:r>
        <w:rPr>
          <w:rFonts w:hint="default" w:ascii="Times New Roman" w:hAnsi="Times New Roman" w:eastAsia="仿宋_GB2312" w:cs="Times New Roman"/>
          <w:b w:val="0"/>
          <w:bCs w:val="0"/>
          <w:color w:val="auto"/>
          <w:kern w:val="0"/>
          <w:sz w:val="32"/>
          <w:szCs w:val="32"/>
        </w:rPr>
        <w:t>万元，灾害防治及应急管理支出</w:t>
      </w:r>
      <w:r>
        <w:rPr>
          <w:rFonts w:hint="eastAsia" w:eastAsia="仿宋_GB2312" w:cs="Times New Roman"/>
          <w:b w:val="0"/>
          <w:bCs w:val="0"/>
          <w:color w:val="auto"/>
          <w:sz w:val="32"/>
          <w:szCs w:val="32"/>
          <w:lang w:val="en-US" w:eastAsia="zh-CN"/>
        </w:rPr>
        <w:t>4,513</w:t>
      </w:r>
      <w:r>
        <w:rPr>
          <w:rFonts w:hint="default" w:ascii="Times New Roman" w:hAnsi="Times New Roman" w:eastAsia="仿宋_GB2312" w:cs="Times New Roman"/>
          <w:b w:val="0"/>
          <w:bCs w:val="0"/>
          <w:color w:val="auto"/>
          <w:kern w:val="0"/>
          <w:sz w:val="32"/>
          <w:szCs w:val="32"/>
        </w:rPr>
        <w:t>万元，其他支出</w:t>
      </w:r>
      <w:r>
        <w:rPr>
          <w:rFonts w:hint="eastAsia" w:eastAsia="仿宋_GB2312" w:cs="Times New Roman"/>
          <w:b w:val="0"/>
          <w:bCs w:val="0"/>
          <w:color w:val="auto"/>
          <w:sz w:val="32"/>
          <w:szCs w:val="32"/>
          <w:lang w:val="en-US" w:eastAsia="zh-CN"/>
        </w:rPr>
        <w:t>456</w:t>
      </w:r>
      <w:r>
        <w:rPr>
          <w:rFonts w:hint="default" w:ascii="Times New Roman" w:hAnsi="Times New Roman" w:eastAsia="仿宋_GB2312" w:cs="Times New Roman"/>
          <w:b w:val="0"/>
          <w:bCs w:val="0"/>
          <w:color w:val="auto"/>
          <w:kern w:val="0"/>
          <w:sz w:val="32"/>
          <w:szCs w:val="32"/>
        </w:rPr>
        <w:t>万元，债务付息支出</w:t>
      </w:r>
      <w:r>
        <w:rPr>
          <w:rFonts w:hint="eastAsia" w:eastAsia="仿宋_GB2312" w:cs="Times New Roman"/>
          <w:b w:val="0"/>
          <w:bCs w:val="0"/>
          <w:color w:val="auto"/>
          <w:sz w:val="32"/>
          <w:szCs w:val="32"/>
          <w:lang w:val="en-US" w:eastAsia="zh-CN"/>
        </w:rPr>
        <w:t>7,983</w:t>
      </w:r>
      <w:r>
        <w:rPr>
          <w:rFonts w:hint="default" w:ascii="Times New Roman" w:hAnsi="Times New Roman" w:eastAsia="仿宋_GB2312" w:cs="Times New Roman"/>
          <w:b w:val="0"/>
          <w:bCs w:val="0"/>
          <w:color w:val="auto"/>
          <w:kern w:val="0"/>
          <w:sz w:val="32"/>
          <w:szCs w:val="32"/>
        </w:rPr>
        <w:t>万元，债务发行费用支出</w:t>
      </w:r>
      <w:r>
        <w:rPr>
          <w:rFonts w:hint="eastAsia" w:eastAsia="仿宋_GB2312" w:cs="Times New Roman"/>
          <w:b w:val="0"/>
          <w:bCs w:val="0"/>
          <w:color w:val="auto"/>
          <w:sz w:val="32"/>
          <w:szCs w:val="32"/>
          <w:lang w:val="en-US" w:eastAsia="zh-CN"/>
        </w:rPr>
        <w:t>65</w:t>
      </w:r>
      <w:r>
        <w:rPr>
          <w:rFonts w:hint="default" w:ascii="Times New Roman" w:hAnsi="Times New Roman" w:eastAsia="仿宋_GB2312" w:cs="Times New Roman"/>
          <w:b w:val="0"/>
          <w:bCs w:val="0"/>
          <w:color w:val="auto"/>
          <w:kern w:val="0"/>
          <w:sz w:val="32"/>
          <w:szCs w:val="32"/>
        </w:rPr>
        <w:t>万元。</w:t>
      </w:r>
    </w:p>
    <w:p w14:paraId="2B493134">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eastAsia"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．政府性基金预算执行情况</w:t>
      </w:r>
    </w:p>
    <w:p w14:paraId="23BAE541">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202</w:t>
      </w:r>
      <w:r>
        <w:rPr>
          <w:rFonts w:hint="default"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kern w:val="0"/>
          <w:sz w:val="32"/>
          <w:szCs w:val="32"/>
        </w:rPr>
        <w:t>年政府性基金预算收入及上级补助收入完成</w:t>
      </w:r>
      <w:r>
        <w:rPr>
          <w:rFonts w:hint="eastAsia" w:eastAsia="仿宋_GB2312" w:cs="Times New Roman"/>
          <w:b w:val="0"/>
          <w:bCs w:val="0"/>
          <w:color w:val="auto"/>
          <w:sz w:val="32"/>
          <w:szCs w:val="32"/>
          <w:lang w:val="en-US" w:eastAsia="zh-CN"/>
        </w:rPr>
        <w:t>21,878</w:t>
      </w:r>
      <w:r>
        <w:rPr>
          <w:rFonts w:hint="default" w:ascii="Times New Roman" w:hAnsi="Times New Roman" w:eastAsia="仿宋_GB2312" w:cs="Times New Roman"/>
          <w:b w:val="0"/>
          <w:bCs w:val="0"/>
          <w:color w:val="auto"/>
          <w:kern w:val="0"/>
          <w:sz w:val="32"/>
          <w:szCs w:val="32"/>
        </w:rPr>
        <w:t>万元，</w:t>
      </w:r>
      <w:r>
        <w:rPr>
          <w:rFonts w:hint="default" w:ascii="Times New Roman" w:hAnsi="Times New Roman" w:eastAsia="仿宋_GB2312" w:cs="Times New Roman"/>
          <w:b w:val="0"/>
          <w:bCs w:val="0"/>
          <w:color w:val="auto"/>
          <w:sz w:val="32"/>
          <w:szCs w:val="32"/>
        </w:rPr>
        <w:t>加上新增专项债券收入</w:t>
      </w:r>
      <w:r>
        <w:rPr>
          <w:rFonts w:hint="eastAsia" w:eastAsia="仿宋_GB2312" w:cs="Times New Roman"/>
          <w:b w:val="0"/>
          <w:bCs w:val="0"/>
          <w:color w:val="auto"/>
          <w:sz w:val="32"/>
          <w:szCs w:val="32"/>
          <w:lang w:val="en-US" w:eastAsia="zh-CN"/>
        </w:rPr>
        <w:t>58,600</w:t>
      </w:r>
      <w:r>
        <w:rPr>
          <w:rFonts w:hint="default" w:ascii="Times New Roman" w:hAnsi="Times New Roman" w:eastAsia="仿宋_GB2312" w:cs="Times New Roman"/>
          <w:b w:val="0"/>
          <w:bCs w:val="0"/>
          <w:color w:val="auto"/>
          <w:sz w:val="32"/>
          <w:szCs w:val="32"/>
        </w:rPr>
        <w:t>万元，再融资专项债券收入</w:t>
      </w:r>
      <w:r>
        <w:rPr>
          <w:rFonts w:hint="eastAsia" w:eastAsia="仿宋_GB2312" w:cs="Times New Roman"/>
          <w:b w:val="0"/>
          <w:bCs w:val="0"/>
          <w:color w:val="auto"/>
          <w:sz w:val="32"/>
          <w:szCs w:val="32"/>
          <w:lang w:val="en-US" w:eastAsia="zh-CN"/>
        </w:rPr>
        <w:t>4,137</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调入资金</w:t>
      </w:r>
      <w:r>
        <w:rPr>
          <w:rFonts w:hint="eastAsia" w:eastAsia="仿宋_GB2312" w:cs="Times New Roman"/>
          <w:b w:val="0"/>
          <w:bCs w:val="0"/>
          <w:color w:val="auto"/>
          <w:sz w:val="32"/>
          <w:szCs w:val="32"/>
          <w:lang w:val="en-US" w:eastAsia="zh-CN"/>
        </w:rPr>
        <w:t>81</w:t>
      </w:r>
      <w:r>
        <w:rPr>
          <w:rFonts w:hint="default" w:ascii="Times New Roman" w:hAnsi="Times New Roman" w:eastAsia="仿宋_GB2312" w:cs="Times New Roman"/>
          <w:b w:val="0"/>
          <w:bCs w:val="0"/>
          <w:color w:val="auto"/>
          <w:sz w:val="32"/>
          <w:szCs w:val="32"/>
        </w:rPr>
        <w:t>,000万元</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上年结余收入</w:t>
      </w:r>
      <w:r>
        <w:rPr>
          <w:rFonts w:hint="eastAsia" w:eastAsia="仿宋_GB2312" w:cs="Times New Roman"/>
          <w:b w:val="0"/>
          <w:bCs w:val="0"/>
          <w:color w:val="auto"/>
          <w:sz w:val="32"/>
          <w:szCs w:val="32"/>
          <w:lang w:val="en-US" w:eastAsia="zh-CN"/>
        </w:rPr>
        <w:t>1,423</w:t>
      </w:r>
      <w:r>
        <w:rPr>
          <w:rFonts w:hint="default" w:ascii="Times New Roman" w:hAnsi="Times New Roman" w:eastAsia="仿宋_GB2312" w:cs="Times New Roman"/>
          <w:b w:val="0"/>
          <w:bCs w:val="0"/>
          <w:color w:val="auto"/>
          <w:sz w:val="32"/>
          <w:szCs w:val="32"/>
        </w:rPr>
        <w:t>万元，基金预算总收入</w:t>
      </w:r>
      <w:r>
        <w:rPr>
          <w:rFonts w:hint="eastAsia" w:eastAsia="仿宋_GB2312" w:cs="Times New Roman"/>
          <w:b w:val="0"/>
          <w:bCs w:val="0"/>
          <w:color w:val="auto"/>
          <w:sz w:val="32"/>
          <w:szCs w:val="32"/>
          <w:lang w:val="en-US" w:eastAsia="zh-CN"/>
        </w:rPr>
        <w:t>合计167,038</w:t>
      </w:r>
      <w:r>
        <w:rPr>
          <w:rFonts w:hint="default" w:ascii="Times New Roman" w:hAnsi="Times New Roman" w:eastAsia="仿宋_GB2312" w:cs="Times New Roman"/>
          <w:b w:val="0"/>
          <w:bCs w:val="0"/>
          <w:color w:val="auto"/>
          <w:sz w:val="32"/>
          <w:szCs w:val="32"/>
        </w:rPr>
        <w:t>万元。</w:t>
      </w:r>
    </w:p>
    <w:p w14:paraId="48036636">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rPr>
        <w:t>政府性基金支出预计</w:t>
      </w:r>
      <w:r>
        <w:rPr>
          <w:rFonts w:hint="default" w:ascii="Times New Roman" w:hAnsi="Times New Roman" w:eastAsia="仿宋_GB2312" w:cs="Times New Roman"/>
          <w:b w:val="0"/>
          <w:bCs w:val="0"/>
          <w:color w:val="auto"/>
          <w:sz w:val="32"/>
          <w:szCs w:val="32"/>
          <w:highlight w:val="none"/>
          <w:lang w:val="en-US" w:eastAsia="zh-CN"/>
        </w:rPr>
        <w:t>1</w:t>
      </w:r>
      <w:r>
        <w:rPr>
          <w:rFonts w:hint="eastAsia" w:eastAsia="仿宋_GB2312" w:cs="Times New Roman"/>
          <w:b w:val="0"/>
          <w:bCs w:val="0"/>
          <w:color w:val="auto"/>
          <w:sz w:val="32"/>
          <w:szCs w:val="32"/>
          <w:highlight w:val="none"/>
          <w:lang w:val="en-US" w:eastAsia="zh-CN"/>
        </w:rPr>
        <w:t>34</w:t>
      </w:r>
      <w:r>
        <w:rPr>
          <w:rFonts w:hint="default" w:ascii="Times New Roman" w:hAnsi="Times New Roman" w:eastAsia="仿宋_GB2312" w:cs="Times New Roman"/>
          <w:b w:val="0"/>
          <w:bCs w:val="0"/>
          <w:color w:val="auto"/>
          <w:kern w:val="0"/>
          <w:sz w:val="32"/>
          <w:szCs w:val="32"/>
          <w:highlight w:val="none"/>
          <w:lang w:val="en-US" w:eastAsia="zh-CN"/>
        </w:rPr>
        <w:t>,</w:t>
      </w:r>
      <w:r>
        <w:rPr>
          <w:rFonts w:hint="eastAsia" w:eastAsia="仿宋_GB2312" w:cs="Times New Roman"/>
          <w:b w:val="0"/>
          <w:bCs w:val="0"/>
          <w:color w:val="auto"/>
          <w:sz w:val="32"/>
          <w:szCs w:val="32"/>
          <w:highlight w:val="none"/>
          <w:lang w:val="en-US" w:eastAsia="zh-CN"/>
        </w:rPr>
        <w:t>233万</w:t>
      </w:r>
      <w:r>
        <w:rPr>
          <w:rFonts w:hint="default" w:ascii="Times New Roman" w:hAnsi="Times New Roman" w:eastAsia="仿宋_GB2312" w:cs="Times New Roman"/>
          <w:b w:val="0"/>
          <w:bCs w:val="0"/>
          <w:color w:val="auto"/>
          <w:sz w:val="32"/>
          <w:szCs w:val="32"/>
        </w:rPr>
        <w:t>元</w:t>
      </w:r>
      <w:r>
        <w:rPr>
          <w:rFonts w:hint="default" w:ascii="Times New Roman" w:hAnsi="Times New Roman" w:eastAsia="仿宋_GB2312" w:cs="Times New Roman"/>
          <w:b w:val="0"/>
          <w:bCs w:val="0"/>
          <w:color w:val="auto"/>
          <w:kern w:val="0"/>
          <w:sz w:val="32"/>
          <w:szCs w:val="32"/>
        </w:rPr>
        <w:t>，债务还本支出</w:t>
      </w:r>
      <w:r>
        <w:rPr>
          <w:rFonts w:hint="eastAsia" w:eastAsia="仿宋_GB2312" w:cs="Times New Roman"/>
          <w:b w:val="0"/>
          <w:bCs w:val="0"/>
          <w:color w:val="auto"/>
          <w:sz w:val="32"/>
          <w:szCs w:val="32"/>
          <w:lang w:val="en-US" w:eastAsia="zh-CN"/>
        </w:rPr>
        <w:t>25,647</w:t>
      </w:r>
      <w:r>
        <w:rPr>
          <w:rFonts w:hint="default" w:ascii="Times New Roman" w:hAnsi="Times New Roman" w:eastAsia="仿宋_GB2312" w:cs="Times New Roman"/>
          <w:b w:val="0"/>
          <w:bCs w:val="0"/>
          <w:color w:val="auto"/>
          <w:kern w:val="0"/>
          <w:sz w:val="32"/>
          <w:szCs w:val="32"/>
        </w:rPr>
        <w:t>万元，</w:t>
      </w:r>
      <w:r>
        <w:rPr>
          <w:rFonts w:hint="default" w:ascii="Times New Roman" w:hAnsi="Times New Roman" w:eastAsia="仿宋_GB2312" w:cs="Times New Roman"/>
          <w:b w:val="0"/>
          <w:bCs w:val="0"/>
          <w:color w:val="auto"/>
          <w:sz w:val="32"/>
          <w:szCs w:val="32"/>
        </w:rPr>
        <w:t>基金总支出</w:t>
      </w:r>
      <w:r>
        <w:rPr>
          <w:rFonts w:hint="eastAsia" w:eastAsia="仿宋_GB2312" w:cs="Times New Roman"/>
          <w:b w:val="0"/>
          <w:bCs w:val="0"/>
          <w:color w:val="auto"/>
          <w:sz w:val="32"/>
          <w:szCs w:val="32"/>
          <w:lang w:val="en-US" w:eastAsia="zh-CN"/>
        </w:rPr>
        <w:t>159,880</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kern w:val="0"/>
          <w:sz w:val="32"/>
          <w:szCs w:val="32"/>
          <w:highlight w:val="none"/>
        </w:rPr>
        <w:t>以上总收支扎抵，年终结余</w:t>
      </w:r>
      <w:r>
        <w:rPr>
          <w:rFonts w:hint="eastAsia" w:eastAsia="仿宋_GB2312" w:cs="Times New Roman"/>
          <w:b w:val="0"/>
          <w:bCs w:val="0"/>
          <w:color w:val="auto"/>
          <w:kern w:val="0"/>
          <w:sz w:val="32"/>
          <w:szCs w:val="32"/>
          <w:highlight w:val="none"/>
          <w:lang w:val="en-US" w:eastAsia="zh-CN"/>
        </w:rPr>
        <w:t>7,158</w:t>
      </w:r>
      <w:r>
        <w:rPr>
          <w:rFonts w:hint="default" w:ascii="Times New Roman" w:hAnsi="Times New Roman" w:eastAsia="仿宋_GB2312" w:cs="Times New Roman"/>
          <w:b w:val="0"/>
          <w:bCs w:val="0"/>
          <w:color w:val="auto"/>
          <w:kern w:val="0"/>
          <w:sz w:val="32"/>
          <w:szCs w:val="32"/>
          <w:highlight w:val="none"/>
        </w:rPr>
        <w:t>万元</w:t>
      </w:r>
      <w:r>
        <w:rPr>
          <w:rFonts w:hint="eastAsia" w:eastAsia="仿宋_GB2312" w:cs="Times New Roman"/>
          <w:b w:val="0"/>
          <w:bCs w:val="0"/>
          <w:color w:val="auto"/>
          <w:kern w:val="0"/>
          <w:sz w:val="32"/>
          <w:szCs w:val="32"/>
          <w:highlight w:val="none"/>
          <w:lang w:eastAsia="zh-CN"/>
        </w:rPr>
        <w:t>（</w:t>
      </w:r>
      <w:r>
        <w:rPr>
          <w:rFonts w:hint="eastAsia" w:eastAsia="仿宋_GB2312" w:cs="Times New Roman"/>
          <w:b w:val="0"/>
          <w:bCs w:val="0"/>
          <w:color w:val="auto"/>
          <w:kern w:val="0"/>
          <w:sz w:val="32"/>
          <w:szCs w:val="32"/>
          <w:highlight w:val="none"/>
          <w:lang w:val="en-US" w:eastAsia="zh-CN"/>
        </w:rPr>
        <w:t>结转下年支出）</w:t>
      </w:r>
      <w:r>
        <w:rPr>
          <w:rFonts w:hint="default" w:ascii="Times New Roman" w:hAnsi="Times New Roman" w:eastAsia="仿宋_GB2312" w:cs="Times New Roman"/>
          <w:b w:val="0"/>
          <w:bCs w:val="0"/>
          <w:color w:val="auto"/>
          <w:kern w:val="0"/>
          <w:sz w:val="32"/>
          <w:szCs w:val="32"/>
          <w:highlight w:val="none"/>
        </w:rPr>
        <w:t>。</w:t>
      </w:r>
    </w:p>
    <w:p w14:paraId="025A9CFE">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．国有资本经营预算执行情况</w:t>
      </w:r>
    </w:p>
    <w:p w14:paraId="2CBC8CA9">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年国有资本经营预算收入</w:t>
      </w:r>
      <w:r>
        <w:rPr>
          <w:rFonts w:hint="default" w:ascii="Times New Roman" w:hAnsi="Times New Roman" w:eastAsia="仿宋_GB2312" w:cs="Times New Roman"/>
          <w:b w:val="0"/>
          <w:bCs w:val="0"/>
          <w:color w:val="auto"/>
          <w:sz w:val="32"/>
          <w:szCs w:val="32"/>
          <w:lang w:val="en-US" w:eastAsia="zh-CN"/>
        </w:rPr>
        <w:t>预计</w:t>
      </w:r>
      <w:r>
        <w:rPr>
          <w:rFonts w:hint="default" w:ascii="Times New Roman" w:hAnsi="Times New Roman" w:eastAsia="仿宋_GB2312" w:cs="Times New Roman"/>
          <w:b w:val="0"/>
          <w:bCs w:val="0"/>
          <w:color w:val="auto"/>
          <w:sz w:val="32"/>
          <w:szCs w:val="32"/>
        </w:rPr>
        <w:t>完成</w:t>
      </w:r>
      <w:r>
        <w:rPr>
          <w:rFonts w:hint="eastAsia" w:eastAsia="仿宋_GB2312" w:cs="Times New Roman"/>
          <w:b w:val="0"/>
          <w:bCs w:val="0"/>
          <w:color w:val="auto"/>
          <w:sz w:val="32"/>
          <w:szCs w:val="32"/>
          <w:lang w:val="en-US" w:eastAsia="zh-CN"/>
        </w:rPr>
        <w:t>31</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kern w:val="0"/>
          <w:sz w:val="32"/>
          <w:szCs w:val="32"/>
          <w:highlight w:val="none"/>
        </w:rPr>
        <w:t>上级补助收入</w:t>
      </w:r>
      <w:r>
        <w:rPr>
          <w:rFonts w:hint="eastAsia" w:eastAsia="仿宋_GB2312" w:cs="Times New Roman"/>
          <w:b w:val="0"/>
          <w:bCs w:val="0"/>
          <w:color w:val="auto"/>
          <w:kern w:val="0"/>
          <w:sz w:val="32"/>
          <w:szCs w:val="32"/>
          <w:highlight w:val="none"/>
          <w:lang w:val="en-US" w:eastAsia="zh-CN"/>
        </w:rPr>
        <w:t>12</w:t>
      </w:r>
      <w:r>
        <w:rPr>
          <w:rFonts w:hint="default" w:ascii="Times New Roman" w:hAnsi="Times New Roman" w:eastAsia="仿宋_GB2312" w:cs="Times New Roman"/>
          <w:b w:val="0"/>
          <w:bCs w:val="0"/>
          <w:color w:val="auto"/>
          <w:kern w:val="0"/>
          <w:sz w:val="32"/>
          <w:szCs w:val="32"/>
          <w:highlight w:val="none"/>
        </w:rPr>
        <w:t>万元</w:t>
      </w:r>
      <w:r>
        <w:rPr>
          <w:rFonts w:hint="eastAsia"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sz w:val="32"/>
          <w:szCs w:val="32"/>
        </w:rPr>
        <w:t>上年结余收入</w:t>
      </w:r>
      <w:r>
        <w:rPr>
          <w:rFonts w:hint="eastAsia" w:eastAsia="仿宋_GB2312" w:cs="Times New Roman"/>
          <w:b w:val="0"/>
          <w:bCs w:val="0"/>
          <w:color w:val="auto"/>
          <w:sz w:val="32"/>
          <w:szCs w:val="32"/>
          <w:lang w:val="en-US" w:eastAsia="zh-CN"/>
        </w:rPr>
        <w:t>42</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国有资本经营预算</w:t>
      </w:r>
      <w:r>
        <w:rPr>
          <w:rFonts w:hint="eastAsia" w:eastAsia="仿宋_GB2312" w:cs="Times New Roman"/>
          <w:b w:val="0"/>
          <w:bCs w:val="0"/>
          <w:color w:val="auto"/>
          <w:sz w:val="32"/>
          <w:szCs w:val="32"/>
          <w:lang w:val="en-US" w:eastAsia="zh-CN"/>
        </w:rPr>
        <w:t>调出73</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kern w:val="0"/>
          <w:sz w:val="32"/>
          <w:szCs w:val="32"/>
          <w:highlight w:val="none"/>
        </w:rPr>
        <w:t>以上总收支扎抵，年终结余</w:t>
      </w:r>
      <w:r>
        <w:rPr>
          <w:rFonts w:hint="eastAsia" w:eastAsia="仿宋_GB2312" w:cs="Times New Roman"/>
          <w:b w:val="0"/>
          <w:bCs w:val="0"/>
          <w:color w:val="auto"/>
          <w:kern w:val="0"/>
          <w:sz w:val="32"/>
          <w:szCs w:val="32"/>
          <w:highlight w:val="none"/>
          <w:lang w:val="en-US" w:eastAsia="zh-CN"/>
        </w:rPr>
        <w:t>12</w:t>
      </w:r>
      <w:r>
        <w:rPr>
          <w:rFonts w:hint="default" w:ascii="Times New Roman" w:hAnsi="Times New Roman" w:eastAsia="仿宋_GB2312" w:cs="Times New Roman"/>
          <w:b w:val="0"/>
          <w:bCs w:val="0"/>
          <w:color w:val="auto"/>
          <w:kern w:val="0"/>
          <w:sz w:val="32"/>
          <w:szCs w:val="32"/>
          <w:highlight w:val="none"/>
        </w:rPr>
        <w:t>万元</w:t>
      </w:r>
      <w:r>
        <w:rPr>
          <w:rFonts w:hint="eastAsia" w:eastAsia="仿宋_GB2312" w:cs="Times New Roman"/>
          <w:b w:val="0"/>
          <w:bCs w:val="0"/>
          <w:color w:val="auto"/>
          <w:kern w:val="0"/>
          <w:sz w:val="32"/>
          <w:szCs w:val="32"/>
          <w:highlight w:val="none"/>
          <w:lang w:eastAsia="zh-CN"/>
        </w:rPr>
        <w:t>（</w:t>
      </w:r>
      <w:r>
        <w:rPr>
          <w:rFonts w:hint="eastAsia" w:eastAsia="仿宋_GB2312" w:cs="Times New Roman"/>
          <w:b w:val="0"/>
          <w:bCs w:val="0"/>
          <w:color w:val="auto"/>
          <w:kern w:val="0"/>
          <w:sz w:val="32"/>
          <w:szCs w:val="32"/>
          <w:highlight w:val="none"/>
          <w:lang w:val="en-US" w:eastAsia="zh-CN"/>
        </w:rPr>
        <w:t>结转下年支出）</w:t>
      </w:r>
      <w:r>
        <w:rPr>
          <w:rFonts w:hint="default" w:ascii="Times New Roman" w:hAnsi="Times New Roman" w:eastAsia="仿宋_GB2312" w:cs="Times New Roman"/>
          <w:b w:val="0"/>
          <w:bCs w:val="0"/>
          <w:color w:val="auto"/>
          <w:kern w:val="0"/>
          <w:sz w:val="32"/>
          <w:szCs w:val="32"/>
          <w:highlight w:val="none"/>
        </w:rPr>
        <w:t>。</w:t>
      </w:r>
    </w:p>
    <w:p w14:paraId="1536998C">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．社会保险基金预算执行情况</w:t>
      </w:r>
    </w:p>
    <w:p w14:paraId="50D033A5">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年社会保险基金收入</w:t>
      </w:r>
      <w:r>
        <w:rPr>
          <w:rFonts w:hint="default" w:ascii="Times New Roman" w:hAnsi="Times New Roman" w:eastAsia="仿宋_GB2312" w:cs="Times New Roman"/>
          <w:b w:val="0"/>
          <w:bCs w:val="0"/>
          <w:color w:val="auto"/>
          <w:sz w:val="32"/>
          <w:szCs w:val="32"/>
          <w:lang w:val="en-US" w:eastAsia="zh-CN"/>
        </w:rPr>
        <w:t>54,552</w:t>
      </w:r>
      <w:r>
        <w:rPr>
          <w:rFonts w:hint="default" w:ascii="Times New Roman" w:hAnsi="Times New Roman" w:eastAsia="仿宋_GB2312" w:cs="Times New Roman"/>
          <w:b w:val="0"/>
          <w:bCs w:val="0"/>
          <w:color w:val="auto"/>
          <w:sz w:val="32"/>
          <w:szCs w:val="32"/>
        </w:rPr>
        <w:t>万元。其中：保险费收入</w:t>
      </w:r>
      <w:r>
        <w:rPr>
          <w:rFonts w:hint="default" w:ascii="Times New Roman" w:hAnsi="Times New Roman" w:eastAsia="仿宋_GB2312" w:cs="Times New Roman"/>
          <w:b w:val="0"/>
          <w:bCs w:val="0"/>
          <w:color w:val="auto"/>
          <w:sz w:val="32"/>
          <w:szCs w:val="32"/>
          <w:lang w:val="en-US" w:eastAsia="zh-CN"/>
        </w:rPr>
        <w:t>20,203</w:t>
      </w:r>
      <w:r>
        <w:rPr>
          <w:rFonts w:hint="default" w:ascii="Times New Roman" w:hAnsi="Times New Roman" w:eastAsia="仿宋_GB2312" w:cs="Times New Roman"/>
          <w:b w:val="0"/>
          <w:bCs w:val="0"/>
          <w:color w:val="auto"/>
          <w:sz w:val="32"/>
          <w:szCs w:val="32"/>
        </w:rPr>
        <w:t>万元，财政补贴收入</w:t>
      </w:r>
      <w:r>
        <w:rPr>
          <w:rFonts w:hint="default" w:ascii="Times New Roman" w:hAnsi="Times New Roman" w:eastAsia="仿宋_GB2312" w:cs="Times New Roman"/>
          <w:b w:val="0"/>
          <w:bCs w:val="0"/>
          <w:color w:val="auto"/>
          <w:sz w:val="32"/>
          <w:szCs w:val="32"/>
          <w:lang w:val="en-US" w:eastAsia="zh-CN"/>
        </w:rPr>
        <w:t>32,074</w:t>
      </w:r>
      <w:r>
        <w:rPr>
          <w:rFonts w:hint="default" w:ascii="Times New Roman" w:hAnsi="Times New Roman" w:eastAsia="仿宋_GB2312" w:cs="Times New Roman"/>
          <w:b w:val="0"/>
          <w:bCs w:val="0"/>
          <w:color w:val="auto"/>
          <w:sz w:val="32"/>
          <w:szCs w:val="32"/>
        </w:rPr>
        <w:t>万元，利息收入</w:t>
      </w:r>
      <w:r>
        <w:rPr>
          <w:rFonts w:hint="default" w:ascii="Times New Roman" w:hAnsi="Times New Roman" w:eastAsia="仿宋_GB2312" w:cs="Times New Roman"/>
          <w:b w:val="0"/>
          <w:bCs w:val="0"/>
          <w:color w:val="auto"/>
          <w:sz w:val="32"/>
          <w:szCs w:val="32"/>
          <w:lang w:val="en-US" w:eastAsia="zh-CN"/>
        </w:rPr>
        <w:t>931</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委托投资收益</w:t>
      </w:r>
      <w:r>
        <w:rPr>
          <w:rFonts w:hint="default" w:ascii="Times New Roman" w:hAnsi="Times New Roman" w:eastAsia="仿宋_GB2312" w:cs="Times New Roman"/>
          <w:b w:val="0"/>
          <w:bCs w:val="0"/>
          <w:color w:val="auto"/>
          <w:sz w:val="32"/>
          <w:szCs w:val="32"/>
          <w:lang w:val="en-US" w:eastAsia="zh-CN"/>
        </w:rPr>
        <w:t>200</w:t>
      </w:r>
      <w:r>
        <w:rPr>
          <w:rFonts w:hint="default" w:ascii="Times New Roman" w:hAnsi="Times New Roman" w:eastAsia="仿宋_GB2312" w:cs="Times New Roman"/>
          <w:b w:val="0"/>
          <w:bCs w:val="0"/>
          <w:color w:val="auto"/>
          <w:sz w:val="32"/>
          <w:szCs w:val="32"/>
        </w:rPr>
        <w:t>万元，转移收入</w:t>
      </w:r>
      <w:r>
        <w:rPr>
          <w:rFonts w:hint="default" w:ascii="Times New Roman" w:hAnsi="Times New Roman" w:eastAsia="仿宋_GB2312" w:cs="Times New Roman"/>
          <w:b w:val="0"/>
          <w:bCs w:val="0"/>
          <w:color w:val="auto"/>
          <w:sz w:val="32"/>
          <w:szCs w:val="32"/>
          <w:lang w:val="en-US" w:eastAsia="zh-CN"/>
        </w:rPr>
        <w:t>1,144</w:t>
      </w:r>
      <w:r>
        <w:rPr>
          <w:rFonts w:hint="default" w:ascii="Times New Roman" w:hAnsi="Times New Roman" w:eastAsia="仿宋_GB2312" w:cs="Times New Roman"/>
          <w:b w:val="0"/>
          <w:bCs w:val="0"/>
          <w:color w:val="auto"/>
          <w:sz w:val="32"/>
          <w:szCs w:val="32"/>
        </w:rPr>
        <w:t>万元。社会保险基金支出</w:t>
      </w:r>
      <w:r>
        <w:rPr>
          <w:rFonts w:hint="default" w:ascii="Times New Roman" w:hAnsi="Times New Roman" w:eastAsia="仿宋_GB2312" w:cs="Times New Roman"/>
          <w:b w:val="0"/>
          <w:bCs w:val="0"/>
          <w:color w:val="auto"/>
          <w:sz w:val="32"/>
          <w:szCs w:val="32"/>
          <w:lang w:val="en-US" w:eastAsia="zh-CN"/>
        </w:rPr>
        <w:t>45,867</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sz w:val="32"/>
          <w:szCs w:val="32"/>
          <w:lang w:val="zh-CN"/>
        </w:rPr>
        <w:t>当年收支结余</w:t>
      </w:r>
      <w:r>
        <w:rPr>
          <w:rFonts w:hint="default" w:ascii="Times New Roman" w:hAnsi="Times New Roman" w:eastAsia="仿宋_GB2312" w:cs="Times New Roman"/>
          <w:b w:val="0"/>
          <w:bCs w:val="0"/>
          <w:color w:val="auto"/>
          <w:sz w:val="32"/>
          <w:szCs w:val="32"/>
          <w:lang w:val="en-US" w:eastAsia="zh-CN"/>
        </w:rPr>
        <w:t>8,685</w:t>
      </w:r>
      <w:r>
        <w:rPr>
          <w:rFonts w:hint="default" w:ascii="Times New Roman" w:hAnsi="Times New Roman" w:eastAsia="仿宋_GB2312" w:cs="Times New Roman"/>
          <w:b w:val="0"/>
          <w:bCs w:val="0"/>
          <w:color w:val="auto"/>
          <w:sz w:val="32"/>
          <w:szCs w:val="32"/>
          <w:lang w:val="zh-CN"/>
        </w:rPr>
        <w:t>万元，加</w:t>
      </w:r>
      <w:r>
        <w:rPr>
          <w:rFonts w:hint="default" w:ascii="Times New Roman" w:hAnsi="Times New Roman" w:eastAsia="仿宋_GB2312" w:cs="Times New Roman"/>
          <w:b w:val="0"/>
          <w:bCs w:val="0"/>
          <w:color w:val="auto"/>
          <w:sz w:val="32"/>
          <w:szCs w:val="32"/>
        </w:rPr>
        <w:t>上年结余</w:t>
      </w:r>
      <w:r>
        <w:rPr>
          <w:rFonts w:hint="default" w:ascii="Times New Roman" w:hAnsi="Times New Roman" w:eastAsia="仿宋_GB2312" w:cs="Times New Roman"/>
          <w:b w:val="0"/>
          <w:bCs w:val="0"/>
          <w:color w:val="auto"/>
          <w:sz w:val="32"/>
          <w:szCs w:val="32"/>
          <w:lang w:val="en-US" w:eastAsia="zh-CN"/>
        </w:rPr>
        <w:t>57,873</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sz w:val="32"/>
          <w:szCs w:val="32"/>
          <w:lang w:val="zh-CN"/>
        </w:rPr>
        <w:t>，年末滚存结余</w:t>
      </w:r>
      <w:r>
        <w:rPr>
          <w:rFonts w:hint="default" w:ascii="Times New Roman" w:hAnsi="Times New Roman" w:eastAsia="仿宋_GB2312" w:cs="Times New Roman"/>
          <w:b w:val="0"/>
          <w:bCs w:val="0"/>
          <w:color w:val="auto"/>
          <w:sz w:val="32"/>
          <w:szCs w:val="32"/>
          <w:lang w:val="en-US" w:eastAsia="zh-CN"/>
        </w:rPr>
        <w:t>66,558</w:t>
      </w:r>
      <w:r>
        <w:rPr>
          <w:rFonts w:hint="default" w:ascii="Times New Roman" w:hAnsi="Times New Roman" w:eastAsia="仿宋_GB2312" w:cs="Times New Roman"/>
          <w:b w:val="0"/>
          <w:bCs w:val="0"/>
          <w:color w:val="auto"/>
          <w:sz w:val="32"/>
          <w:szCs w:val="32"/>
          <w:lang w:val="zh-CN"/>
        </w:rPr>
        <w:t>万元</w:t>
      </w:r>
      <w:r>
        <w:rPr>
          <w:rFonts w:hint="default" w:ascii="Times New Roman" w:hAnsi="Times New Roman" w:eastAsia="仿宋_GB2312" w:cs="Times New Roman"/>
          <w:b w:val="0"/>
          <w:bCs w:val="0"/>
          <w:color w:val="auto"/>
          <w:sz w:val="32"/>
          <w:szCs w:val="32"/>
        </w:rPr>
        <w:t>。</w:t>
      </w:r>
    </w:p>
    <w:p w14:paraId="0FE7BD25">
      <w:pPr>
        <w:pStyle w:val="1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．地方政府债务情况</w:t>
      </w:r>
    </w:p>
    <w:p w14:paraId="78C2938E">
      <w:pPr>
        <w:pStyle w:val="13"/>
        <w:keepNext w:val="0"/>
        <w:keepLines w:val="0"/>
        <w:pageBreakBefore w:val="0"/>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省财政厅核定我区202</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年政府债务限额1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037</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773万元，202</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年我区新增地方政府债券规模106</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400万元，其中一般债47</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800万元，专项债务58</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600万元。新增一般债券资金安排用于</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欣悦湖文化综合体4</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736万元，</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新建城</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地块5条道路建设工程5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000万元，麦山东路等3条道路建设工程3</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000万元，兴国路、贤良路、麦山中路景观桥及麦山路、望城街提升改造工程3</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000万元，新建区国防动员教育训练基地配套工程1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224万元，宏图南大道等新建经开区12条道路建设项目11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500万元，望城集镇改造项目11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000万元，市政公用城周边道路项目1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500万元，新建一中综合建设工程3</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000万元，新增至铁河闸（象山桥至铁河安全楼段）县道升级改造项目1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040万元，县道X053新增至铁河闸（新增至象山桥段）升级改造项目400万元，西山镇竹园至梅岗乡道升级改造工程1</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600万元，铁河乡乡道Y040铁河至铁河闸路面改造工程400万元，石岗镇乡道Y010万家桥至铺前（石岗段）双车道拓宽工程400万元。新增专项债券资金安排用于：区人民医院二部及疾控中心项目</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0</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000万元，2021年统筹整合资金推进高标准农田建设项目资金需求7</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066万元，新建区五星圩、新培圩水毁修复及补短板工程6</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534万元，新建区职业技术学校项目25</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w:t>
      </w:r>
    </w:p>
    <w:p w14:paraId="7AFE87A8">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以上预算执行数</w:t>
      </w:r>
      <w:r>
        <w:rPr>
          <w:rFonts w:hint="default" w:ascii="Times New Roman" w:hAnsi="Times New Roman" w:eastAsia="仿宋_GB2312" w:cs="Times New Roman"/>
          <w:b w:val="0"/>
          <w:bCs w:val="0"/>
          <w:color w:val="auto"/>
          <w:sz w:val="32"/>
          <w:szCs w:val="32"/>
          <w:lang w:val="en-US" w:eastAsia="zh-CN"/>
        </w:rPr>
        <w:t>据正在与上级</w:t>
      </w:r>
      <w:r>
        <w:rPr>
          <w:rFonts w:hint="default" w:ascii="Times New Roman" w:hAnsi="Times New Roman" w:eastAsia="仿宋_GB2312" w:cs="Times New Roman"/>
          <w:b w:val="0"/>
          <w:bCs w:val="0"/>
          <w:color w:val="auto"/>
          <w:sz w:val="32"/>
          <w:szCs w:val="32"/>
        </w:rPr>
        <w:t>结算</w:t>
      </w:r>
      <w:r>
        <w:rPr>
          <w:rFonts w:hint="default" w:ascii="Times New Roman" w:hAnsi="Times New Roman" w:eastAsia="仿宋_GB2312" w:cs="Times New Roman"/>
          <w:b w:val="0"/>
          <w:bCs w:val="0"/>
          <w:color w:val="auto"/>
          <w:sz w:val="32"/>
          <w:szCs w:val="32"/>
          <w:lang w:val="en-US" w:eastAsia="zh-CN"/>
        </w:rPr>
        <w:t>中</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待最终结算后</w:t>
      </w:r>
      <w:r>
        <w:rPr>
          <w:rFonts w:hint="default" w:ascii="Times New Roman" w:hAnsi="Times New Roman" w:eastAsia="仿宋_GB2312" w:cs="Times New Roman"/>
          <w:b w:val="0"/>
          <w:bCs w:val="0"/>
          <w:color w:val="auto"/>
          <w:sz w:val="32"/>
          <w:szCs w:val="32"/>
        </w:rPr>
        <w:t>收支决算数据可能还</w:t>
      </w:r>
      <w:r>
        <w:rPr>
          <w:rFonts w:hint="default" w:ascii="Times New Roman" w:hAnsi="Times New Roman" w:eastAsia="仿宋_GB2312" w:cs="Times New Roman"/>
          <w:b w:val="0"/>
          <w:bCs w:val="0"/>
          <w:color w:val="auto"/>
          <w:sz w:val="32"/>
          <w:szCs w:val="32"/>
          <w:lang w:val="en-US" w:eastAsia="zh-CN"/>
        </w:rPr>
        <w:t>会</w:t>
      </w:r>
      <w:r>
        <w:rPr>
          <w:rFonts w:hint="default" w:ascii="Times New Roman" w:hAnsi="Times New Roman" w:eastAsia="仿宋_GB2312" w:cs="Times New Roman"/>
          <w:b w:val="0"/>
          <w:bCs w:val="0"/>
          <w:color w:val="auto"/>
          <w:sz w:val="32"/>
          <w:szCs w:val="32"/>
        </w:rPr>
        <w:t>有部分变动，届时再向区人大常委会做专题汇报。</w:t>
      </w:r>
    </w:p>
    <w:p w14:paraId="679D388D">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eastAsia" w:ascii="楷体_GB2312" w:hAnsi="楷体_GB2312" w:eastAsia="楷体_GB2312" w:cs="楷体_GB2312"/>
          <w:b w:val="0"/>
          <w:bCs w:val="0"/>
          <w:dstrike/>
          <w:color w:val="auto"/>
          <w:sz w:val="32"/>
          <w:szCs w:val="32"/>
          <w:lang w:val="en-US"/>
        </w:rPr>
      </w:pPr>
      <w:r>
        <w:rPr>
          <w:rFonts w:hint="eastAsia" w:ascii="楷体_GB2312" w:hAnsi="楷体_GB2312" w:eastAsia="楷体_GB2312" w:cs="楷体_GB2312"/>
          <w:b w:val="0"/>
          <w:bCs w:val="0"/>
          <w:color w:val="auto"/>
          <w:sz w:val="32"/>
          <w:szCs w:val="32"/>
        </w:rPr>
        <w:t>（二）202</w:t>
      </w:r>
      <w:r>
        <w:rPr>
          <w:rFonts w:hint="eastAsia" w:ascii="楷体_GB2312" w:hAnsi="楷体_GB2312" w:eastAsia="楷体_GB2312" w:cs="楷体_GB2312"/>
          <w:b w:val="0"/>
          <w:bCs w:val="0"/>
          <w:color w:val="auto"/>
          <w:sz w:val="32"/>
          <w:szCs w:val="32"/>
          <w:lang w:val="en-US" w:eastAsia="zh-CN"/>
        </w:rPr>
        <w:t>2</w:t>
      </w:r>
      <w:r>
        <w:rPr>
          <w:rFonts w:hint="eastAsia" w:ascii="楷体_GB2312" w:hAnsi="楷体_GB2312" w:eastAsia="楷体_GB2312" w:cs="楷体_GB2312"/>
          <w:b w:val="0"/>
          <w:bCs w:val="0"/>
          <w:color w:val="auto"/>
          <w:sz w:val="32"/>
          <w:szCs w:val="32"/>
        </w:rPr>
        <w:t>年</w:t>
      </w:r>
      <w:r>
        <w:rPr>
          <w:rFonts w:hint="eastAsia" w:ascii="楷体_GB2312" w:hAnsi="楷体_GB2312" w:eastAsia="楷体_GB2312" w:cs="楷体_GB2312"/>
          <w:b w:val="0"/>
          <w:bCs w:val="0"/>
          <w:color w:val="auto"/>
          <w:sz w:val="32"/>
          <w:szCs w:val="32"/>
          <w:lang w:val="en-US" w:eastAsia="zh-CN"/>
        </w:rPr>
        <w:t>财政工作情况。</w:t>
      </w:r>
    </w:p>
    <w:p w14:paraId="012E2384">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2022年以来，财政部门以迎接党的二十大胜利召开和学习贯彻党的二十大精神为强大动力，认真落实</w:t>
      </w:r>
      <w:r>
        <w:rPr>
          <w:rFonts w:hint="default" w:ascii="Times New Roman" w:hAnsi="Times New Roman" w:eastAsia="仿宋_GB2312" w:cs="Times New Roman"/>
          <w:b w:val="0"/>
          <w:bCs w:val="0"/>
          <w:color w:val="auto"/>
          <w:sz w:val="32"/>
          <w:szCs w:val="32"/>
          <w:lang w:val="en-US" w:eastAsia="zh-CN"/>
        </w:rPr>
        <w:t>各级</w:t>
      </w:r>
      <w:r>
        <w:rPr>
          <w:rFonts w:hint="default" w:ascii="Times New Roman" w:hAnsi="Times New Roman" w:eastAsia="仿宋_GB2312" w:cs="Times New Roman"/>
          <w:b w:val="0"/>
          <w:bCs w:val="0"/>
          <w:color w:val="auto"/>
          <w:sz w:val="32"/>
          <w:szCs w:val="32"/>
        </w:rPr>
        <w:t>相关决议，</w:t>
      </w:r>
      <w:r>
        <w:rPr>
          <w:rFonts w:hint="default" w:ascii="Times New Roman" w:hAnsi="Times New Roman" w:eastAsia="仿宋_GB2312" w:cs="Times New Roman"/>
          <w:b w:val="0"/>
          <w:bCs w:val="0"/>
          <w:color w:val="auto"/>
          <w:sz w:val="32"/>
          <w:szCs w:val="32"/>
          <w:highlight w:val="none"/>
        </w:rPr>
        <w:t>全面落实“疫情要防住、经济要稳住、发展要安全”的重要要求，全</w:t>
      </w:r>
      <w:r>
        <w:rPr>
          <w:rFonts w:hint="default" w:ascii="Times New Roman" w:hAnsi="Times New Roman" w:eastAsia="仿宋_GB2312" w:cs="Times New Roman"/>
          <w:b w:val="0"/>
          <w:bCs w:val="0"/>
          <w:color w:val="auto"/>
          <w:sz w:val="32"/>
          <w:szCs w:val="32"/>
        </w:rPr>
        <w:t>力以赴“稳增长、防风险、保稳定、惠民生”，为实现全区经济社会发展稳中有进、稳中向好贡献财政力量。</w:t>
      </w:r>
    </w:p>
    <w:p w14:paraId="53A2EDF1">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．坚持狠抓收入，在</w:t>
      </w:r>
      <w:r>
        <w:rPr>
          <w:rFonts w:hint="default" w:ascii="Times New Roman" w:hAnsi="Times New Roman" w:eastAsia="仿宋_GB2312" w:cs="Times New Roman"/>
          <w:b w:val="0"/>
          <w:bCs w:val="0"/>
          <w:color w:val="auto"/>
          <w:sz w:val="32"/>
          <w:szCs w:val="32"/>
          <w:lang w:val="en-US" w:eastAsia="zh-CN"/>
        </w:rPr>
        <w:t>保障</w:t>
      </w:r>
      <w:r>
        <w:rPr>
          <w:rFonts w:hint="default" w:ascii="Times New Roman" w:hAnsi="Times New Roman" w:eastAsia="仿宋_GB2312" w:cs="Times New Roman"/>
          <w:b w:val="0"/>
          <w:bCs w:val="0"/>
          <w:color w:val="auto"/>
          <w:sz w:val="32"/>
          <w:szCs w:val="32"/>
        </w:rPr>
        <w:t>可用财力上取得新进展。</w:t>
      </w:r>
    </w:p>
    <w:p w14:paraId="497A5036">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b w:val="0"/>
          <w:bCs w:val="0"/>
          <w:color w:val="auto"/>
          <w:sz w:val="32"/>
          <w:szCs w:val="32"/>
          <w:highlight w:val="none"/>
          <w:lang w:eastAsia="zh-CN"/>
        </w:rPr>
        <w:t>全力保障财政收</w:t>
      </w:r>
      <w:r>
        <w:rPr>
          <w:rFonts w:hint="default" w:ascii="Times New Roman" w:hAnsi="Times New Roman" w:eastAsia="仿宋_GB2312" w:cs="Times New Roman"/>
          <w:b w:val="0"/>
          <w:bCs w:val="0"/>
          <w:color w:val="auto"/>
          <w:sz w:val="32"/>
          <w:szCs w:val="32"/>
          <w:highlight w:val="none"/>
          <w:lang w:val="en-US" w:eastAsia="zh-CN"/>
        </w:rPr>
        <w:t>入</w:t>
      </w:r>
      <w:r>
        <w:rPr>
          <w:rFonts w:hint="default" w:ascii="Times New Roman" w:hAnsi="Times New Roman" w:eastAsia="仿宋_GB2312" w:cs="Times New Roman"/>
          <w:b w:val="0"/>
          <w:bCs w:val="0"/>
          <w:color w:val="auto"/>
          <w:sz w:val="32"/>
          <w:szCs w:val="32"/>
          <w:highlight w:val="none"/>
          <w:lang w:eastAsia="zh-CN"/>
        </w:rPr>
        <w:t>企稳回升</w:t>
      </w: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val="en-US" w:eastAsia="zh-CN"/>
        </w:rPr>
        <w:t>全区</w:t>
      </w:r>
      <w:r>
        <w:rPr>
          <w:rFonts w:hint="default" w:ascii="Times New Roman" w:hAnsi="Times New Roman" w:eastAsia="仿宋_GB2312" w:cs="Times New Roman"/>
          <w:b w:val="0"/>
          <w:bCs w:val="0"/>
          <w:color w:val="auto"/>
          <w:sz w:val="32"/>
          <w:szCs w:val="32"/>
          <w:highlight w:val="none"/>
          <w:lang w:eastAsia="zh-CN"/>
        </w:rPr>
        <w:t>财税部门全力克服经济下行、房地产市场下滑，尤其是突发疫情多重不利因素影响，</w:t>
      </w:r>
      <w:r>
        <w:rPr>
          <w:rFonts w:hint="default" w:ascii="Times New Roman" w:hAnsi="Times New Roman" w:eastAsia="仿宋_GB2312" w:cs="Times New Roman"/>
          <w:b w:val="0"/>
          <w:bCs w:val="0"/>
          <w:color w:val="auto"/>
          <w:sz w:val="32"/>
          <w:szCs w:val="32"/>
        </w:rPr>
        <w:t>坚持依法治税与综合治税相结合，健全涉税部门联动协调工作机制，</w:t>
      </w:r>
      <w:r>
        <w:rPr>
          <w:rFonts w:hint="default" w:ascii="Times New Roman" w:hAnsi="Times New Roman" w:eastAsia="仿宋_GB2312" w:cs="Times New Roman"/>
          <w:b w:val="0"/>
          <w:bCs w:val="0"/>
          <w:color w:val="auto"/>
          <w:sz w:val="32"/>
          <w:szCs w:val="32"/>
          <w:lang w:val="en-US" w:eastAsia="zh-CN"/>
        </w:rPr>
        <w:t>加强重点税源管理，加大税收清欠，</w:t>
      </w:r>
      <w:r>
        <w:rPr>
          <w:rFonts w:hint="eastAsia" w:eastAsia="仿宋_GB2312" w:cs="Times New Roman"/>
          <w:b w:val="0"/>
          <w:bCs w:val="0"/>
          <w:color w:val="auto"/>
          <w:sz w:val="32"/>
          <w:szCs w:val="32"/>
          <w:lang w:val="en-US" w:eastAsia="zh-CN"/>
        </w:rPr>
        <w:t>治税工作</w:t>
      </w:r>
      <w:r>
        <w:rPr>
          <w:rFonts w:hint="default" w:ascii="Times New Roman" w:hAnsi="Times New Roman" w:eastAsia="仿宋_GB2312" w:cs="Times New Roman"/>
          <w:b w:val="0"/>
          <w:bCs w:val="0"/>
          <w:color w:val="auto"/>
          <w:sz w:val="32"/>
          <w:szCs w:val="32"/>
          <w:lang w:val="en-US" w:eastAsia="zh-CN"/>
        </w:rPr>
        <w:t>取得明显成效，全年收入降幅较上半年</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24.3%</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收窄17.1个百分点，下半年实现了收入逐月稳步回升，其中耕地占用税、房产税、城镇土地使用税收入</w:t>
      </w:r>
      <w:r>
        <w:rPr>
          <w:rFonts w:hint="eastAsia" w:eastAsia="仿宋_GB2312" w:cs="Times New Roman"/>
          <w:b w:val="0"/>
          <w:bCs w:val="0"/>
          <w:color w:val="auto"/>
          <w:sz w:val="32"/>
          <w:szCs w:val="32"/>
          <w:lang w:val="en-US" w:eastAsia="zh-CN"/>
        </w:rPr>
        <w:t>同口径</w:t>
      </w:r>
      <w:r>
        <w:rPr>
          <w:rFonts w:hint="default" w:ascii="Times New Roman" w:hAnsi="Times New Roman" w:eastAsia="仿宋_GB2312" w:cs="Times New Roman"/>
          <w:b w:val="0"/>
          <w:bCs w:val="0"/>
          <w:color w:val="auto"/>
          <w:sz w:val="32"/>
          <w:szCs w:val="32"/>
          <w:lang w:val="en-US" w:eastAsia="zh-CN"/>
        </w:rPr>
        <w:t>分别增长</w:t>
      </w:r>
      <w:r>
        <w:rPr>
          <w:rFonts w:hint="eastAsia" w:eastAsia="仿宋_GB2312" w:cs="Times New Roman"/>
          <w:b w:val="0"/>
          <w:bCs w:val="0"/>
          <w:color w:val="auto"/>
          <w:sz w:val="32"/>
          <w:szCs w:val="32"/>
          <w:lang w:val="en-US" w:eastAsia="zh-CN"/>
        </w:rPr>
        <w:t>378.5</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、54.8%和41.9%</w:t>
      </w:r>
      <w:r>
        <w:rPr>
          <w:rFonts w:hint="default" w:ascii="Times New Roman" w:hAnsi="Times New Roman" w:eastAsia="仿宋_GB2312" w:cs="Times New Roman"/>
          <w:b w:val="0"/>
          <w:bCs w:val="0"/>
          <w:color w:val="auto"/>
          <w:sz w:val="32"/>
          <w:szCs w:val="32"/>
        </w:rPr>
        <w:t>，确保应</w:t>
      </w:r>
      <w:r>
        <w:rPr>
          <w:rFonts w:hint="default" w:ascii="Times New Roman" w:hAnsi="Times New Roman" w:eastAsia="仿宋_GB2312" w:cs="Times New Roman"/>
          <w:b w:val="0"/>
          <w:bCs w:val="0"/>
          <w:color w:val="auto"/>
          <w:sz w:val="32"/>
          <w:szCs w:val="32"/>
          <w:lang w:val="en-US" w:eastAsia="zh-CN"/>
        </w:rPr>
        <w:t>收尽收，颗粒归仓</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 w:val="0"/>
          <w:bCs w:val="0"/>
          <w:color w:val="auto"/>
          <w:sz w:val="32"/>
          <w:szCs w:val="32"/>
        </w:rPr>
        <w:t>全力以赴抓实争资争项。围绕上级财政支持投资领域，紧扣中央预算内投资项目、地方政府专项债券项目，全力做好项目</w:t>
      </w:r>
      <w:r>
        <w:rPr>
          <w:rFonts w:hint="eastAsia" w:eastAsia="仿宋_GB2312" w:cs="Times New Roman"/>
          <w:b w:val="0"/>
          <w:bCs w:val="0"/>
          <w:color w:val="auto"/>
          <w:sz w:val="32"/>
          <w:szCs w:val="32"/>
          <w:lang w:val="en-US" w:eastAsia="zh-CN"/>
        </w:rPr>
        <w:t>申报</w:t>
      </w:r>
      <w:r>
        <w:rPr>
          <w:rFonts w:hint="default" w:ascii="Times New Roman" w:hAnsi="Times New Roman" w:eastAsia="仿宋_GB2312" w:cs="Times New Roman"/>
          <w:b w:val="0"/>
          <w:bCs w:val="0"/>
          <w:color w:val="auto"/>
          <w:sz w:val="32"/>
          <w:szCs w:val="32"/>
        </w:rPr>
        <w:t>争</w:t>
      </w:r>
      <w:r>
        <w:rPr>
          <w:rFonts w:hint="eastAsia" w:eastAsia="仿宋_GB2312" w:cs="Times New Roman"/>
          <w:b w:val="0"/>
          <w:bCs w:val="0"/>
          <w:color w:val="auto"/>
          <w:sz w:val="32"/>
          <w:szCs w:val="32"/>
          <w:lang w:val="en-US" w:eastAsia="zh-CN"/>
        </w:rPr>
        <w:t>资</w:t>
      </w:r>
      <w:r>
        <w:rPr>
          <w:rFonts w:hint="default" w:ascii="Times New Roman" w:hAnsi="Times New Roman" w:eastAsia="仿宋_GB2312" w:cs="Times New Roman"/>
          <w:b w:val="0"/>
          <w:bCs w:val="0"/>
          <w:color w:val="auto"/>
          <w:sz w:val="32"/>
          <w:szCs w:val="32"/>
        </w:rPr>
        <w:t>工作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财政部门加大汇报衔接力度，积极向上争取转移性补助收入和政府债券资金</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全年争取</w:t>
      </w:r>
      <w:r>
        <w:rPr>
          <w:rFonts w:hint="default" w:ascii="Times New Roman" w:hAnsi="Times New Roman" w:eastAsia="仿宋_GB2312" w:cs="Times New Roman"/>
          <w:b w:val="0"/>
          <w:bCs w:val="0"/>
          <w:color w:val="auto"/>
          <w:sz w:val="32"/>
          <w:szCs w:val="32"/>
          <w:lang w:val="en-US" w:eastAsia="zh-CN"/>
        </w:rPr>
        <w:t>上级资金</w:t>
      </w:r>
      <w:r>
        <w:rPr>
          <w:rFonts w:hint="eastAsia" w:eastAsia="仿宋_GB2312" w:cs="Times New Roman"/>
          <w:b w:val="0"/>
          <w:bCs w:val="0"/>
          <w:color w:val="auto"/>
          <w:sz w:val="32"/>
          <w:szCs w:val="32"/>
          <w:lang w:val="en-US" w:eastAsia="zh-CN"/>
        </w:rPr>
        <w:t>44.8</w:t>
      </w:r>
      <w:r>
        <w:rPr>
          <w:rFonts w:hint="default" w:ascii="Times New Roman" w:hAnsi="Times New Roman" w:eastAsia="仿宋_GB2312" w:cs="Times New Roman"/>
          <w:b w:val="0"/>
          <w:bCs w:val="0"/>
          <w:color w:val="auto"/>
          <w:sz w:val="32"/>
          <w:szCs w:val="32"/>
          <w:lang w:val="en-US" w:eastAsia="zh-CN"/>
        </w:rPr>
        <w:t>亿</w:t>
      </w:r>
      <w:r>
        <w:rPr>
          <w:rFonts w:hint="default" w:ascii="Times New Roman" w:hAnsi="Times New Roman" w:eastAsia="仿宋_GB2312" w:cs="Times New Roman"/>
          <w:b w:val="0"/>
          <w:bCs w:val="0"/>
          <w:color w:val="auto"/>
          <w:sz w:val="32"/>
          <w:szCs w:val="32"/>
        </w:rPr>
        <w:t>元。</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 w:val="0"/>
          <w:bCs w:val="0"/>
          <w:color w:val="auto"/>
          <w:sz w:val="32"/>
          <w:szCs w:val="32"/>
          <w:lang w:val="en-US" w:eastAsia="zh-CN"/>
        </w:rPr>
        <w:t>积极</w:t>
      </w:r>
      <w:r>
        <w:rPr>
          <w:rFonts w:hint="default" w:ascii="Times New Roman" w:hAnsi="Times New Roman" w:eastAsia="仿宋_GB2312" w:cs="Times New Roman"/>
          <w:b w:val="0"/>
          <w:bCs w:val="0"/>
          <w:color w:val="auto"/>
          <w:sz w:val="32"/>
          <w:szCs w:val="32"/>
        </w:rPr>
        <w:t>盘活财政存量资金。常态化清理盘活财政存量资金，对部门结余结转资金除当年上级专项外一律收回统筹使用，清理收回部门（项目）结转结余资金指标</w:t>
      </w:r>
      <w:r>
        <w:rPr>
          <w:rFonts w:hint="eastAsia"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亿元，加大财政实有资金账户清理力度，收回财政专户结余资金</w:t>
      </w:r>
      <w:r>
        <w:rPr>
          <w:rFonts w:hint="eastAsia" w:eastAsia="仿宋_GB2312" w:cs="Times New Roman"/>
          <w:b w:val="0"/>
          <w:bCs w:val="0"/>
          <w:color w:val="auto"/>
          <w:sz w:val="32"/>
          <w:szCs w:val="32"/>
          <w:lang w:val="en-US" w:eastAsia="zh-CN"/>
        </w:rPr>
        <w:t>9.85</w:t>
      </w:r>
      <w:r>
        <w:rPr>
          <w:rFonts w:hint="default" w:ascii="Times New Roman" w:hAnsi="Times New Roman" w:eastAsia="仿宋_GB2312" w:cs="Times New Roman"/>
          <w:b w:val="0"/>
          <w:bCs w:val="0"/>
          <w:color w:val="auto"/>
          <w:sz w:val="32"/>
          <w:szCs w:val="32"/>
        </w:rPr>
        <w:t>亿元，将有限资金向民生保障与重点项目建设方面倾斜，提升资金使用效益。</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val="0"/>
          <w:bCs w:val="0"/>
          <w:color w:val="auto"/>
          <w:sz w:val="32"/>
          <w:szCs w:val="32"/>
          <w:highlight w:val="none"/>
          <w:lang w:val="en-US" w:eastAsia="zh-CN"/>
        </w:rPr>
        <w:t>加强国有资产处置等非税收入组织力度，加大全区国有资产摸排处置力度，</w:t>
      </w:r>
      <w:r>
        <w:rPr>
          <w:rFonts w:hint="eastAsia" w:eastAsia="仿宋_GB2312" w:cs="Times New Roman"/>
          <w:b w:val="0"/>
          <w:bCs w:val="0"/>
          <w:color w:val="auto"/>
          <w:sz w:val="32"/>
          <w:szCs w:val="32"/>
          <w:highlight w:val="none"/>
          <w:lang w:val="en-US" w:eastAsia="zh-CN"/>
        </w:rPr>
        <w:t>将</w:t>
      </w:r>
      <w:r>
        <w:rPr>
          <w:rFonts w:hint="default" w:ascii="Times New Roman" w:hAnsi="Times New Roman" w:eastAsia="仿宋_GB2312" w:cs="Times New Roman"/>
          <w:b w:val="0"/>
          <w:bCs w:val="0"/>
          <w:color w:val="auto"/>
          <w:sz w:val="32"/>
          <w:szCs w:val="32"/>
          <w:highlight w:val="none"/>
          <w:lang w:val="en-US" w:eastAsia="zh-CN"/>
        </w:rPr>
        <w:t>区乡两级国有经营性资产出租出让收入全部纳入非税收入管理，结合平台优化升级工作，加大对国有经营性资产处置出让力度，确保非税收入及时足额上缴。</w:t>
      </w:r>
    </w:p>
    <w:p w14:paraId="7AB02B6E">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．严格规范管理，在防范化解风险上取得新进展。</w:t>
      </w:r>
    </w:p>
    <w:p w14:paraId="45DFF81B">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b w:val="0"/>
          <w:bCs w:val="0"/>
          <w:color w:val="auto"/>
          <w:sz w:val="32"/>
          <w:szCs w:val="32"/>
        </w:rPr>
        <w:t>严格债务</w:t>
      </w:r>
      <w:r>
        <w:rPr>
          <w:rFonts w:hint="default" w:ascii="Times New Roman" w:hAnsi="Times New Roman" w:eastAsia="仿宋_GB2312" w:cs="Times New Roman"/>
          <w:b w:val="0"/>
          <w:bCs w:val="0"/>
          <w:color w:val="auto"/>
          <w:sz w:val="32"/>
          <w:szCs w:val="32"/>
          <w:lang w:val="en-US" w:eastAsia="zh-CN"/>
        </w:rPr>
        <w:t>风险</w:t>
      </w:r>
      <w:r>
        <w:rPr>
          <w:rFonts w:hint="default" w:ascii="Times New Roman" w:hAnsi="Times New Roman" w:eastAsia="仿宋_GB2312" w:cs="Times New Roman"/>
          <w:b w:val="0"/>
          <w:bCs w:val="0"/>
          <w:color w:val="auto"/>
          <w:sz w:val="32"/>
          <w:szCs w:val="32"/>
        </w:rPr>
        <w:t>管理。认真落实《</w:t>
      </w:r>
      <w:r>
        <w:rPr>
          <w:rFonts w:hint="default" w:ascii="Times New Roman" w:hAnsi="Times New Roman" w:eastAsia="仿宋_GB2312" w:cs="Times New Roman"/>
          <w:b w:val="0"/>
          <w:bCs w:val="0"/>
          <w:color w:val="auto"/>
          <w:sz w:val="32"/>
          <w:szCs w:val="32"/>
          <w:lang w:val="en-US" w:eastAsia="zh-CN"/>
        </w:rPr>
        <w:t>新建区</w:t>
      </w:r>
      <w:r>
        <w:rPr>
          <w:rFonts w:hint="default" w:ascii="Times New Roman" w:hAnsi="Times New Roman" w:eastAsia="仿宋_GB2312" w:cs="Times New Roman"/>
          <w:b w:val="0"/>
          <w:bCs w:val="0"/>
          <w:color w:val="auto"/>
          <w:sz w:val="32"/>
          <w:szCs w:val="32"/>
        </w:rPr>
        <w:t>政府性债务</w:t>
      </w:r>
      <w:r>
        <w:rPr>
          <w:rFonts w:hint="default" w:ascii="Times New Roman" w:hAnsi="Times New Roman" w:eastAsia="仿宋_GB2312" w:cs="Times New Roman"/>
          <w:b w:val="0"/>
          <w:bCs w:val="0"/>
          <w:color w:val="auto"/>
          <w:sz w:val="32"/>
          <w:szCs w:val="32"/>
          <w:lang w:val="en-US" w:eastAsia="zh-CN"/>
        </w:rPr>
        <w:t>风险</w:t>
      </w:r>
      <w:r>
        <w:rPr>
          <w:rFonts w:hint="default" w:ascii="Times New Roman" w:hAnsi="Times New Roman" w:eastAsia="仿宋_GB2312" w:cs="Times New Roman"/>
          <w:b w:val="0"/>
          <w:bCs w:val="0"/>
          <w:color w:val="auto"/>
          <w:sz w:val="32"/>
          <w:szCs w:val="32"/>
        </w:rPr>
        <w:t>化解</w:t>
      </w:r>
      <w:r>
        <w:rPr>
          <w:rFonts w:hint="default" w:ascii="Times New Roman" w:hAnsi="Times New Roman" w:eastAsia="仿宋_GB2312" w:cs="Times New Roman"/>
          <w:b w:val="0"/>
          <w:bCs w:val="0"/>
          <w:color w:val="auto"/>
          <w:sz w:val="32"/>
          <w:szCs w:val="32"/>
          <w:lang w:val="en-US" w:eastAsia="zh-CN"/>
        </w:rPr>
        <w:t>规划</w:t>
      </w:r>
      <w:r>
        <w:rPr>
          <w:rFonts w:hint="default" w:ascii="Times New Roman" w:hAnsi="Times New Roman" w:eastAsia="仿宋_GB2312" w:cs="Times New Roman"/>
          <w:b w:val="0"/>
          <w:bCs w:val="0"/>
          <w:color w:val="auto"/>
          <w:sz w:val="32"/>
          <w:szCs w:val="32"/>
        </w:rPr>
        <w:t>》，多渠道筹集资金化解政府债务风险，确保风险事件不发生，“三保”资金不断链</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结合我区到期债券和新增债券实际需求，主动与省财政厅沟通衔接，争取再融资债券</w:t>
      </w:r>
      <w:r>
        <w:rPr>
          <w:rFonts w:hint="default" w:ascii="Times New Roman" w:hAnsi="Times New Roman" w:eastAsia="仿宋_GB2312" w:cs="Times New Roman"/>
          <w:b w:val="0"/>
          <w:bCs w:val="0"/>
          <w:color w:val="auto"/>
          <w:sz w:val="32"/>
          <w:szCs w:val="32"/>
          <w:lang w:val="en-US" w:eastAsia="zh-CN"/>
        </w:rPr>
        <w:t>30,679万</w:t>
      </w:r>
      <w:r>
        <w:rPr>
          <w:rFonts w:hint="default" w:ascii="Times New Roman" w:hAnsi="Times New Roman" w:eastAsia="仿宋_GB2312" w:cs="Times New Roman"/>
          <w:b w:val="0"/>
          <w:bCs w:val="0"/>
          <w:color w:val="auto"/>
          <w:sz w:val="32"/>
          <w:szCs w:val="32"/>
        </w:rPr>
        <w:t>元，有效缓解了我区到期政府债务还债压力</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全年共筹集资金偿还地方政府债务本息</w:t>
      </w:r>
      <w:r>
        <w:rPr>
          <w:rFonts w:hint="default" w:ascii="Times New Roman" w:hAnsi="Times New Roman" w:eastAsia="仿宋_GB2312" w:cs="Times New Roman"/>
          <w:b w:val="0"/>
          <w:bCs w:val="0"/>
          <w:color w:val="auto"/>
          <w:sz w:val="32"/>
          <w:szCs w:val="32"/>
          <w:lang w:val="en-US" w:eastAsia="zh-CN"/>
        </w:rPr>
        <w:t>104,792万</w:t>
      </w:r>
      <w:r>
        <w:rPr>
          <w:rFonts w:hint="default" w:ascii="Times New Roman" w:hAnsi="Times New Roman" w:eastAsia="仿宋_GB2312" w:cs="Times New Roman"/>
          <w:b w:val="0"/>
          <w:bCs w:val="0"/>
          <w:color w:val="auto"/>
          <w:sz w:val="32"/>
          <w:szCs w:val="32"/>
        </w:rPr>
        <w:t>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highlight w:val="none"/>
          <w:lang w:eastAsia="zh-CN"/>
        </w:rPr>
        <w:t>积极稳妥推进隐性债务化解工作，超额完成累计化债序时进度。</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b w:val="0"/>
          <w:bCs w:val="0"/>
          <w:color w:val="auto"/>
          <w:sz w:val="32"/>
          <w:szCs w:val="32"/>
        </w:rPr>
        <w:t>严格预算绩效管理。本着“花钱必问效，无效必问责”的预算绩效管理原则，全方位推进预算绩效管理工作，建立健全以绩效结果为导向的资金分配机制，把评价结果作为预算安排的重要依据，加强评价结果应用的跟踪落实，切实提高财政资金使用效果。</w:t>
      </w:r>
      <w:r>
        <w:rPr>
          <w:rFonts w:hint="default" w:ascii="Times New Roman" w:hAnsi="Times New Roman" w:eastAsia="仿宋_GB2312" w:cs="Times New Roman"/>
          <w:b/>
          <w:bCs/>
          <w:color w:val="auto"/>
          <w:sz w:val="32"/>
          <w:szCs w:val="32"/>
        </w:rPr>
        <w:t>三是</w:t>
      </w:r>
      <w:r>
        <w:rPr>
          <w:rFonts w:hint="default" w:ascii="Times New Roman" w:hAnsi="Times New Roman" w:eastAsia="仿宋_GB2312" w:cs="Times New Roman"/>
          <w:b w:val="0"/>
          <w:bCs w:val="0"/>
          <w:color w:val="auto"/>
          <w:sz w:val="32"/>
          <w:szCs w:val="32"/>
        </w:rPr>
        <w:t>严格财政监督管理。健全财政监督法制机制，强化预算监督，严肃财经纪律，加强内部管理，不断完善财政管理机制。加强中央直达资金、财政涉农资金及“三保”资金执行动态监控，确保不发生财政运行风险。</w:t>
      </w:r>
    </w:p>
    <w:p w14:paraId="2189A06C">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．聚焦</w:t>
      </w:r>
      <w:r>
        <w:rPr>
          <w:rFonts w:hint="default" w:ascii="Times New Roman" w:hAnsi="Times New Roman" w:eastAsia="仿宋_GB2312" w:cs="Times New Roman"/>
          <w:b w:val="0"/>
          <w:bCs w:val="0"/>
          <w:color w:val="auto"/>
          <w:sz w:val="32"/>
          <w:szCs w:val="32"/>
          <w:lang w:val="en-US" w:eastAsia="zh-CN"/>
        </w:rPr>
        <w:t>惠民利民</w:t>
      </w:r>
      <w:r>
        <w:rPr>
          <w:rFonts w:hint="default" w:ascii="Times New Roman" w:hAnsi="Times New Roman" w:eastAsia="仿宋_GB2312" w:cs="Times New Roman"/>
          <w:b w:val="0"/>
          <w:bCs w:val="0"/>
          <w:color w:val="auto"/>
          <w:sz w:val="32"/>
          <w:szCs w:val="32"/>
        </w:rPr>
        <w:t>，在民生福祉上取得新进展</w:t>
      </w:r>
      <w:r>
        <w:rPr>
          <w:rFonts w:hint="default" w:ascii="Times New Roman" w:hAnsi="Times New Roman" w:eastAsia="仿宋_GB2312" w:cs="Times New Roman"/>
          <w:b w:val="0"/>
          <w:bCs w:val="0"/>
          <w:color w:val="auto"/>
          <w:sz w:val="32"/>
          <w:szCs w:val="32"/>
          <w:lang w:eastAsia="zh-CN"/>
        </w:rPr>
        <w:t>。</w:t>
      </w:r>
    </w:p>
    <w:p w14:paraId="67513BF7">
      <w:pPr>
        <w:keepNext w:val="0"/>
        <w:keepLines w:val="0"/>
        <w:pageBreakBefore w:val="0"/>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全面落实建设幸福江西要求。</w:t>
      </w:r>
      <w:r>
        <w:rPr>
          <w:rFonts w:hint="default" w:ascii="Times New Roman" w:hAnsi="Times New Roman" w:eastAsia="仿宋_GB2312" w:cs="Times New Roman"/>
          <w:b w:val="0"/>
          <w:bCs w:val="0"/>
          <w:color w:val="auto"/>
          <w:sz w:val="32"/>
          <w:szCs w:val="32"/>
        </w:rPr>
        <w:t>在财力十分有限的情况下，</w:t>
      </w:r>
      <w:r>
        <w:rPr>
          <w:rFonts w:hint="default" w:ascii="Times New Roman" w:hAnsi="Times New Roman" w:eastAsia="仿宋_GB2312" w:cs="Times New Roman"/>
          <w:b w:val="0"/>
          <w:bCs w:val="0"/>
          <w:color w:val="auto"/>
          <w:sz w:val="32"/>
          <w:szCs w:val="32"/>
          <w:lang w:eastAsia="zh-CN"/>
        </w:rPr>
        <w:t>有保有压集中财力加大对重点</w:t>
      </w:r>
      <w:r>
        <w:rPr>
          <w:rFonts w:hint="eastAsia" w:eastAsia="仿宋_GB2312" w:cs="Times New Roman"/>
          <w:b w:val="0"/>
          <w:bCs w:val="0"/>
          <w:color w:val="auto"/>
          <w:sz w:val="32"/>
          <w:szCs w:val="32"/>
          <w:lang w:val="en-US" w:eastAsia="zh-CN"/>
        </w:rPr>
        <w:t>民生</w:t>
      </w:r>
      <w:r>
        <w:rPr>
          <w:rFonts w:hint="default" w:ascii="Times New Roman" w:hAnsi="Times New Roman" w:eastAsia="仿宋_GB2312" w:cs="Times New Roman"/>
          <w:b w:val="0"/>
          <w:bCs w:val="0"/>
          <w:color w:val="auto"/>
          <w:sz w:val="32"/>
          <w:szCs w:val="32"/>
          <w:lang w:eastAsia="zh-CN"/>
        </w:rPr>
        <w:t>领域的支出保障。</w:t>
      </w:r>
      <w:r>
        <w:rPr>
          <w:rFonts w:hint="default" w:ascii="Times New Roman" w:hAnsi="Times New Roman" w:eastAsia="仿宋_GB2312" w:cs="Times New Roman"/>
          <w:b w:val="0"/>
          <w:bCs w:val="0"/>
          <w:color w:val="auto"/>
          <w:sz w:val="32"/>
          <w:szCs w:val="32"/>
          <w:lang w:val="en-US" w:eastAsia="zh-CN"/>
        </w:rPr>
        <w:t>全年</w:t>
      </w:r>
      <w:r>
        <w:rPr>
          <w:rFonts w:hint="default" w:ascii="Times New Roman" w:hAnsi="Times New Roman" w:eastAsia="仿宋_GB2312" w:cs="Times New Roman"/>
          <w:b w:val="0"/>
          <w:bCs w:val="0"/>
          <w:color w:val="auto"/>
          <w:sz w:val="32"/>
          <w:szCs w:val="32"/>
          <w:lang w:eastAsia="zh-CN"/>
        </w:rPr>
        <w:t>民生支出占一般公共预算支出比重</w:t>
      </w:r>
      <w:r>
        <w:rPr>
          <w:rFonts w:hint="eastAsia" w:eastAsia="仿宋_GB2312" w:cs="Times New Roman"/>
          <w:b w:val="0"/>
          <w:bCs w:val="0"/>
          <w:color w:val="auto"/>
          <w:sz w:val="32"/>
          <w:szCs w:val="32"/>
          <w:lang w:val="en-US" w:eastAsia="zh-CN"/>
        </w:rPr>
        <w:t>82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进一步提升了民生保障水平，共同富裕取得明显的实质性进展，让人民群众的获得感成色更足、幸福感更可持续、安全感更有保障。</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 w:val="0"/>
          <w:bCs w:val="0"/>
          <w:color w:val="auto"/>
          <w:sz w:val="32"/>
          <w:szCs w:val="32"/>
        </w:rPr>
        <w:t>公共卫生体系建设有了新提升。加大疫情防控投入，印发了《南昌市新建区新型冠状病毒感染的肺炎疫情防控专项资金管理办法》，及时建立疫情防控资金保障机制，畅通防疫物资采购渠道，拨付疫情防控资金</w:t>
      </w:r>
      <w:r>
        <w:rPr>
          <w:rFonts w:hint="default" w:ascii="Times New Roman" w:hAnsi="Times New Roman" w:eastAsia="仿宋_GB2312" w:cs="Times New Roman"/>
          <w:b w:val="0"/>
          <w:bCs w:val="0"/>
          <w:color w:val="auto"/>
          <w:sz w:val="32"/>
          <w:szCs w:val="32"/>
          <w:lang w:val="en-US" w:eastAsia="zh-CN"/>
        </w:rPr>
        <w:t>2.5</w:t>
      </w:r>
      <w:r>
        <w:rPr>
          <w:rFonts w:hint="default" w:ascii="Times New Roman" w:hAnsi="Times New Roman" w:eastAsia="仿宋_GB2312" w:cs="Times New Roman"/>
          <w:b w:val="0"/>
          <w:bCs w:val="0"/>
          <w:color w:val="auto"/>
          <w:sz w:val="32"/>
          <w:szCs w:val="32"/>
        </w:rPr>
        <w:t>亿元，全面</w:t>
      </w:r>
      <w:r>
        <w:rPr>
          <w:rFonts w:hint="default" w:ascii="Times New Roman" w:hAnsi="Times New Roman" w:eastAsia="仿宋_GB2312" w:cs="Times New Roman"/>
          <w:b w:val="0"/>
          <w:bCs w:val="0"/>
          <w:color w:val="auto"/>
          <w:sz w:val="32"/>
          <w:szCs w:val="32"/>
          <w:lang w:val="en-US" w:eastAsia="zh-CN"/>
        </w:rPr>
        <w:t>保障</w:t>
      </w:r>
      <w:r>
        <w:rPr>
          <w:rFonts w:hint="default" w:ascii="Times New Roman" w:hAnsi="Times New Roman" w:eastAsia="仿宋_GB2312" w:cs="Times New Roman"/>
          <w:b w:val="0"/>
          <w:bCs w:val="0"/>
          <w:color w:val="auto"/>
          <w:sz w:val="32"/>
          <w:szCs w:val="32"/>
        </w:rPr>
        <w:t>疫情隔离防控费用、防疫物资采购经费等，全力支持打赢疫情防控阻击战；进一步提升公共卫生服务效能，提高应对突发公共卫生事件和重大疾病的防控能力，保障居民享受更好的基本公共卫生服务。</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 w:val="0"/>
          <w:bCs w:val="0"/>
          <w:color w:val="auto"/>
          <w:sz w:val="32"/>
          <w:szCs w:val="32"/>
        </w:rPr>
        <w:t>社会保障体系建设取得新进展。完成城乡低保提标提补，</w:t>
      </w:r>
      <w:r>
        <w:rPr>
          <w:rFonts w:hint="default" w:ascii="Times New Roman" w:hAnsi="Times New Roman" w:eastAsia="仿宋_GB2312" w:cs="Times New Roman"/>
          <w:b w:val="0"/>
          <w:bCs w:val="0"/>
          <w:color w:val="auto"/>
          <w:sz w:val="32"/>
          <w:szCs w:val="32"/>
          <w:highlight w:val="none"/>
        </w:rPr>
        <w:t>累计发放城乡低保金1.51亿元，高龄补贴1</w:t>
      </w:r>
      <w:r>
        <w:rPr>
          <w:rFonts w:hint="eastAsia" w:eastAsia="仿宋_GB2312" w:cs="Times New Roman"/>
          <w:b w:val="0"/>
          <w:bCs w:val="0"/>
          <w:color w:val="auto"/>
          <w:sz w:val="32"/>
          <w:szCs w:val="32"/>
          <w:highlight w:val="none"/>
          <w:lang w:val="en-US" w:eastAsia="zh-CN"/>
        </w:rPr>
        <w:t>579</w:t>
      </w:r>
      <w:r>
        <w:rPr>
          <w:rFonts w:hint="default" w:ascii="Times New Roman" w:hAnsi="Times New Roman" w:eastAsia="仿宋_GB2312" w:cs="Times New Roman"/>
          <w:b w:val="0"/>
          <w:bCs w:val="0"/>
          <w:color w:val="auto"/>
          <w:sz w:val="32"/>
          <w:szCs w:val="32"/>
          <w:highlight w:val="none"/>
        </w:rPr>
        <w:t>万元、残疾人“两项补贴”约987万元，重度失能补贴约1</w:t>
      </w:r>
      <w:r>
        <w:rPr>
          <w:rFonts w:hint="default" w:ascii="Times New Roman" w:hAnsi="Times New Roman" w:eastAsia="仿宋_GB2312" w:cs="Times New Roman"/>
          <w:b w:val="0"/>
          <w:bCs w:val="0"/>
          <w:color w:val="auto"/>
          <w:sz w:val="32"/>
          <w:szCs w:val="32"/>
          <w:highlight w:val="none"/>
          <w:lang w:val="en-US" w:eastAsia="zh-CN"/>
        </w:rPr>
        <w:t>13</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特困群众救助</w:t>
      </w:r>
      <w:r>
        <w:rPr>
          <w:rFonts w:hint="default" w:ascii="Times New Roman" w:hAnsi="Times New Roman" w:eastAsia="仿宋_GB2312" w:cs="Times New Roman"/>
          <w:b w:val="0"/>
          <w:bCs w:val="0"/>
          <w:color w:val="auto"/>
          <w:sz w:val="32"/>
          <w:szCs w:val="32"/>
          <w:highlight w:val="none"/>
          <w:lang w:val="en-US" w:eastAsia="zh-CN"/>
        </w:rPr>
        <w:t>2,200万</w:t>
      </w:r>
      <w:r>
        <w:rPr>
          <w:rFonts w:hint="default" w:ascii="Times New Roman" w:hAnsi="Times New Roman" w:eastAsia="仿宋_GB2312" w:cs="Times New Roman"/>
          <w:b w:val="0"/>
          <w:bCs w:val="0"/>
          <w:color w:val="auto"/>
          <w:sz w:val="32"/>
          <w:szCs w:val="32"/>
          <w:highlight w:val="none"/>
        </w:rPr>
        <w:t>元，保障城乡低保户、五保户、孤儿等特困群众生活水平</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拨付医保财政补贴3.3亿元，保障了5.4万职工和48.54万居民参保及享受待遇；拨付养老保险财政补助</w:t>
      </w:r>
      <w:r>
        <w:rPr>
          <w:rFonts w:hint="default" w:ascii="Times New Roman" w:hAnsi="Times New Roman" w:eastAsia="仿宋_GB2312" w:cs="Times New Roman"/>
          <w:b w:val="0"/>
          <w:bCs w:val="0"/>
          <w:color w:val="auto"/>
          <w:sz w:val="32"/>
          <w:szCs w:val="32"/>
          <w:highlight w:val="none"/>
          <w:lang w:val="en-US" w:eastAsia="zh-CN"/>
        </w:rPr>
        <w:t>2.32</w:t>
      </w:r>
      <w:r>
        <w:rPr>
          <w:rFonts w:hint="default" w:ascii="Times New Roman" w:hAnsi="Times New Roman" w:eastAsia="仿宋_GB2312" w:cs="Times New Roman"/>
          <w:b w:val="0"/>
          <w:bCs w:val="0"/>
          <w:color w:val="auto"/>
          <w:sz w:val="32"/>
          <w:szCs w:val="32"/>
          <w:highlight w:val="none"/>
        </w:rPr>
        <w:t>亿元，保障了机关事业单</w:t>
      </w:r>
      <w:r>
        <w:rPr>
          <w:rFonts w:hint="default" w:ascii="Times New Roman" w:hAnsi="Times New Roman" w:eastAsia="仿宋_GB2312" w:cs="Times New Roman"/>
          <w:b w:val="0"/>
          <w:bCs w:val="0"/>
          <w:color w:val="auto"/>
          <w:sz w:val="32"/>
          <w:szCs w:val="32"/>
        </w:rPr>
        <w:t>位职工和全区城乡居民退休待遇及时足额发放。</w:t>
      </w:r>
      <w:r>
        <w:rPr>
          <w:rFonts w:hint="default"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 w:val="0"/>
          <w:bCs w:val="0"/>
          <w:color w:val="auto"/>
          <w:sz w:val="32"/>
          <w:szCs w:val="32"/>
        </w:rPr>
        <w:t>文化社会事业发展取得新成就。优化配置财政支出结构，补齐文化支出短板，支持文化惠民工程。投入</w:t>
      </w:r>
      <w:r>
        <w:rPr>
          <w:rFonts w:hint="eastAsia" w:eastAsia="仿宋_GB2312" w:cs="Times New Roman"/>
          <w:b w:val="0"/>
          <w:bCs w:val="0"/>
          <w:color w:val="auto"/>
          <w:sz w:val="32"/>
          <w:szCs w:val="32"/>
          <w:lang w:val="en-US" w:eastAsia="zh-CN"/>
        </w:rPr>
        <w:t>6848</w:t>
      </w:r>
      <w:r>
        <w:rPr>
          <w:rFonts w:hint="default" w:ascii="Times New Roman" w:hAnsi="Times New Roman" w:eastAsia="仿宋_GB2312" w:cs="Times New Roman"/>
          <w:b w:val="0"/>
          <w:bCs w:val="0"/>
          <w:color w:val="auto"/>
          <w:sz w:val="32"/>
          <w:szCs w:val="32"/>
        </w:rPr>
        <w:t>万元，主要用于支持孺子书房建设、博物馆、图书馆、文化馆免费开放、文物保护和非物质文化遗产保护；支持乡村旅游宣传及基础设施建设，支持送电影，送戏，送书下乡，开展“我的中国梦•文化进万家”系列活动。满足了广大人民不同精神文化需求，切实丰富人民群众的文化生活。</w:t>
      </w: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 w:val="0"/>
          <w:bCs w:val="0"/>
          <w:color w:val="auto"/>
          <w:sz w:val="32"/>
          <w:szCs w:val="32"/>
        </w:rPr>
        <w:t>城乡基础设施得到新夯实。</w:t>
      </w:r>
      <w:r>
        <w:rPr>
          <w:rFonts w:hint="default" w:ascii="Times New Roman" w:hAnsi="Times New Roman" w:eastAsia="仿宋_GB2312" w:cs="Times New Roman"/>
          <w:b w:val="0"/>
          <w:bCs w:val="0"/>
          <w:color w:val="auto"/>
          <w:sz w:val="32"/>
          <w:szCs w:val="32"/>
          <w:lang w:val="en-US" w:eastAsia="zh-CN"/>
        </w:rPr>
        <w:t>区财政安排投入</w:t>
      </w:r>
      <w:r>
        <w:rPr>
          <w:rFonts w:hint="default" w:ascii="Times New Roman" w:hAnsi="Times New Roman" w:eastAsia="仿宋_GB2312" w:cs="Times New Roman"/>
          <w:b w:val="0"/>
          <w:bCs w:val="0"/>
          <w:color w:val="auto"/>
          <w:sz w:val="32"/>
          <w:szCs w:val="32"/>
        </w:rPr>
        <w:t>城市建设资金</w:t>
      </w:r>
      <w:r>
        <w:rPr>
          <w:rFonts w:hint="default" w:ascii="Times New Roman" w:hAnsi="Times New Roman" w:eastAsia="仿宋_GB2312" w:cs="Times New Roman"/>
          <w:b w:val="0"/>
          <w:bCs w:val="0"/>
          <w:color w:val="auto"/>
          <w:sz w:val="32"/>
          <w:szCs w:val="32"/>
          <w:lang w:val="en-US" w:eastAsia="zh-CN"/>
        </w:rPr>
        <w:t>7.5</w:t>
      </w:r>
      <w:r>
        <w:rPr>
          <w:rFonts w:hint="default" w:ascii="Times New Roman" w:hAnsi="Times New Roman" w:eastAsia="仿宋_GB2312" w:cs="Times New Roman"/>
          <w:b w:val="0"/>
          <w:bCs w:val="0"/>
          <w:color w:val="auto"/>
          <w:sz w:val="32"/>
          <w:szCs w:val="32"/>
        </w:rPr>
        <w:t>亿元，主要用于宏图南大道等</w:t>
      </w:r>
      <w:r>
        <w:rPr>
          <w:rFonts w:hint="eastAsia" w:eastAsia="仿宋_GB2312" w:cs="Times New Roman"/>
          <w:b w:val="0"/>
          <w:bCs w:val="0"/>
          <w:color w:val="auto"/>
          <w:sz w:val="32"/>
          <w:szCs w:val="32"/>
          <w:lang w:val="en-US" w:eastAsia="zh-CN"/>
        </w:rPr>
        <w:t>市政</w:t>
      </w:r>
      <w:r>
        <w:rPr>
          <w:rFonts w:hint="default" w:ascii="Times New Roman" w:hAnsi="Times New Roman" w:eastAsia="仿宋_GB2312" w:cs="Times New Roman"/>
          <w:b w:val="0"/>
          <w:bCs w:val="0"/>
          <w:color w:val="auto"/>
          <w:sz w:val="32"/>
          <w:szCs w:val="32"/>
        </w:rPr>
        <w:t>路</w:t>
      </w:r>
      <w:r>
        <w:rPr>
          <w:rFonts w:hint="eastAsia" w:eastAsia="仿宋_GB2312" w:cs="Times New Roman"/>
          <w:b w:val="0"/>
          <w:bCs w:val="0"/>
          <w:color w:val="auto"/>
          <w:sz w:val="32"/>
          <w:szCs w:val="32"/>
          <w:lang w:val="en-US" w:eastAsia="zh-CN"/>
        </w:rPr>
        <w:t>网</w:t>
      </w:r>
      <w:r>
        <w:rPr>
          <w:rFonts w:hint="default" w:ascii="Times New Roman" w:hAnsi="Times New Roman" w:eastAsia="仿宋_GB2312" w:cs="Times New Roman"/>
          <w:b w:val="0"/>
          <w:bCs w:val="0"/>
          <w:color w:val="auto"/>
          <w:sz w:val="32"/>
          <w:szCs w:val="32"/>
        </w:rPr>
        <w:t>建设、老旧小区提升改造、</w:t>
      </w:r>
      <w:r>
        <w:rPr>
          <w:rFonts w:hint="eastAsia" w:eastAsia="仿宋_GB2312" w:cs="Times New Roman"/>
          <w:b w:val="0"/>
          <w:bCs w:val="0"/>
          <w:color w:val="auto"/>
          <w:sz w:val="32"/>
          <w:szCs w:val="32"/>
          <w:lang w:val="en-US" w:eastAsia="zh-CN"/>
        </w:rPr>
        <w:t>安置房建设</w:t>
      </w:r>
      <w:r>
        <w:rPr>
          <w:rFonts w:hint="default" w:ascii="Times New Roman" w:hAnsi="Times New Roman" w:eastAsia="仿宋_GB2312" w:cs="Times New Roman"/>
          <w:b w:val="0"/>
          <w:bCs w:val="0"/>
          <w:color w:val="auto"/>
          <w:sz w:val="32"/>
          <w:szCs w:val="32"/>
        </w:rPr>
        <w:t>项目等</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不断优化城市居住环境，提升人民群众的获得感和幸福感。</w:t>
      </w:r>
      <w:r>
        <w:rPr>
          <w:rFonts w:hint="eastAsia" w:eastAsia="仿宋_GB2312" w:cs="Times New Roman"/>
          <w:b w:val="0"/>
          <w:bCs w:val="0"/>
          <w:color w:val="auto"/>
          <w:sz w:val="32"/>
          <w:szCs w:val="32"/>
          <w:lang w:val="en-US" w:eastAsia="zh-CN"/>
        </w:rPr>
        <w:t>统筹投入9</w:t>
      </w:r>
      <w:r>
        <w:rPr>
          <w:rFonts w:hint="default" w:ascii="Times New Roman" w:hAnsi="Times New Roman" w:eastAsia="仿宋_GB2312" w:cs="Times New Roman"/>
          <w:b w:val="0"/>
          <w:bCs w:val="0"/>
          <w:color w:val="auto"/>
          <w:sz w:val="32"/>
          <w:szCs w:val="32"/>
        </w:rPr>
        <w:t>.2</w:t>
      </w:r>
      <w:r>
        <w:rPr>
          <w:rFonts w:hint="eastAsia"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亿元</w:t>
      </w:r>
      <w:r>
        <w:rPr>
          <w:rFonts w:hint="eastAsia" w:eastAsia="仿宋_GB2312" w:cs="Times New Roman"/>
          <w:b w:val="0"/>
          <w:bCs w:val="0"/>
          <w:color w:val="auto"/>
          <w:sz w:val="32"/>
          <w:szCs w:val="32"/>
          <w:lang w:val="en-US" w:eastAsia="zh-CN"/>
        </w:rPr>
        <w:t>全面推进“两整治一提升”，88.8公里道路“</w:t>
      </w:r>
      <w:r>
        <w:rPr>
          <w:rFonts w:hint="default" w:ascii="Times New Roman" w:hAnsi="Times New Roman" w:eastAsia="仿宋_GB2312" w:cs="Times New Roman"/>
          <w:b w:val="0"/>
          <w:bCs w:val="0"/>
          <w:color w:val="auto"/>
          <w:sz w:val="32"/>
          <w:szCs w:val="32"/>
        </w:rPr>
        <w:t>白改黑</w:t>
      </w:r>
      <w:r>
        <w:rPr>
          <w:rFonts w:hint="eastAsia"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任务超额完成</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val="en-US" w:eastAsia="zh-CN"/>
        </w:rPr>
        <w:t>农村路域环境明显改</w:t>
      </w:r>
      <w:r>
        <w:rPr>
          <w:rFonts w:hint="default" w:ascii="Times New Roman" w:hAnsi="Times New Roman" w:eastAsia="仿宋_GB2312" w:cs="Times New Roman"/>
          <w:b w:val="0"/>
          <w:bCs w:val="0"/>
          <w:color w:val="auto"/>
          <w:sz w:val="32"/>
          <w:szCs w:val="32"/>
        </w:rPr>
        <w:t>善。</w:t>
      </w:r>
    </w:p>
    <w:p w14:paraId="70AC7602">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贯彻各类政策</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在</w:t>
      </w:r>
      <w:r>
        <w:rPr>
          <w:rFonts w:hint="default" w:ascii="Times New Roman" w:hAnsi="Times New Roman" w:eastAsia="仿宋_GB2312" w:cs="Times New Roman"/>
          <w:b w:val="0"/>
          <w:bCs w:val="0"/>
          <w:color w:val="auto"/>
          <w:sz w:val="32"/>
          <w:szCs w:val="32"/>
        </w:rPr>
        <w:t>高质量发展</w:t>
      </w:r>
      <w:r>
        <w:rPr>
          <w:rFonts w:hint="default" w:ascii="Times New Roman" w:hAnsi="Times New Roman" w:eastAsia="仿宋_GB2312" w:cs="Times New Roman"/>
          <w:b w:val="0"/>
          <w:bCs w:val="0"/>
          <w:color w:val="auto"/>
          <w:sz w:val="32"/>
          <w:szCs w:val="32"/>
          <w:lang w:val="en-US" w:eastAsia="zh-CN"/>
        </w:rPr>
        <w:t>上取得新进展。</w:t>
      </w:r>
    </w:p>
    <w:p w14:paraId="50C0B95B">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深入实施省委、省政府“一号发展工程”，统筹安排投入扶持资金1.3亿元，加快培育数字经济新产业、新业态、新模式。</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持续推进减税降费。全面贯彻落实国家减税降费政策，推动“新的组合式</w:t>
      </w:r>
      <w:r>
        <w:rPr>
          <w:rFonts w:hint="default" w:ascii="Times New Roman" w:hAnsi="Times New Roman" w:eastAsia="仿宋_GB2312" w:cs="Times New Roman"/>
          <w:b w:val="0"/>
          <w:bCs w:val="0"/>
          <w:color w:val="auto"/>
          <w:sz w:val="32"/>
          <w:szCs w:val="32"/>
          <w:highlight w:val="none"/>
          <w:lang w:val="en-US" w:eastAsia="zh-CN"/>
        </w:rPr>
        <w:t>税费支持政策”实施，加强库款调拨，全力保障留抵退税资金需求。落实减税降费及留抵退税政策金额</w:t>
      </w:r>
      <w:r>
        <w:rPr>
          <w:rFonts w:hint="eastAsia" w:eastAsia="仿宋_GB2312" w:cs="Times New Roman"/>
          <w:b w:val="0"/>
          <w:bCs w:val="0"/>
          <w:color w:val="auto"/>
          <w:sz w:val="32"/>
          <w:szCs w:val="32"/>
          <w:highlight w:val="none"/>
          <w:lang w:val="en-US" w:eastAsia="zh-CN"/>
        </w:rPr>
        <w:t>11.9</w:t>
      </w:r>
      <w:r>
        <w:rPr>
          <w:rFonts w:hint="default" w:ascii="Times New Roman" w:hAnsi="Times New Roman" w:eastAsia="仿宋_GB2312" w:cs="Times New Roman"/>
          <w:b w:val="0"/>
          <w:bCs w:val="0"/>
          <w:color w:val="auto"/>
          <w:sz w:val="32"/>
          <w:szCs w:val="32"/>
          <w:highlight w:val="none"/>
          <w:lang w:val="en-US" w:eastAsia="zh-CN"/>
        </w:rPr>
        <w:t>亿元，惠及纳税人约</w:t>
      </w:r>
      <w:r>
        <w:rPr>
          <w:rFonts w:hint="eastAsia" w:eastAsia="仿宋_GB2312" w:cs="Times New Roman"/>
          <w:b w:val="0"/>
          <w:bCs w:val="0"/>
          <w:color w:val="auto"/>
          <w:sz w:val="32"/>
          <w:szCs w:val="32"/>
          <w:highlight w:val="none"/>
          <w:lang w:val="en-US" w:eastAsia="zh-CN"/>
        </w:rPr>
        <w:t>7.48</w:t>
      </w:r>
      <w:r>
        <w:rPr>
          <w:rFonts w:hint="default" w:ascii="Times New Roman" w:hAnsi="Times New Roman" w:eastAsia="仿宋_GB2312" w:cs="Times New Roman"/>
          <w:b w:val="0"/>
          <w:bCs w:val="0"/>
          <w:color w:val="auto"/>
          <w:sz w:val="32"/>
          <w:szCs w:val="32"/>
          <w:highlight w:val="none"/>
          <w:lang w:val="en-US" w:eastAsia="zh-CN"/>
        </w:rPr>
        <w:t>万户次，切实减轻企业负担，促进企业恢复生产。</w:t>
      </w:r>
      <w:r>
        <w:rPr>
          <w:rFonts w:hint="default" w:ascii="Times New Roman" w:hAnsi="Times New Roman" w:eastAsia="仿宋_GB2312" w:cs="Times New Roman"/>
          <w:b/>
          <w:bCs/>
          <w:color w:val="auto"/>
          <w:sz w:val="32"/>
          <w:szCs w:val="32"/>
          <w:highlight w:val="none"/>
          <w:lang w:val="en-US" w:eastAsia="zh-CN"/>
        </w:rPr>
        <w:t>三是</w:t>
      </w:r>
      <w:r>
        <w:rPr>
          <w:rFonts w:hint="default" w:ascii="Times New Roman" w:hAnsi="Times New Roman" w:eastAsia="仿宋_GB2312" w:cs="Times New Roman"/>
          <w:b w:val="0"/>
          <w:bCs w:val="0"/>
          <w:color w:val="auto"/>
          <w:sz w:val="32"/>
          <w:szCs w:val="32"/>
          <w:highlight w:val="none"/>
          <w:lang w:val="en-US" w:eastAsia="zh-CN"/>
        </w:rPr>
        <w:t>抓牢助企</w:t>
      </w:r>
      <w:r>
        <w:rPr>
          <w:rFonts w:hint="default" w:ascii="Times New Roman" w:hAnsi="Times New Roman" w:eastAsia="仿宋_GB2312" w:cs="Times New Roman"/>
          <w:b w:val="0"/>
          <w:bCs w:val="0"/>
          <w:color w:val="auto"/>
          <w:sz w:val="32"/>
          <w:szCs w:val="32"/>
          <w:highlight w:val="none"/>
        </w:rPr>
        <w:t>解难</w:t>
      </w:r>
      <w:r>
        <w:rPr>
          <w:rFonts w:hint="default" w:ascii="Times New Roman" w:hAnsi="Times New Roman" w:eastAsia="仿宋_GB2312" w:cs="Times New Roman"/>
          <w:b w:val="0"/>
          <w:bCs w:val="0"/>
          <w:color w:val="auto"/>
          <w:sz w:val="32"/>
          <w:szCs w:val="32"/>
          <w:highlight w:val="none"/>
          <w:lang w:val="en-US" w:eastAsia="zh-CN"/>
        </w:rPr>
        <w:t>纾困</w:t>
      </w:r>
      <w:r>
        <w:rPr>
          <w:rFonts w:hint="default" w:ascii="Times New Roman" w:hAnsi="Times New Roman" w:eastAsia="仿宋_GB2312" w:cs="Times New Roman"/>
          <w:b w:val="0"/>
          <w:bCs w:val="0"/>
          <w:color w:val="auto"/>
          <w:sz w:val="32"/>
          <w:szCs w:val="32"/>
          <w:highlight w:val="none"/>
        </w:rPr>
        <w:t>，培育激发市场活力</w:t>
      </w:r>
      <w:r>
        <w:rPr>
          <w:rFonts w:hint="default" w:ascii="Times New Roman" w:hAnsi="Times New Roman" w:eastAsia="仿宋_GB2312" w:cs="Times New Roman"/>
          <w:b w:val="0"/>
          <w:bCs w:val="0"/>
          <w:color w:val="auto"/>
          <w:sz w:val="32"/>
          <w:szCs w:val="32"/>
          <w:highlight w:val="none"/>
          <w:lang w:val="en-US" w:eastAsia="zh-CN"/>
        </w:rPr>
        <w:t>。突出优化营商环境，着力提升财政服务企业能力，加快兑现疫情</w:t>
      </w:r>
      <w:r>
        <w:rPr>
          <w:rFonts w:hint="default" w:ascii="Times New Roman" w:hAnsi="Times New Roman" w:eastAsia="仿宋_GB2312" w:cs="Times New Roman"/>
          <w:b w:val="0"/>
          <w:bCs w:val="0"/>
          <w:color w:val="auto"/>
          <w:sz w:val="32"/>
          <w:szCs w:val="32"/>
          <w:lang w:val="en-US" w:eastAsia="zh-CN"/>
        </w:rPr>
        <w:t>期间助企纾困政策。全年兑现惠企金额</w:t>
      </w:r>
      <w:r>
        <w:rPr>
          <w:rFonts w:hint="eastAsia" w:eastAsia="仿宋_GB2312" w:cs="Times New Roman"/>
          <w:b w:val="0"/>
          <w:bCs w:val="0"/>
          <w:color w:val="auto"/>
          <w:sz w:val="32"/>
          <w:szCs w:val="32"/>
          <w:lang w:val="en-US" w:eastAsia="zh-CN"/>
        </w:rPr>
        <w:t>7.3</w:t>
      </w:r>
      <w:r>
        <w:rPr>
          <w:rFonts w:hint="default" w:ascii="Times New Roman" w:hAnsi="Times New Roman" w:eastAsia="仿宋_GB2312" w:cs="Times New Roman"/>
          <w:b w:val="0"/>
          <w:bCs w:val="0"/>
          <w:color w:val="auto"/>
          <w:sz w:val="32"/>
          <w:szCs w:val="32"/>
          <w:lang w:val="en-US" w:eastAsia="zh-CN"/>
        </w:rPr>
        <w:t>亿元，惠及企业</w:t>
      </w:r>
      <w:r>
        <w:rPr>
          <w:rFonts w:hint="eastAsia" w:eastAsia="仿宋_GB2312" w:cs="Times New Roman"/>
          <w:b w:val="0"/>
          <w:bCs w:val="0"/>
          <w:color w:val="auto"/>
          <w:sz w:val="32"/>
          <w:szCs w:val="32"/>
          <w:lang w:val="en-US" w:eastAsia="zh-CN"/>
        </w:rPr>
        <w:t>1670</w:t>
      </w:r>
      <w:r>
        <w:rPr>
          <w:rFonts w:hint="default" w:ascii="Times New Roman" w:hAnsi="Times New Roman" w:eastAsia="仿宋_GB2312" w:cs="Times New Roman"/>
          <w:b w:val="0"/>
          <w:bCs w:val="0"/>
          <w:color w:val="auto"/>
          <w:sz w:val="32"/>
          <w:szCs w:val="32"/>
          <w:lang w:val="en-US" w:eastAsia="zh-CN"/>
        </w:rPr>
        <w:t>家，助力企业恢复生产经营，实现全面复产。落实疫情期间免租政策，减免国有经营性资产租金2,368万元，有力缓解了疫情期间个体工商户及企业停工损失，恢复企业正常经营。</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val="0"/>
          <w:bCs w:val="0"/>
          <w:color w:val="auto"/>
          <w:sz w:val="32"/>
          <w:szCs w:val="32"/>
          <w:lang w:val="en-US" w:eastAsia="zh-CN"/>
        </w:rPr>
        <w:t>提供全方位企业金融服务。持续推进实施</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财园信贷通</w:t>
      </w:r>
      <w:r>
        <w:rPr>
          <w:rFonts w:hint="eastAsia" w:eastAsia="仿宋_GB2312" w:cs="Times New Roman"/>
          <w:b w:val="0"/>
          <w:bCs w:val="0"/>
          <w:color w:val="auto"/>
          <w:sz w:val="32"/>
          <w:szCs w:val="32"/>
          <w:lang w:val="en-US" w:eastAsia="zh-CN"/>
        </w:rPr>
        <w:t>”、“科贷通”</w:t>
      </w:r>
      <w:r>
        <w:rPr>
          <w:rFonts w:hint="default" w:ascii="Times New Roman" w:hAnsi="Times New Roman" w:eastAsia="仿宋_GB2312" w:cs="Times New Roman"/>
          <w:b w:val="0"/>
          <w:bCs w:val="0"/>
          <w:color w:val="auto"/>
          <w:sz w:val="32"/>
          <w:szCs w:val="32"/>
          <w:lang w:val="en-US" w:eastAsia="zh-CN"/>
        </w:rPr>
        <w:t>和</w:t>
      </w:r>
      <w:r>
        <w:rPr>
          <w:rFonts w:hint="eastAsia" w:eastAsia="仿宋_GB2312" w:cs="Times New Roman"/>
          <w:b w:val="0"/>
          <w:bCs w:val="0"/>
          <w:color w:val="auto"/>
          <w:sz w:val="32"/>
          <w:szCs w:val="32"/>
          <w:lang w:val="en-US" w:eastAsia="zh-CN"/>
        </w:rPr>
        <w:t>“财</w:t>
      </w:r>
      <w:r>
        <w:rPr>
          <w:rFonts w:hint="default" w:ascii="Times New Roman" w:hAnsi="Times New Roman" w:eastAsia="仿宋_GB2312" w:cs="Times New Roman"/>
          <w:b w:val="0"/>
          <w:bCs w:val="0"/>
          <w:color w:val="auto"/>
          <w:sz w:val="32"/>
          <w:szCs w:val="32"/>
          <w:lang w:val="en-US" w:eastAsia="zh-CN"/>
        </w:rPr>
        <w:t>农信贷通</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，累计发放贷款</w:t>
      </w:r>
      <w:r>
        <w:rPr>
          <w:rFonts w:hint="eastAsia" w:eastAsia="仿宋_GB2312" w:cs="Times New Roman"/>
          <w:b w:val="0"/>
          <w:bCs w:val="0"/>
          <w:color w:val="auto"/>
          <w:sz w:val="32"/>
          <w:szCs w:val="32"/>
          <w:lang w:val="en-US" w:eastAsia="zh-CN"/>
        </w:rPr>
        <w:t>10.6</w:t>
      </w:r>
      <w:r>
        <w:rPr>
          <w:rFonts w:hint="default" w:ascii="Times New Roman" w:hAnsi="Times New Roman" w:eastAsia="仿宋_GB2312" w:cs="Times New Roman"/>
          <w:b w:val="0"/>
          <w:bCs w:val="0"/>
          <w:color w:val="auto"/>
          <w:sz w:val="32"/>
          <w:szCs w:val="32"/>
          <w:lang w:val="en-US" w:eastAsia="zh-CN"/>
        </w:rPr>
        <w:t>亿元，</w:t>
      </w:r>
      <w:r>
        <w:rPr>
          <w:rFonts w:hint="eastAsia" w:eastAsia="仿宋_GB2312" w:cs="Times New Roman"/>
          <w:b w:val="0"/>
          <w:bCs w:val="0"/>
          <w:color w:val="auto"/>
          <w:sz w:val="32"/>
          <w:szCs w:val="32"/>
          <w:lang w:val="en-US" w:eastAsia="zh-CN"/>
        </w:rPr>
        <w:t>惠及企业1286家，</w:t>
      </w:r>
      <w:r>
        <w:rPr>
          <w:rFonts w:hint="default" w:ascii="Times New Roman" w:hAnsi="Times New Roman" w:eastAsia="仿宋_GB2312" w:cs="Times New Roman"/>
          <w:b w:val="0"/>
          <w:bCs w:val="0"/>
          <w:color w:val="auto"/>
          <w:sz w:val="32"/>
          <w:szCs w:val="32"/>
          <w:lang w:val="en-US" w:eastAsia="zh-CN"/>
        </w:rPr>
        <w:t>有效解决了企业融资难、融资贵的问题。</w:t>
      </w:r>
    </w:p>
    <w:p w14:paraId="1C8BC222">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val="en-US" w:eastAsia="zh-CN"/>
        </w:rPr>
        <w:t>2022年，我区经济历经疫情严重冲击后逐步恢复常态，财政收入实现明显企稳回升，“三保”得到有效保障，但</w:t>
      </w:r>
      <w:r>
        <w:rPr>
          <w:rFonts w:hint="default" w:ascii="Times New Roman" w:hAnsi="Times New Roman" w:eastAsia="仿宋_GB2312" w:cs="Times New Roman"/>
          <w:b w:val="0"/>
          <w:bCs w:val="0"/>
          <w:color w:val="auto"/>
          <w:kern w:val="0"/>
          <w:sz w:val="32"/>
          <w:szCs w:val="32"/>
        </w:rPr>
        <w:t>当前</w:t>
      </w:r>
      <w:r>
        <w:rPr>
          <w:rFonts w:hint="default" w:ascii="Times New Roman" w:hAnsi="Times New Roman" w:eastAsia="仿宋_GB2312" w:cs="Times New Roman"/>
          <w:b w:val="0"/>
          <w:bCs w:val="0"/>
          <w:color w:val="auto"/>
          <w:kern w:val="0"/>
          <w:sz w:val="32"/>
          <w:szCs w:val="32"/>
          <w:lang w:val="en-US" w:eastAsia="zh-CN"/>
        </w:rPr>
        <w:t>财政</w:t>
      </w:r>
      <w:r>
        <w:rPr>
          <w:rFonts w:hint="default" w:ascii="Times New Roman" w:hAnsi="Times New Roman" w:eastAsia="仿宋_GB2312" w:cs="Times New Roman"/>
          <w:b w:val="0"/>
          <w:bCs w:val="0"/>
          <w:color w:val="auto"/>
          <w:kern w:val="0"/>
          <w:sz w:val="32"/>
          <w:szCs w:val="32"/>
        </w:rPr>
        <w:t>运行中还存在一些困难和问题</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bCs/>
          <w:color w:val="auto"/>
          <w:spacing w:val="4"/>
          <w:sz w:val="32"/>
          <w:szCs w:val="32"/>
        </w:rPr>
        <w:t>一是</w:t>
      </w:r>
      <w:r>
        <w:rPr>
          <w:rFonts w:hint="default" w:ascii="Times New Roman" w:hAnsi="Times New Roman" w:eastAsia="仿宋_GB2312" w:cs="Times New Roman"/>
          <w:b w:val="0"/>
          <w:bCs w:val="0"/>
          <w:color w:val="auto"/>
          <w:kern w:val="0"/>
          <w:sz w:val="32"/>
          <w:szCs w:val="32"/>
          <w:lang w:val="en-US" w:eastAsia="zh-CN"/>
        </w:rPr>
        <w:t>财力空前紧张的严峻局面未发生转变。经济稳定发展的基础不够牢固，财政增收动力不足，</w:t>
      </w:r>
      <w:r>
        <w:rPr>
          <w:rFonts w:hint="default" w:ascii="Times New Roman" w:hAnsi="Times New Roman" w:eastAsia="仿宋_GB2312" w:cs="Times New Roman"/>
          <w:b w:val="0"/>
          <w:bCs w:val="0"/>
          <w:color w:val="auto"/>
          <w:spacing w:val="4"/>
          <w:sz w:val="32"/>
          <w:szCs w:val="32"/>
        </w:rPr>
        <w:t>部分企业、行业税收收入尚未恢复至疫情前水平</w:t>
      </w:r>
      <w:r>
        <w:rPr>
          <w:rFonts w:hint="default" w:ascii="Times New Roman" w:hAnsi="Times New Roman" w:eastAsia="仿宋_GB2312" w:cs="Times New Roman"/>
          <w:b w:val="0"/>
          <w:bCs w:val="0"/>
          <w:color w:val="auto"/>
          <w:spacing w:val="4"/>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同时落实减税降费等政策，也加剧了财政收入压力，我区收入结构中土地收入及房地产税收占可用财力比重过高（近50%）</w:t>
      </w:r>
      <w:r>
        <w:rPr>
          <w:rFonts w:hint="eastAsia"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土地收入</w:t>
      </w:r>
      <w:r>
        <w:rPr>
          <w:rFonts w:hint="eastAsia" w:eastAsia="仿宋_GB2312" w:cs="Times New Roman"/>
          <w:b w:val="0"/>
          <w:bCs w:val="0"/>
          <w:color w:val="auto"/>
          <w:kern w:val="0"/>
          <w:sz w:val="32"/>
          <w:szCs w:val="32"/>
          <w:lang w:val="en-US" w:eastAsia="zh-CN"/>
        </w:rPr>
        <w:t>断崖式</w:t>
      </w:r>
      <w:r>
        <w:rPr>
          <w:rFonts w:hint="default" w:ascii="Times New Roman" w:hAnsi="Times New Roman" w:eastAsia="仿宋_GB2312" w:cs="Times New Roman"/>
          <w:b w:val="0"/>
          <w:bCs w:val="0"/>
          <w:color w:val="auto"/>
          <w:kern w:val="0"/>
          <w:sz w:val="32"/>
          <w:szCs w:val="32"/>
          <w:lang w:val="en-US" w:eastAsia="zh-CN"/>
        </w:rPr>
        <w:t>大幅下降，对财力影响尤为突出。</w:t>
      </w:r>
      <w:r>
        <w:rPr>
          <w:rFonts w:hint="default" w:ascii="Times New Roman" w:hAnsi="Times New Roman" w:eastAsia="仿宋_GB2312" w:cs="Times New Roman"/>
          <w:b/>
          <w:bCs/>
          <w:color w:val="auto"/>
          <w:spacing w:val="4"/>
          <w:sz w:val="32"/>
          <w:szCs w:val="32"/>
          <w:lang w:val="en-US" w:eastAsia="zh-CN"/>
        </w:rPr>
        <w:t>二是</w:t>
      </w:r>
      <w:r>
        <w:rPr>
          <w:rFonts w:hint="default" w:ascii="Times New Roman" w:hAnsi="Times New Roman" w:eastAsia="仿宋_GB2312" w:cs="Times New Roman"/>
          <w:b w:val="0"/>
          <w:bCs w:val="0"/>
          <w:color w:val="auto"/>
          <w:spacing w:val="4"/>
          <w:sz w:val="32"/>
          <w:szCs w:val="32"/>
        </w:rPr>
        <w:t>财政收支“紧平衡”格局更加凸显</w:t>
      </w:r>
      <w:r>
        <w:rPr>
          <w:rFonts w:hint="default" w:ascii="Times New Roman" w:hAnsi="Times New Roman" w:eastAsia="仿宋_GB2312" w:cs="Times New Roman"/>
          <w:b w:val="0"/>
          <w:bCs w:val="0"/>
          <w:color w:val="auto"/>
          <w:spacing w:val="4"/>
          <w:sz w:val="32"/>
          <w:szCs w:val="32"/>
          <w:lang w:eastAsia="zh-CN"/>
        </w:rPr>
        <w:t>。</w:t>
      </w:r>
      <w:r>
        <w:rPr>
          <w:rFonts w:hint="default" w:ascii="Times New Roman" w:hAnsi="Times New Roman" w:eastAsia="仿宋_GB2312" w:cs="Times New Roman"/>
          <w:b w:val="0"/>
          <w:bCs w:val="0"/>
          <w:color w:val="auto"/>
          <w:spacing w:val="4"/>
          <w:sz w:val="32"/>
          <w:szCs w:val="32"/>
        </w:rPr>
        <w:t>兜牢“三保”底线</w:t>
      </w:r>
      <w:r>
        <w:rPr>
          <w:rFonts w:hint="default" w:ascii="Times New Roman" w:hAnsi="Times New Roman" w:eastAsia="仿宋_GB2312" w:cs="Times New Roman"/>
          <w:b w:val="0"/>
          <w:bCs w:val="0"/>
          <w:color w:val="auto"/>
          <w:spacing w:val="4"/>
          <w:sz w:val="32"/>
          <w:szCs w:val="32"/>
          <w:lang w:val="en-US" w:eastAsia="zh-CN"/>
        </w:rPr>
        <w:t>等</w:t>
      </w:r>
      <w:r>
        <w:rPr>
          <w:rFonts w:hint="default" w:ascii="Times New Roman" w:hAnsi="Times New Roman" w:eastAsia="仿宋_GB2312" w:cs="Times New Roman"/>
          <w:b w:val="0"/>
          <w:bCs w:val="0"/>
          <w:color w:val="auto"/>
          <w:spacing w:val="4"/>
          <w:sz w:val="32"/>
          <w:szCs w:val="32"/>
        </w:rPr>
        <w:t>刚性支出</w:t>
      </w:r>
      <w:r>
        <w:rPr>
          <w:rFonts w:hint="eastAsia" w:eastAsia="仿宋_GB2312" w:cs="Times New Roman"/>
          <w:b w:val="0"/>
          <w:bCs w:val="0"/>
          <w:color w:val="auto"/>
          <w:spacing w:val="4"/>
          <w:sz w:val="32"/>
          <w:szCs w:val="32"/>
          <w:lang w:val="en-US" w:eastAsia="zh-CN"/>
        </w:rPr>
        <w:t>、</w:t>
      </w:r>
      <w:r>
        <w:rPr>
          <w:rFonts w:hint="default" w:ascii="Times New Roman" w:hAnsi="Times New Roman" w:eastAsia="仿宋_GB2312" w:cs="Times New Roman"/>
          <w:b w:val="0"/>
          <w:bCs w:val="0"/>
          <w:color w:val="auto"/>
          <w:spacing w:val="4"/>
          <w:sz w:val="32"/>
          <w:szCs w:val="32"/>
        </w:rPr>
        <w:t>各领域实施重点</w:t>
      </w:r>
      <w:r>
        <w:rPr>
          <w:rFonts w:hint="default" w:ascii="Times New Roman" w:hAnsi="Times New Roman" w:eastAsia="仿宋_GB2312" w:cs="Times New Roman"/>
          <w:b w:val="0"/>
          <w:bCs w:val="0"/>
          <w:color w:val="auto"/>
          <w:spacing w:val="4"/>
          <w:sz w:val="32"/>
          <w:szCs w:val="32"/>
          <w:lang w:val="en-US" w:eastAsia="zh-CN"/>
        </w:rPr>
        <w:t>项目</w:t>
      </w:r>
      <w:r>
        <w:rPr>
          <w:rFonts w:hint="default" w:ascii="Times New Roman" w:hAnsi="Times New Roman" w:eastAsia="仿宋_GB2312" w:cs="Times New Roman"/>
          <w:b w:val="0"/>
          <w:bCs w:val="0"/>
          <w:color w:val="auto"/>
          <w:spacing w:val="4"/>
          <w:sz w:val="32"/>
          <w:szCs w:val="32"/>
        </w:rPr>
        <w:t>任务等</w:t>
      </w:r>
      <w:r>
        <w:rPr>
          <w:rFonts w:hint="default" w:ascii="Times New Roman" w:hAnsi="Times New Roman" w:eastAsia="仿宋_GB2312" w:cs="Times New Roman"/>
          <w:b w:val="0"/>
          <w:bCs w:val="0"/>
          <w:color w:val="auto"/>
          <w:spacing w:val="4"/>
          <w:sz w:val="32"/>
          <w:szCs w:val="32"/>
          <w:lang w:val="en-US" w:eastAsia="zh-CN"/>
        </w:rPr>
        <w:t>支出</w:t>
      </w:r>
      <w:bookmarkStart w:id="0" w:name="_GoBack"/>
      <w:bookmarkEnd w:id="0"/>
      <w:r>
        <w:rPr>
          <w:rFonts w:hint="default" w:ascii="Times New Roman" w:hAnsi="Times New Roman" w:eastAsia="仿宋_GB2312" w:cs="Times New Roman"/>
          <w:b w:val="0"/>
          <w:bCs w:val="0"/>
          <w:color w:val="auto"/>
          <w:spacing w:val="4"/>
          <w:sz w:val="32"/>
          <w:szCs w:val="32"/>
          <w:lang w:val="en-US" w:eastAsia="zh-CN"/>
        </w:rPr>
        <w:t>以及</w:t>
      </w:r>
      <w:r>
        <w:rPr>
          <w:rFonts w:hint="default" w:ascii="Times New Roman" w:hAnsi="Times New Roman" w:eastAsia="仿宋_GB2312" w:cs="Times New Roman"/>
          <w:b w:val="0"/>
          <w:bCs w:val="0"/>
          <w:color w:val="auto"/>
          <w:kern w:val="0"/>
          <w:sz w:val="32"/>
          <w:szCs w:val="32"/>
        </w:rPr>
        <w:t>我</w:t>
      </w:r>
      <w:r>
        <w:rPr>
          <w:rFonts w:hint="default" w:ascii="Times New Roman" w:hAnsi="Times New Roman" w:eastAsia="仿宋_GB2312" w:cs="Times New Roman"/>
          <w:b w:val="0"/>
          <w:bCs w:val="0"/>
          <w:color w:val="auto"/>
          <w:kern w:val="0"/>
          <w:sz w:val="32"/>
          <w:szCs w:val="32"/>
          <w:lang w:val="en-US" w:eastAsia="zh-CN"/>
        </w:rPr>
        <w:t>区</w:t>
      </w:r>
      <w:r>
        <w:rPr>
          <w:rFonts w:hint="default" w:ascii="Times New Roman" w:hAnsi="Times New Roman" w:eastAsia="仿宋_GB2312" w:cs="Times New Roman"/>
          <w:b w:val="0"/>
          <w:bCs w:val="0"/>
          <w:color w:val="auto"/>
          <w:kern w:val="0"/>
          <w:sz w:val="32"/>
          <w:szCs w:val="32"/>
        </w:rPr>
        <w:t>进入</w:t>
      </w:r>
      <w:r>
        <w:rPr>
          <w:rFonts w:hint="default" w:ascii="Times New Roman" w:hAnsi="Times New Roman" w:eastAsia="仿宋_GB2312" w:cs="Times New Roman"/>
          <w:b w:val="0"/>
          <w:bCs w:val="0"/>
          <w:color w:val="auto"/>
          <w:kern w:val="0"/>
          <w:sz w:val="32"/>
          <w:szCs w:val="32"/>
          <w:lang w:val="en-US" w:eastAsia="zh-CN"/>
        </w:rPr>
        <w:t>化</w:t>
      </w:r>
      <w:r>
        <w:rPr>
          <w:rFonts w:hint="default" w:ascii="Times New Roman" w:hAnsi="Times New Roman" w:eastAsia="仿宋_GB2312" w:cs="Times New Roman"/>
          <w:b w:val="0"/>
          <w:bCs w:val="0"/>
          <w:color w:val="auto"/>
          <w:kern w:val="0"/>
          <w:sz w:val="32"/>
          <w:szCs w:val="32"/>
        </w:rPr>
        <w:t>债高峰期政府债务还本付息</w:t>
      </w:r>
      <w:r>
        <w:rPr>
          <w:rFonts w:hint="default" w:ascii="Times New Roman" w:hAnsi="Times New Roman" w:eastAsia="仿宋_GB2312" w:cs="Times New Roman"/>
          <w:b w:val="0"/>
          <w:bCs w:val="0"/>
          <w:color w:val="auto"/>
          <w:kern w:val="0"/>
          <w:sz w:val="32"/>
          <w:szCs w:val="32"/>
          <w:lang w:val="en-US" w:eastAsia="zh-CN"/>
        </w:rPr>
        <w:t>支出等</w:t>
      </w:r>
      <w:r>
        <w:rPr>
          <w:rFonts w:hint="default" w:ascii="Times New Roman" w:hAnsi="Times New Roman" w:eastAsia="仿宋_GB2312" w:cs="Times New Roman"/>
          <w:b w:val="0"/>
          <w:bCs w:val="0"/>
          <w:color w:val="auto"/>
          <w:spacing w:val="4"/>
          <w:sz w:val="32"/>
          <w:szCs w:val="32"/>
        </w:rPr>
        <w:t>所需资金量巨大，虽然经济发展稳中向好，但财政收支紧张形势在一段时期内将</w:t>
      </w:r>
      <w:r>
        <w:rPr>
          <w:rFonts w:hint="eastAsia" w:eastAsia="仿宋_GB2312" w:cs="Times New Roman"/>
          <w:b w:val="0"/>
          <w:bCs w:val="0"/>
          <w:color w:val="auto"/>
          <w:spacing w:val="4"/>
          <w:sz w:val="32"/>
          <w:szCs w:val="32"/>
          <w:lang w:val="en-US" w:eastAsia="zh-CN"/>
        </w:rPr>
        <w:t>持续</w:t>
      </w:r>
      <w:r>
        <w:rPr>
          <w:rFonts w:hint="default" w:ascii="Times New Roman" w:hAnsi="Times New Roman" w:eastAsia="仿宋_GB2312" w:cs="Times New Roman"/>
          <w:b w:val="0"/>
          <w:bCs w:val="0"/>
          <w:color w:val="auto"/>
          <w:spacing w:val="4"/>
          <w:sz w:val="32"/>
          <w:szCs w:val="32"/>
        </w:rPr>
        <w:t>存在。</w:t>
      </w:r>
      <w:r>
        <w:rPr>
          <w:rFonts w:hint="default" w:ascii="Times New Roman" w:hAnsi="Times New Roman" w:eastAsia="仿宋_GB2312" w:cs="Times New Roman"/>
          <w:b/>
          <w:bCs/>
          <w:color w:val="auto"/>
          <w:spacing w:val="4"/>
          <w:sz w:val="32"/>
          <w:szCs w:val="32"/>
          <w:lang w:val="en-US" w:eastAsia="zh-CN"/>
        </w:rPr>
        <w:t>三是</w:t>
      </w:r>
      <w:r>
        <w:rPr>
          <w:rFonts w:hint="default" w:ascii="Times New Roman" w:hAnsi="Times New Roman" w:eastAsia="仿宋_GB2312" w:cs="Times New Roman"/>
          <w:b w:val="0"/>
          <w:bCs w:val="0"/>
          <w:color w:val="auto"/>
          <w:spacing w:val="4"/>
          <w:sz w:val="32"/>
          <w:szCs w:val="32"/>
        </w:rPr>
        <w:t>财政资源配置效率有待提高</w:t>
      </w:r>
      <w:r>
        <w:rPr>
          <w:rFonts w:hint="default" w:ascii="Times New Roman" w:hAnsi="Times New Roman" w:eastAsia="仿宋_GB2312" w:cs="Times New Roman"/>
          <w:b w:val="0"/>
          <w:bCs w:val="0"/>
          <w:color w:val="auto"/>
          <w:spacing w:val="4"/>
          <w:sz w:val="32"/>
          <w:szCs w:val="32"/>
          <w:lang w:eastAsia="zh-CN"/>
        </w:rPr>
        <w:t>。</w:t>
      </w:r>
      <w:r>
        <w:rPr>
          <w:rFonts w:hint="default" w:ascii="Times New Roman" w:hAnsi="Times New Roman" w:eastAsia="仿宋_GB2312" w:cs="Times New Roman"/>
          <w:b w:val="0"/>
          <w:bCs w:val="0"/>
          <w:color w:val="auto"/>
          <w:spacing w:val="4"/>
          <w:sz w:val="32"/>
          <w:szCs w:val="32"/>
          <w:lang w:val="en-US" w:eastAsia="zh-CN"/>
        </w:rPr>
        <w:t>少部分</w:t>
      </w:r>
      <w:r>
        <w:rPr>
          <w:rFonts w:hint="default" w:ascii="Times New Roman" w:hAnsi="Times New Roman" w:eastAsia="仿宋_GB2312" w:cs="Times New Roman"/>
          <w:b w:val="0"/>
          <w:bCs w:val="0"/>
          <w:color w:val="auto"/>
          <w:spacing w:val="4"/>
          <w:sz w:val="32"/>
          <w:szCs w:val="32"/>
        </w:rPr>
        <w:t>预算单位过“紧日子”意识</w:t>
      </w:r>
      <w:r>
        <w:rPr>
          <w:rFonts w:hint="default" w:ascii="Times New Roman" w:hAnsi="Times New Roman" w:eastAsia="仿宋_GB2312" w:cs="Times New Roman"/>
          <w:b w:val="0"/>
          <w:bCs w:val="0"/>
          <w:color w:val="auto"/>
          <w:spacing w:val="4"/>
          <w:sz w:val="32"/>
          <w:szCs w:val="32"/>
          <w:lang w:val="en-US" w:eastAsia="zh-CN"/>
        </w:rPr>
        <w:t>还不够</w:t>
      </w:r>
      <w:r>
        <w:rPr>
          <w:rFonts w:hint="default" w:ascii="Times New Roman" w:hAnsi="Times New Roman" w:eastAsia="仿宋_GB2312" w:cs="Times New Roman"/>
          <w:b w:val="0"/>
          <w:bCs w:val="0"/>
          <w:color w:val="auto"/>
          <w:spacing w:val="4"/>
          <w:sz w:val="32"/>
          <w:szCs w:val="32"/>
        </w:rPr>
        <w:t>牢固</w:t>
      </w:r>
      <w:r>
        <w:rPr>
          <w:rFonts w:hint="default" w:ascii="Times New Roman" w:hAnsi="Times New Roman" w:eastAsia="仿宋_GB2312" w:cs="Times New Roman"/>
          <w:b w:val="0"/>
          <w:bCs w:val="0"/>
          <w:color w:val="auto"/>
          <w:spacing w:val="4"/>
          <w:sz w:val="32"/>
          <w:szCs w:val="32"/>
          <w:lang w:eastAsia="zh-CN"/>
        </w:rPr>
        <w:t>，</w:t>
      </w:r>
      <w:r>
        <w:rPr>
          <w:rFonts w:hint="default" w:ascii="Times New Roman" w:hAnsi="Times New Roman" w:eastAsia="仿宋_GB2312" w:cs="Times New Roman"/>
          <w:b w:val="0"/>
          <w:bCs w:val="0"/>
          <w:color w:val="auto"/>
          <w:spacing w:val="4"/>
          <w:sz w:val="32"/>
          <w:szCs w:val="32"/>
        </w:rPr>
        <w:t>预算编制不够科学精细、支出结构固化、重支出轻绩效、过度保障现象依然存在，资产使用还缺乏统筹管理，利用率不足、效率不高，还需进一步降低政府施政成本</w:t>
      </w:r>
      <w:r>
        <w:rPr>
          <w:rFonts w:hint="default" w:ascii="Times New Roman" w:hAnsi="Times New Roman" w:eastAsia="仿宋_GB2312" w:cs="Times New Roman"/>
          <w:b w:val="0"/>
          <w:bCs w:val="0"/>
          <w:color w:val="auto"/>
          <w:spacing w:val="4"/>
          <w:sz w:val="32"/>
          <w:szCs w:val="32"/>
          <w:lang w:eastAsia="zh-CN"/>
        </w:rPr>
        <w:t>，</w:t>
      </w:r>
      <w:r>
        <w:rPr>
          <w:rFonts w:hint="default" w:ascii="Times New Roman" w:hAnsi="Times New Roman" w:eastAsia="仿宋_GB2312" w:cs="Times New Roman"/>
          <w:b w:val="0"/>
          <w:bCs w:val="0"/>
          <w:color w:val="auto"/>
          <w:kern w:val="0"/>
          <w:sz w:val="32"/>
          <w:szCs w:val="32"/>
        </w:rPr>
        <w:t>集中财力办大事</w:t>
      </w:r>
      <w:r>
        <w:rPr>
          <w:rFonts w:hint="default" w:ascii="Times New Roman" w:hAnsi="Times New Roman" w:eastAsia="仿宋_GB2312" w:cs="Times New Roman"/>
          <w:b w:val="0"/>
          <w:bCs w:val="0"/>
          <w:color w:val="auto"/>
          <w:spacing w:val="4"/>
          <w:sz w:val="32"/>
          <w:szCs w:val="32"/>
        </w:rPr>
        <w:t>。</w:t>
      </w:r>
    </w:p>
    <w:p w14:paraId="370C7263">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针对上述问题</w:t>
      </w:r>
      <w:r>
        <w:rPr>
          <w:rFonts w:hint="default" w:ascii="Times New Roman" w:hAnsi="Times New Roman" w:eastAsia="仿宋_GB2312" w:cs="Times New Roman"/>
          <w:b w:val="0"/>
          <w:bCs w:val="0"/>
          <w:color w:val="auto"/>
          <w:spacing w:val="4"/>
          <w:sz w:val="32"/>
          <w:szCs w:val="32"/>
        </w:rPr>
        <w:t>，我们将高度重视，</w:t>
      </w:r>
      <w:r>
        <w:rPr>
          <w:rFonts w:hint="default" w:ascii="Times New Roman" w:hAnsi="Times New Roman" w:eastAsia="仿宋_GB2312" w:cs="Times New Roman"/>
          <w:b w:val="0"/>
          <w:bCs w:val="0"/>
          <w:color w:val="auto"/>
          <w:kern w:val="0"/>
          <w:sz w:val="32"/>
          <w:szCs w:val="32"/>
        </w:rPr>
        <w:t>坚持问题导向，</w:t>
      </w:r>
      <w:r>
        <w:rPr>
          <w:rFonts w:hint="default" w:ascii="Times New Roman" w:hAnsi="Times New Roman" w:eastAsia="仿宋_GB2312" w:cs="Times New Roman"/>
          <w:b w:val="0"/>
          <w:bCs w:val="0"/>
          <w:color w:val="auto"/>
          <w:spacing w:val="4"/>
          <w:sz w:val="32"/>
          <w:szCs w:val="32"/>
        </w:rPr>
        <w:t>积极研究应对措施，</w:t>
      </w:r>
      <w:r>
        <w:rPr>
          <w:rFonts w:hint="default" w:ascii="Times New Roman" w:hAnsi="Times New Roman" w:eastAsia="仿宋_GB2312" w:cs="Times New Roman"/>
          <w:b w:val="0"/>
          <w:bCs w:val="0"/>
          <w:color w:val="auto"/>
          <w:kern w:val="0"/>
          <w:sz w:val="32"/>
          <w:szCs w:val="32"/>
        </w:rPr>
        <w:t>有效作为，认真加以解决</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力争圆满完成各项目标任务。在此，恳请各位代表、委员多提宝贵意见建议，并对财政工作一如既往地给予指导和支持。</w:t>
      </w:r>
    </w:p>
    <w:p w14:paraId="74078DD5">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二、202</w:t>
      </w: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rPr>
        <w:t>年财政总预算草案</w:t>
      </w:r>
    </w:p>
    <w:p w14:paraId="75689A84">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outlineLvl w:val="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）202</w:t>
      </w:r>
      <w:r>
        <w:rPr>
          <w:rFonts w:hint="eastAsia" w:ascii="楷体_GB2312" w:hAnsi="楷体_GB2312" w:eastAsia="楷体_GB2312" w:cs="楷体_GB2312"/>
          <w:b w:val="0"/>
          <w:bCs w:val="0"/>
          <w:color w:val="auto"/>
          <w:sz w:val="32"/>
          <w:szCs w:val="32"/>
          <w:lang w:val="en-US" w:eastAsia="zh-CN"/>
        </w:rPr>
        <w:t>3</w:t>
      </w:r>
      <w:r>
        <w:rPr>
          <w:rFonts w:hint="eastAsia" w:ascii="楷体_GB2312" w:hAnsi="楷体_GB2312" w:eastAsia="楷体_GB2312" w:cs="楷体_GB2312"/>
          <w:b w:val="0"/>
          <w:bCs w:val="0"/>
          <w:color w:val="auto"/>
          <w:sz w:val="32"/>
          <w:szCs w:val="32"/>
        </w:rPr>
        <w:t>年预算编制指导思想和编制原则</w:t>
      </w:r>
      <w:r>
        <w:rPr>
          <w:rFonts w:hint="eastAsia" w:ascii="楷体_GB2312" w:hAnsi="楷体_GB2312" w:eastAsia="楷体_GB2312" w:cs="楷体_GB2312"/>
          <w:b w:val="0"/>
          <w:bCs w:val="0"/>
          <w:color w:val="auto"/>
          <w:sz w:val="32"/>
          <w:szCs w:val="32"/>
          <w:lang w:eastAsia="zh-CN"/>
        </w:rPr>
        <w:t>。</w:t>
      </w:r>
    </w:p>
    <w:p w14:paraId="225FE881">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坚持以习近平新时代中国特色社会主义思想为指导，深入贯彻党的</w:t>
      </w: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rPr>
        <w:t>十大精神，紧紧围绕区委、区政府决策部署，更加注重精准、可持续，落实减税降费政策，加强财政资源统筹，保证财政支出强度，优化支出重点和结构，增强重点领域、重大项目财力保障。坚持党政机关过紧日子，严肃财经纪律，防范</w:t>
      </w:r>
      <w:r>
        <w:rPr>
          <w:rFonts w:hint="default" w:ascii="Times New Roman" w:hAnsi="Times New Roman" w:eastAsia="仿宋_GB2312" w:cs="Times New Roman"/>
          <w:b w:val="0"/>
          <w:bCs w:val="0"/>
          <w:color w:val="auto"/>
          <w:sz w:val="32"/>
          <w:szCs w:val="32"/>
          <w:lang w:val="en-US" w:eastAsia="zh-CN"/>
        </w:rPr>
        <w:t>各类</w:t>
      </w:r>
      <w:r>
        <w:rPr>
          <w:rFonts w:hint="default" w:ascii="Times New Roman" w:hAnsi="Times New Roman" w:eastAsia="仿宋_GB2312" w:cs="Times New Roman"/>
          <w:b w:val="0"/>
          <w:bCs w:val="0"/>
          <w:color w:val="auto"/>
          <w:sz w:val="32"/>
          <w:szCs w:val="32"/>
        </w:rPr>
        <w:t>风险，</w:t>
      </w:r>
      <w:r>
        <w:rPr>
          <w:rFonts w:hint="default" w:ascii="Times New Roman" w:hAnsi="Times New Roman" w:eastAsia="仿宋_GB2312" w:cs="Times New Roman"/>
          <w:b w:val="0"/>
          <w:bCs w:val="0"/>
          <w:color w:val="auto"/>
          <w:sz w:val="32"/>
          <w:szCs w:val="32"/>
          <w:lang w:val="en-US" w:eastAsia="zh-CN"/>
        </w:rPr>
        <w:t>为</w:t>
      </w:r>
      <w:r>
        <w:rPr>
          <w:rFonts w:hint="default" w:ascii="Times New Roman" w:hAnsi="Times New Roman" w:eastAsia="仿宋_GB2312" w:cs="Times New Roman"/>
          <w:b w:val="0"/>
          <w:bCs w:val="0"/>
          <w:color w:val="auto"/>
          <w:sz w:val="32"/>
          <w:szCs w:val="32"/>
        </w:rPr>
        <w:t>加速新建崛起</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实现高质量跨越式发展</w:t>
      </w:r>
      <w:r>
        <w:rPr>
          <w:rFonts w:hint="default" w:ascii="Times New Roman" w:hAnsi="Times New Roman" w:eastAsia="仿宋_GB2312" w:cs="Times New Roman"/>
          <w:b w:val="0"/>
          <w:bCs w:val="0"/>
          <w:color w:val="auto"/>
          <w:sz w:val="32"/>
          <w:szCs w:val="32"/>
          <w:lang w:val="en-US" w:eastAsia="zh-CN"/>
        </w:rPr>
        <w:t>提供坚实财政保障。</w:t>
      </w:r>
    </w:p>
    <w:p w14:paraId="1BB24B4D">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一般公共预算收支安排情况</w:t>
      </w:r>
      <w:r>
        <w:rPr>
          <w:rFonts w:hint="eastAsia" w:ascii="楷体_GB2312" w:hAnsi="楷体_GB2312" w:eastAsia="楷体_GB2312" w:cs="楷体_GB2312"/>
          <w:b w:val="0"/>
          <w:bCs w:val="0"/>
          <w:color w:val="auto"/>
          <w:sz w:val="32"/>
          <w:szCs w:val="32"/>
          <w:lang w:eastAsia="zh-CN"/>
        </w:rPr>
        <w:t>。</w:t>
      </w:r>
    </w:p>
    <w:p w14:paraId="17A679CA">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2023年全区</w:t>
      </w:r>
      <w:r>
        <w:rPr>
          <w:rFonts w:hint="default" w:ascii="Times New Roman" w:hAnsi="Times New Roman" w:eastAsia="仿宋_GB2312" w:cs="Times New Roman"/>
          <w:b w:val="0"/>
          <w:bCs w:val="0"/>
          <w:color w:val="auto"/>
          <w:sz w:val="32"/>
          <w:szCs w:val="32"/>
        </w:rPr>
        <w:t>一般公共预算收入</w:t>
      </w:r>
      <w:r>
        <w:rPr>
          <w:rFonts w:hint="default" w:ascii="Times New Roman" w:hAnsi="Times New Roman" w:eastAsia="仿宋_GB2312" w:cs="Times New Roman"/>
          <w:b w:val="0"/>
          <w:bCs w:val="0"/>
          <w:color w:val="auto"/>
          <w:sz w:val="32"/>
          <w:szCs w:val="32"/>
          <w:lang w:val="en-US" w:eastAsia="zh-CN"/>
        </w:rPr>
        <w:t>预计326,000</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sz w:val="32"/>
          <w:szCs w:val="32"/>
          <w:lang w:val="en-US" w:eastAsia="zh-CN"/>
        </w:rPr>
        <w:t>增幅略高于市平均水平</w:t>
      </w:r>
      <w:r>
        <w:rPr>
          <w:rFonts w:hint="default" w:ascii="Times New Roman" w:hAnsi="Times New Roman" w:eastAsia="仿宋_GB2312" w:cs="Times New Roman"/>
          <w:b w:val="0"/>
          <w:bCs w:val="0"/>
          <w:color w:val="auto"/>
          <w:sz w:val="32"/>
          <w:szCs w:val="32"/>
        </w:rPr>
        <w:t>，加上级补助收入</w:t>
      </w:r>
      <w:r>
        <w:rPr>
          <w:rFonts w:hint="default" w:ascii="Times New Roman" w:hAnsi="Times New Roman" w:eastAsia="仿宋_GB2312" w:cs="Times New Roman"/>
          <w:b w:val="0"/>
          <w:bCs w:val="0"/>
          <w:color w:val="auto"/>
          <w:sz w:val="32"/>
          <w:szCs w:val="32"/>
          <w:lang w:val="en-US" w:eastAsia="zh-CN"/>
        </w:rPr>
        <w:t>196,640万元</w:t>
      </w:r>
      <w:r>
        <w:rPr>
          <w:rFonts w:hint="default" w:ascii="Times New Roman" w:hAnsi="Times New Roman" w:eastAsia="仿宋_GB2312" w:cs="Times New Roman"/>
          <w:b w:val="0"/>
          <w:bCs w:val="0"/>
          <w:color w:val="auto"/>
          <w:sz w:val="32"/>
          <w:szCs w:val="32"/>
        </w:rPr>
        <w:t>，调入资金</w:t>
      </w:r>
      <w:r>
        <w:rPr>
          <w:rFonts w:hint="default" w:ascii="Times New Roman" w:hAnsi="Times New Roman" w:eastAsia="仿宋_GB2312" w:cs="Times New Roman"/>
          <w:b w:val="0"/>
          <w:bCs w:val="0"/>
          <w:color w:val="auto"/>
          <w:sz w:val="32"/>
          <w:szCs w:val="32"/>
          <w:lang w:val="en-US" w:eastAsia="zh-CN"/>
        </w:rPr>
        <w:t>190,000</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sz w:val="32"/>
          <w:szCs w:val="32"/>
          <w:lang w:val="en-US" w:eastAsia="zh-CN"/>
        </w:rPr>
        <w:t>一般债券收入30,000万元</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按现行体制计算当年一般公共预算可用财力为</w:t>
      </w:r>
      <w:r>
        <w:rPr>
          <w:rFonts w:hint="default" w:ascii="Times New Roman" w:hAnsi="Times New Roman" w:eastAsia="仿宋_GB2312" w:cs="Times New Roman"/>
          <w:b w:val="0"/>
          <w:bCs w:val="0"/>
          <w:color w:val="auto"/>
          <w:sz w:val="32"/>
          <w:szCs w:val="32"/>
          <w:lang w:val="en-US" w:eastAsia="zh-CN"/>
        </w:rPr>
        <w:t>742,640</w:t>
      </w:r>
      <w:r>
        <w:rPr>
          <w:rFonts w:hint="default" w:ascii="Times New Roman" w:hAnsi="Times New Roman" w:eastAsia="仿宋_GB2312" w:cs="Times New Roman"/>
          <w:b w:val="0"/>
          <w:bCs w:val="0"/>
          <w:color w:val="auto"/>
          <w:sz w:val="32"/>
          <w:szCs w:val="32"/>
        </w:rPr>
        <w:t>万元。</w:t>
      </w:r>
    </w:p>
    <w:p w14:paraId="6687A334">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年安排全区一般公共预算支出为</w:t>
      </w:r>
      <w:r>
        <w:rPr>
          <w:rFonts w:hint="default" w:ascii="Times New Roman" w:hAnsi="Times New Roman" w:eastAsia="仿宋_GB2312" w:cs="Times New Roman"/>
          <w:b w:val="0"/>
          <w:bCs w:val="0"/>
          <w:color w:val="auto"/>
          <w:sz w:val="32"/>
          <w:szCs w:val="32"/>
          <w:lang w:val="en-US" w:eastAsia="zh-CN"/>
        </w:rPr>
        <w:t>742,</w:t>
      </w:r>
      <w:r>
        <w:rPr>
          <w:rFonts w:hint="eastAsia" w:eastAsia="仿宋_GB2312" w:cs="Times New Roman"/>
          <w:b w:val="0"/>
          <w:bCs w:val="0"/>
          <w:color w:val="auto"/>
          <w:sz w:val="32"/>
          <w:szCs w:val="32"/>
          <w:lang w:val="en-US" w:eastAsia="zh-CN"/>
        </w:rPr>
        <w:t>63</w:t>
      </w:r>
      <w:r>
        <w:rPr>
          <w:rFonts w:hint="default"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万元，其中乡镇级支出</w:t>
      </w:r>
      <w:r>
        <w:rPr>
          <w:rFonts w:hint="default" w:ascii="Times New Roman" w:hAnsi="Times New Roman" w:eastAsia="仿宋_GB2312" w:cs="Times New Roman"/>
          <w:b w:val="0"/>
          <w:bCs w:val="0"/>
          <w:color w:val="auto"/>
          <w:sz w:val="32"/>
          <w:szCs w:val="32"/>
          <w:lang w:val="en-US" w:eastAsia="zh-CN"/>
        </w:rPr>
        <w:t>24,</w:t>
      </w:r>
      <w:r>
        <w:rPr>
          <w:rFonts w:hint="eastAsia"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88</w:t>
      </w:r>
      <w:r>
        <w:rPr>
          <w:rFonts w:hint="default" w:ascii="Times New Roman" w:hAnsi="Times New Roman" w:eastAsia="仿宋_GB2312" w:cs="Times New Roman"/>
          <w:b w:val="0"/>
          <w:bCs w:val="0"/>
          <w:color w:val="auto"/>
          <w:sz w:val="32"/>
          <w:szCs w:val="32"/>
        </w:rPr>
        <w:t>万元，区本级财政支出预算为</w:t>
      </w:r>
      <w:r>
        <w:rPr>
          <w:rFonts w:hint="default" w:ascii="Times New Roman" w:hAnsi="Times New Roman" w:eastAsia="仿宋_GB2312" w:cs="Times New Roman"/>
          <w:b w:val="0"/>
          <w:bCs w:val="0"/>
          <w:color w:val="auto"/>
          <w:sz w:val="32"/>
          <w:szCs w:val="32"/>
          <w:lang w:val="en-US" w:eastAsia="zh-CN"/>
        </w:rPr>
        <w:t>71</w:t>
      </w:r>
      <w:r>
        <w:rPr>
          <w:rFonts w:hint="eastAsia"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75</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万元。主要支出项目是：一般公共服务支出</w:t>
      </w:r>
      <w:r>
        <w:rPr>
          <w:rFonts w:hint="default" w:ascii="Times New Roman" w:hAnsi="Times New Roman" w:eastAsia="仿宋_GB2312" w:cs="Times New Roman"/>
          <w:b w:val="0"/>
          <w:bCs w:val="0"/>
          <w:color w:val="auto"/>
          <w:sz w:val="32"/>
          <w:szCs w:val="32"/>
          <w:lang w:val="en-US" w:eastAsia="zh-CN"/>
        </w:rPr>
        <w:t>46,251</w:t>
      </w:r>
      <w:r>
        <w:rPr>
          <w:rFonts w:hint="default" w:ascii="Times New Roman" w:hAnsi="Times New Roman" w:eastAsia="仿宋_GB2312" w:cs="Times New Roman"/>
          <w:b w:val="0"/>
          <w:bCs w:val="0"/>
          <w:color w:val="auto"/>
          <w:sz w:val="32"/>
          <w:szCs w:val="32"/>
        </w:rPr>
        <w:t>万元，国防支出</w:t>
      </w:r>
      <w:r>
        <w:rPr>
          <w:rFonts w:hint="default" w:ascii="Times New Roman" w:hAnsi="Times New Roman" w:eastAsia="仿宋_GB2312" w:cs="Times New Roman"/>
          <w:b w:val="0"/>
          <w:bCs w:val="0"/>
          <w:color w:val="auto"/>
          <w:sz w:val="32"/>
          <w:szCs w:val="32"/>
          <w:lang w:val="en-US" w:eastAsia="zh-CN"/>
        </w:rPr>
        <w:t>1377</w:t>
      </w:r>
      <w:r>
        <w:rPr>
          <w:rFonts w:hint="default" w:ascii="Times New Roman" w:hAnsi="Times New Roman" w:eastAsia="仿宋_GB2312" w:cs="Times New Roman"/>
          <w:b w:val="0"/>
          <w:bCs w:val="0"/>
          <w:color w:val="auto"/>
          <w:sz w:val="32"/>
          <w:szCs w:val="32"/>
        </w:rPr>
        <w:t>万元，公共安全支出</w:t>
      </w:r>
      <w:r>
        <w:rPr>
          <w:rFonts w:hint="default" w:ascii="Times New Roman" w:hAnsi="Times New Roman" w:eastAsia="仿宋_GB2312" w:cs="Times New Roman"/>
          <w:b w:val="0"/>
          <w:bCs w:val="0"/>
          <w:color w:val="auto"/>
          <w:sz w:val="32"/>
          <w:szCs w:val="32"/>
          <w:lang w:val="en-US" w:eastAsia="zh-CN"/>
        </w:rPr>
        <w:t>31,111</w:t>
      </w:r>
      <w:r>
        <w:rPr>
          <w:rFonts w:hint="default" w:ascii="Times New Roman" w:hAnsi="Times New Roman" w:eastAsia="仿宋_GB2312" w:cs="Times New Roman"/>
          <w:b w:val="0"/>
          <w:bCs w:val="0"/>
          <w:color w:val="auto"/>
          <w:sz w:val="32"/>
          <w:szCs w:val="32"/>
        </w:rPr>
        <w:t>万元，教育支出</w:t>
      </w:r>
      <w:r>
        <w:rPr>
          <w:rFonts w:hint="default" w:ascii="Times New Roman" w:hAnsi="Times New Roman" w:eastAsia="仿宋_GB2312" w:cs="Times New Roman"/>
          <w:b w:val="0"/>
          <w:bCs w:val="0"/>
          <w:color w:val="auto"/>
          <w:sz w:val="32"/>
          <w:szCs w:val="32"/>
          <w:lang w:val="en-US" w:eastAsia="zh-CN"/>
        </w:rPr>
        <w:t>156,203</w:t>
      </w:r>
      <w:r>
        <w:rPr>
          <w:rFonts w:hint="default" w:ascii="Times New Roman" w:hAnsi="Times New Roman" w:eastAsia="仿宋_GB2312" w:cs="Times New Roman"/>
          <w:b w:val="0"/>
          <w:bCs w:val="0"/>
          <w:color w:val="auto"/>
          <w:sz w:val="32"/>
          <w:szCs w:val="32"/>
        </w:rPr>
        <w:t>万元，科学技术支出</w:t>
      </w:r>
      <w:r>
        <w:rPr>
          <w:rFonts w:hint="default" w:ascii="Times New Roman" w:hAnsi="Times New Roman" w:eastAsia="仿宋_GB2312" w:cs="Times New Roman"/>
          <w:b w:val="0"/>
          <w:bCs w:val="0"/>
          <w:color w:val="auto"/>
          <w:sz w:val="32"/>
          <w:szCs w:val="32"/>
          <w:lang w:val="en-US" w:eastAsia="zh-CN"/>
        </w:rPr>
        <w:t>71,452</w:t>
      </w:r>
      <w:r>
        <w:rPr>
          <w:rFonts w:hint="default" w:ascii="Times New Roman" w:hAnsi="Times New Roman" w:eastAsia="仿宋_GB2312" w:cs="Times New Roman"/>
          <w:b w:val="0"/>
          <w:bCs w:val="0"/>
          <w:color w:val="auto"/>
          <w:sz w:val="32"/>
          <w:szCs w:val="32"/>
        </w:rPr>
        <w:t>万元，文化</w:t>
      </w:r>
      <w:r>
        <w:rPr>
          <w:rFonts w:hint="default" w:ascii="Times New Roman" w:hAnsi="Times New Roman" w:eastAsia="仿宋_GB2312" w:cs="Times New Roman"/>
          <w:b w:val="0"/>
          <w:bCs w:val="0"/>
          <w:color w:val="auto"/>
          <w:sz w:val="32"/>
          <w:szCs w:val="32"/>
          <w:lang w:val="en-US" w:eastAsia="zh-CN"/>
        </w:rPr>
        <w:t>旅游</w:t>
      </w:r>
      <w:r>
        <w:rPr>
          <w:rFonts w:hint="default" w:ascii="Times New Roman" w:hAnsi="Times New Roman" w:eastAsia="仿宋_GB2312" w:cs="Times New Roman"/>
          <w:b w:val="0"/>
          <w:bCs w:val="0"/>
          <w:color w:val="auto"/>
          <w:sz w:val="32"/>
          <w:szCs w:val="32"/>
        </w:rPr>
        <w:t>体育</w:t>
      </w:r>
      <w:r>
        <w:rPr>
          <w:rFonts w:hint="default" w:ascii="Times New Roman" w:hAnsi="Times New Roman" w:eastAsia="仿宋_GB2312" w:cs="Times New Roman"/>
          <w:b w:val="0"/>
          <w:bCs w:val="0"/>
          <w:color w:val="auto"/>
          <w:sz w:val="32"/>
          <w:szCs w:val="32"/>
          <w:lang w:val="en-US" w:eastAsia="zh-CN"/>
        </w:rPr>
        <w:t>与</w:t>
      </w:r>
      <w:r>
        <w:rPr>
          <w:rFonts w:hint="default" w:ascii="Times New Roman" w:hAnsi="Times New Roman" w:eastAsia="仿宋_GB2312" w:cs="Times New Roman"/>
          <w:b w:val="0"/>
          <w:bCs w:val="0"/>
          <w:color w:val="auto"/>
          <w:sz w:val="32"/>
          <w:szCs w:val="32"/>
        </w:rPr>
        <w:t>传媒支出</w:t>
      </w:r>
      <w:r>
        <w:rPr>
          <w:rFonts w:hint="default" w:ascii="Times New Roman" w:hAnsi="Times New Roman" w:eastAsia="仿宋_GB2312" w:cs="Times New Roman"/>
          <w:b w:val="0"/>
          <w:bCs w:val="0"/>
          <w:color w:val="auto"/>
          <w:sz w:val="32"/>
          <w:szCs w:val="32"/>
          <w:lang w:val="en-US" w:eastAsia="zh-CN"/>
        </w:rPr>
        <w:t>10,191</w:t>
      </w:r>
      <w:r>
        <w:rPr>
          <w:rFonts w:hint="default" w:ascii="Times New Roman" w:hAnsi="Times New Roman" w:eastAsia="仿宋_GB2312" w:cs="Times New Roman"/>
          <w:b w:val="0"/>
          <w:bCs w:val="0"/>
          <w:color w:val="auto"/>
          <w:sz w:val="32"/>
          <w:szCs w:val="32"/>
        </w:rPr>
        <w:t>万元，社会保障和就业支出</w:t>
      </w:r>
      <w:r>
        <w:rPr>
          <w:rFonts w:hint="default" w:ascii="Times New Roman" w:hAnsi="Times New Roman" w:eastAsia="仿宋_GB2312" w:cs="Times New Roman"/>
          <w:b w:val="0"/>
          <w:bCs w:val="0"/>
          <w:color w:val="auto"/>
          <w:sz w:val="32"/>
          <w:szCs w:val="32"/>
          <w:lang w:val="en-US" w:eastAsia="zh-CN"/>
        </w:rPr>
        <w:t>76,174</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sz w:val="32"/>
          <w:szCs w:val="32"/>
          <w:lang w:val="en-US" w:eastAsia="zh-CN"/>
        </w:rPr>
        <w:t>卫生健康</w:t>
      </w:r>
      <w:r>
        <w:rPr>
          <w:rFonts w:hint="default" w:ascii="Times New Roman" w:hAnsi="Times New Roman" w:eastAsia="仿宋_GB2312" w:cs="Times New Roman"/>
          <w:b w:val="0"/>
          <w:bCs w:val="0"/>
          <w:color w:val="auto"/>
          <w:sz w:val="32"/>
          <w:szCs w:val="32"/>
        </w:rPr>
        <w:t>支出</w:t>
      </w:r>
      <w:r>
        <w:rPr>
          <w:rFonts w:hint="default" w:ascii="Times New Roman" w:hAnsi="Times New Roman" w:eastAsia="仿宋_GB2312" w:cs="Times New Roman"/>
          <w:b w:val="0"/>
          <w:bCs w:val="0"/>
          <w:color w:val="auto"/>
          <w:sz w:val="32"/>
          <w:szCs w:val="32"/>
          <w:lang w:val="en-US" w:eastAsia="zh-CN"/>
        </w:rPr>
        <w:t>50,365</w:t>
      </w:r>
      <w:r>
        <w:rPr>
          <w:rFonts w:hint="default" w:ascii="Times New Roman" w:hAnsi="Times New Roman" w:eastAsia="仿宋_GB2312" w:cs="Times New Roman"/>
          <w:b w:val="0"/>
          <w:bCs w:val="0"/>
          <w:color w:val="auto"/>
          <w:sz w:val="32"/>
          <w:szCs w:val="32"/>
        </w:rPr>
        <w:t>万元，节能环保支出</w:t>
      </w:r>
      <w:r>
        <w:rPr>
          <w:rFonts w:hint="default" w:ascii="Times New Roman" w:hAnsi="Times New Roman" w:eastAsia="仿宋_GB2312" w:cs="Times New Roman"/>
          <w:b w:val="0"/>
          <w:bCs w:val="0"/>
          <w:color w:val="auto"/>
          <w:sz w:val="32"/>
          <w:szCs w:val="32"/>
          <w:lang w:val="en-US" w:eastAsia="zh-CN"/>
        </w:rPr>
        <w:t>16,512</w:t>
      </w:r>
      <w:r>
        <w:rPr>
          <w:rFonts w:hint="default" w:ascii="Times New Roman" w:hAnsi="Times New Roman" w:eastAsia="仿宋_GB2312" w:cs="Times New Roman"/>
          <w:b w:val="0"/>
          <w:bCs w:val="0"/>
          <w:color w:val="auto"/>
          <w:sz w:val="32"/>
          <w:szCs w:val="32"/>
        </w:rPr>
        <w:t>万元，城乡社区支出</w:t>
      </w:r>
      <w:r>
        <w:rPr>
          <w:rFonts w:hint="default" w:ascii="Times New Roman" w:hAnsi="Times New Roman" w:eastAsia="仿宋_GB2312" w:cs="Times New Roman"/>
          <w:b w:val="0"/>
          <w:bCs w:val="0"/>
          <w:color w:val="auto"/>
          <w:sz w:val="32"/>
          <w:szCs w:val="32"/>
          <w:lang w:val="en-US" w:eastAsia="zh-CN"/>
        </w:rPr>
        <w:t>57,239</w:t>
      </w:r>
      <w:r>
        <w:rPr>
          <w:rFonts w:hint="default" w:ascii="Times New Roman" w:hAnsi="Times New Roman" w:eastAsia="仿宋_GB2312" w:cs="Times New Roman"/>
          <w:b w:val="0"/>
          <w:bCs w:val="0"/>
          <w:color w:val="auto"/>
          <w:sz w:val="32"/>
          <w:szCs w:val="32"/>
        </w:rPr>
        <w:t>万元，农林水支出</w:t>
      </w:r>
      <w:r>
        <w:rPr>
          <w:rFonts w:hint="default" w:ascii="Times New Roman" w:hAnsi="Times New Roman" w:eastAsia="仿宋_GB2312" w:cs="Times New Roman"/>
          <w:b w:val="0"/>
          <w:bCs w:val="0"/>
          <w:color w:val="auto"/>
          <w:sz w:val="32"/>
          <w:szCs w:val="32"/>
          <w:lang w:val="en-US" w:eastAsia="zh-CN"/>
        </w:rPr>
        <w:t>5</w:t>
      </w:r>
      <w:r>
        <w:rPr>
          <w:rFonts w:hint="eastAsia"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94</w:t>
      </w:r>
      <w:r>
        <w:rPr>
          <w:rFonts w:hint="default"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万元，交通运输支出</w:t>
      </w:r>
      <w:r>
        <w:rPr>
          <w:rFonts w:hint="default" w:ascii="Times New Roman" w:hAnsi="Times New Roman" w:eastAsia="仿宋_GB2312" w:cs="Times New Roman"/>
          <w:b w:val="0"/>
          <w:bCs w:val="0"/>
          <w:color w:val="auto"/>
          <w:sz w:val="32"/>
          <w:szCs w:val="32"/>
          <w:lang w:val="en-US" w:eastAsia="zh-CN"/>
        </w:rPr>
        <w:t>2</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355</w:t>
      </w:r>
      <w:r>
        <w:rPr>
          <w:rFonts w:hint="default" w:ascii="Times New Roman" w:hAnsi="Times New Roman" w:eastAsia="仿宋_GB2312" w:cs="Times New Roman"/>
          <w:b w:val="0"/>
          <w:bCs w:val="0"/>
          <w:color w:val="auto"/>
          <w:sz w:val="32"/>
          <w:szCs w:val="32"/>
        </w:rPr>
        <w:t>万元，资源勘探</w:t>
      </w:r>
      <w:r>
        <w:rPr>
          <w:rFonts w:hint="default" w:ascii="Times New Roman" w:hAnsi="Times New Roman" w:eastAsia="仿宋_GB2312" w:cs="Times New Roman"/>
          <w:b w:val="0"/>
          <w:bCs w:val="0"/>
          <w:color w:val="auto"/>
          <w:sz w:val="32"/>
          <w:szCs w:val="32"/>
          <w:lang w:val="en-US" w:eastAsia="zh-CN"/>
        </w:rPr>
        <w:t>工业</w:t>
      </w:r>
      <w:r>
        <w:rPr>
          <w:rFonts w:hint="default" w:ascii="Times New Roman" w:hAnsi="Times New Roman" w:eastAsia="仿宋_GB2312" w:cs="Times New Roman"/>
          <w:b w:val="0"/>
          <w:bCs w:val="0"/>
          <w:color w:val="auto"/>
          <w:sz w:val="32"/>
          <w:szCs w:val="32"/>
        </w:rPr>
        <w:t>信息等支出</w:t>
      </w:r>
      <w:r>
        <w:rPr>
          <w:rFonts w:hint="default" w:ascii="Times New Roman" w:hAnsi="Times New Roman" w:eastAsia="仿宋_GB2312" w:cs="Times New Roman"/>
          <w:b w:val="0"/>
          <w:bCs w:val="0"/>
          <w:color w:val="auto"/>
          <w:sz w:val="32"/>
          <w:szCs w:val="32"/>
          <w:lang w:val="en-US" w:eastAsia="zh-CN"/>
        </w:rPr>
        <w:t>1</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891</w:t>
      </w:r>
      <w:r>
        <w:rPr>
          <w:rFonts w:hint="default" w:ascii="Times New Roman" w:hAnsi="Times New Roman" w:eastAsia="仿宋_GB2312" w:cs="Times New Roman"/>
          <w:b w:val="0"/>
          <w:bCs w:val="0"/>
          <w:color w:val="auto"/>
          <w:sz w:val="32"/>
          <w:szCs w:val="32"/>
        </w:rPr>
        <w:t>万元，商业服务业等支出</w:t>
      </w:r>
      <w:r>
        <w:rPr>
          <w:rFonts w:hint="default" w:ascii="Times New Roman" w:hAnsi="Times New Roman" w:eastAsia="仿宋_GB2312" w:cs="Times New Roman"/>
          <w:b w:val="0"/>
          <w:bCs w:val="0"/>
          <w:color w:val="auto"/>
          <w:sz w:val="32"/>
          <w:szCs w:val="32"/>
          <w:lang w:val="en-US" w:eastAsia="zh-CN"/>
        </w:rPr>
        <w:t>1</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167</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sz w:val="32"/>
          <w:szCs w:val="32"/>
          <w:lang w:val="en-US" w:eastAsia="zh-CN"/>
        </w:rPr>
        <w:t>自然资源</w:t>
      </w:r>
      <w:r>
        <w:rPr>
          <w:rFonts w:hint="default" w:ascii="Times New Roman" w:hAnsi="Times New Roman" w:eastAsia="仿宋_GB2312" w:cs="Times New Roman"/>
          <w:b w:val="0"/>
          <w:bCs w:val="0"/>
          <w:color w:val="auto"/>
          <w:sz w:val="32"/>
          <w:szCs w:val="32"/>
        </w:rPr>
        <w:t>海洋气象等支出</w:t>
      </w:r>
      <w:r>
        <w:rPr>
          <w:rFonts w:hint="default" w:ascii="Times New Roman" w:hAnsi="Times New Roman" w:eastAsia="仿宋_GB2312" w:cs="Times New Roman"/>
          <w:b w:val="0"/>
          <w:bCs w:val="0"/>
          <w:color w:val="auto"/>
          <w:sz w:val="32"/>
          <w:szCs w:val="32"/>
          <w:lang w:val="en-US" w:eastAsia="zh-CN"/>
        </w:rPr>
        <w:t>5</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929</w:t>
      </w:r>
      <w:r>
        <w:rPr>
          <w:rFonts w:hint="default" w:ascii="Times New Roman" w:hAnsi="Times New Roman" w:eastAsia="仿宋_GB2312" w:cs="Times New Roman"/>
          <w:b w:val="0"/>
          <w:bCs w:val="0"/>
          <w:color w:val="auto"/>
          <w:sz w:val="32"/>
          <w:szCs w:val="32"/>
        </w:rPr>
        <w:t>万元，住房保障支出</w:t>
      </w:r>
      <w:r>
        <w:rPr>
          <w:rFonts w:hint="default" w:ascii="Times New Roman" w:hAnsi="Times New Roman" w:eastAsia="仿宋_GB2312" w:cs="Times New Roman"/>
          <w:b w:val="0"/>
          <w:bCs w:val="0"/>
          <w:color w:val="auto"/>
          <w:sz w:val="32"/>
          <w:szCs w:val="32"/>
          <w:lang w:val="en-US" w:eastAsia="zh-CN"/>
        </w:rPr>
        <w:t>4</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748</w:t>
      </w:r>
      <w:r>
        <w:rPr>
          <w:rFonts w:hint="default" w:ascii="Times New Roman" w:hAnsi="Times New Roman" w:eastAsia="仿宋_GB2312" w:cs="Times New Roman"/>
          <w:b w:val="0"/>
          <w:bCs w:val="0"/>
          <w:color w:val="auto"/>
          <w:sz w:val="32"/>
          <w:szCs w:val="32"/>
        </w:rPr>
        <w:t>万元，粮油物资储备支出</w:t>
      </w:r>
      <w:r>
        <w:rPr>
          <w:rFonts w:hint="default" w:ascii="Times New Roman" w:hAnsi="Times New Roman" w:eastAsia="仿宋_GB2312" w:cs="Times New Roman"/>
          <w:b w:val="0"/>
          <w:bCs w:val="0"/>
          <w:color w:val="auto"/>
          <w:sz w:val="32"/>
          <w:szCs w:val="32"/>
          <w:lang w:val="en-US" w:eastAsia="zh-CN"/>
        </w:rPr>
        <w:t>3</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404</w:t>
      </w:r>
      <w:r>
        <w:rPr>
          <w:rFonts w:hint="default" w:ascii="Times New Roman" w:hAnsi="Times New Roman" w:eastAsia="仿宋_GB2312" w:cs="Times New Roman"/>
          <w:b w:val="0"/>
          <w:bCs w:val="0"/>
          <w:color w:val="auto"/>
          <w:sz w:val="32"/>
          <w:szCs w:val="32"/>
        </w:rPr>
        <w:t>万元，灾害防治及应急管理支出</w:t>
      </w:r>
      <w:r>
        <w:rPr>
          <w:rFonts w:hint="default" w:ascii="Times New Roman" w:hAnsi="Times New Roman" w:eastAsia="仿宋_GB2312" w:cs="Times New Roman"/>
          <w:b w:val="0"/>
          <w:bCs w:val="0"/>
          <w:color w:val="auto"/>
          <w:sz w:val="32"/>
          <w:szCs w:val="32"/>
          <w:lang w:val="en-US" w:eastAsia="zh-CN"/>
        </w:rPr>
        <w:t>6</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014</w:t>
      </w:r>
      <w:r>
        <w:rPr>
          <w:rFonts w:hint="default" w:ascii="Times New Roman" w:hAnsi="Times New Roman" w:eastAsia="仿宋_GB2312" w:cs="Times New Roman"/>
          <w:b w:val="0"/>
          <w:bCs w:val="0"/>
          <w:color w:val="auto"/>
          <w:sz w:val="32"/>
          <w:szCs w:val="32"/>
        </w:rPr>
        <w:t>万元，其他支出</w:t>
      </w:r>
      <w:r>
        <w:rPr>
          <w:rFonts w:hint="default" w:ascii="Times New Roman" w:hAnsi="Times New Roman" w:eastAsia="仿宋_GB2312" w:cs="Times New Roman"/>
          <w:b w:val="0"/>
          <w:bCs w:val="0"/>
          <w:color w:val="auto"/>
          <w:sz w:val="32"/>
          <w:szCs w:val="32"/>
          <w:lang w:val="en-US" w:eastAsia="zh-CN"/>
        </w:rPr>
        <w:t>82,420</w:t>
      </w:r>
      <w:r>
        <w:rPr>
          <w:rFonts w:hint="default" w:ascii="Times New Roman" w:hAnsi="Times New Roman" w:eastAsia="仿宋_GB2312" w:cs="Times New Roman"/>
          <w:b w:val="0"/>
          <w:bCs w:val="0"/>
          <w:color w:val="auto"/>
          <w:sz w:val="32"/>
          <w:szCs w:val="32"/>
        </w:rPr>
        <w:t>万元，预备费</w:t>
      </w:r>
      <w:r>
        <w:rPr>
          <w:rFonts w:hint="default" w:ascii="Times New Roman" w:hAnsi="Times New Roman" w:eastAsia="仿宋_GB2312" w:cs="Times New Roman"/>
          <w:b w:val="0"/>
          <w:bCs w:val="0"/>
          <w:color w:val="auto"/>
          <w:sz w:val="32"/>
          <w:szCs w:val="32"/>
          <w:lang w:val="en-US" w:eastAsia="zh-CN"/>
        </w:rPr>
        <w:t>24,000</w:t>
      </w:r>
      <w:r>
        <w:rPr>
          <w:rFonts w:hint="default" w:ascii="Times New Roman" w:hAnsi="Times New Roman" w:eastAsia="仿宋_GB2312" w:cs="Times New Roman"/>
          <w:b w:val="0"/>
          <w:bCs w:val="0"/>
          <w:color w:val="auto"/>
          <w:sz w:val="32"/>
          <w:szCs w:val="32"/>
        </w:rPr>
        <w:t>万元，债务还本支出</w:t>
      </w:r>
      <w:r>
        <w:rPr>
          <w:rFonts w:hint="default" w:ascii="Times New Roman" w:hAnsi="Times New Roman" w:eastAsia="仿宋_GB2312" w:cs="Times New Roman"/>
          <w:b w:val="0"/>
          <w:bCs w:val="0"/>
          <w:color w:val="auto"/>
          <w:sz w:val="32"/>
          <w:szCs w:val="32"/>
          <w:lang w:val="en-US" w:eastAsia="zh-CN"/>
        </w:rPr>
        <w:t>12,000</w:t>
      </w:r>
      <w:r>
        <w:rPr>
          <w:rFonts w:hint="default" w:ascii="Times New Roman" w:hAnsi="Times New Roman" w:eastAsia="仿宋_GB2312" w:cs="Times New Roman"/>
          <w:b w:val="0"/>
          <w:bCs w:val="0"/>
          <w:color w:val="auto"/>
          <w:sz w:val="32"/>
          <w:szCs w:val="32"/>
        </w:rPr>
        <w:t>万元。</w:t>
      </w:r>
    </w:p>
    <w:p w14:paraId="71508C16">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rPr>
        <w:t>政府性基金预算收支安排情况</w:t>
      </w:r>
      <w:r>
        <w:rPr>
          <w:rFonts w:hint="eastAsia" w:ascii="楷体_GB2312" w:hAnsi="楷体_GB2312" w:eastAsia="楷体_GB2312" w:cs="楷体_GB2312"/>
          <w:b w:val="0"/>
          <w:bCs w:val="0"/>
          <w:color w:val="auto"/>
          <w:sz w:val="32"/>
          <w:szCs w:val="32"/>
          <w:lang w:eastAsia="zh-CN"/>
        </w:rPr>
        <w:t>。</w:t>
      </w:r>
    </w:p>
    <w:p w14:paraId="19DAEAD0">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按现行财政体制202</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年政府性基金预算收入</w:t>
      </w:r>
      <w:r>
        <w:rPr>
          <w:rFonts w:hint="default" w:ascii="Times New Roman" w:hAnsi="Times New Roman" w:eastAsia="仿宋_GB2312" w:cs="Times New Roman"/>
          <w:b w:val="0"/>
          <w:bCs w:val="0"/>
          <w:color w:val="auto"/>
          <w:sz w:val="32"/>
          <w:szCs w:val="32"/>
          <w:lang w:val="en-US" w:eastAsia="zh-CN"/>
        </w:rPr>
        <w:t>320,000</w:t>
      </w:r>
      <w:r>
        <w:rPr>
          <w:rFonts w:hint="default" w:ascii="Times New Roman" w:hAnsi="Times New Roman" w:eastAsia="仿宋_GB2312" w:cs="Times New Roman"/>
          <w:b w:val="0"/>
          <w:bCs w:val="0"/>
          <w:color w:val="auto"/>
          <w:sz w:val="32"/>
          <w:szCs w:val="32"/>
        </w:rPr>
        <w:t>万元。政府性基金预算支出安排</w:t>
      </w:r>
      <w:r>
        <w:rPr>
          <w:rFonts w:hint="default" w:ascii="Times New Roman" w:hAnsi="Times New Roman" w:eastAsia="仿宋_GB2312" w:cs="Times New Roman"/>
          <w:b w:val="0"/>
          <w:bCs w:val="0"/>
          <w:color w:val="auto"/>
          <w:sz w:val="32"/>
          <w:szCs w:val="32"/>
          <w:lang w:val="en-US" w:eastAsia="zh-CN"/>
        </w:rPr>
        <w:t>150,000</w:t>
      </w:r>
      <w:r>
        <w:rPr>
          <w:rFonts w:hint="default" w:ascii="Times New Roman" w:hAnsi="Times New Roman" w:eastAsia="仿宋_GB2312" w:cs="Times New Roman"/>
          <w:b w:val="0"/>
          <w:bCs w:val="0"/>
          <w:color w:val="auto"/>
          <w:sz w:val="32"/>
          <w:szCs w:val="32"/>
        </w:rPr>
        <w:t>万元，调入一般公共预算</w:t>
      </w:r>
      <w:r>
        <w:rPr>
          <w:rFonts w:hint="default" w:ascii="Times New Roman" w:hAnsi="Times New Roman" w:eastAsia="仿宋_GB2312" w:cs="Times New Roman"/>
          <w:b w:val="0"/>
          <w:bCs w:val="0"/>
          <w:color w:val="auto"/>
          <w:sz w:val="32"/>
          <w:szCs w:val="32"/>
          <w:lang w:val="en-US" w:eastAsia="zh-CN"/>
        </w:rPr>
        <w:t>170,000</w:t>
      </w:r>
      <w:r>
        <w:rPr>
          <w:rFonts w:hint="default" w:ascii="Times New Roman" w:hAnsi="Times New Roman" w:eastAsia="仿宋_GB2312" w:cs="Times New Roman"/>
          <w:b w:val="0"/>
          <w:bCs w:val="0"/>
          <w:color w:val="auto"/>
          <w:sz w:val="32"/>
          <w:szCs w:val="32"/>
        </w:rPr>
        <w:t>万元。</w:t>
      </w:r>
    </w:p>
    <w:p w14:paraId="7C5000E6">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rPr>
        <w:t>国有资本经营预算收支安排情况</w:t>
      </w:r>
      <w:r>
        <w:rPr>
          <w:rFonts w:hint="eastAsia" w:ascii="楷体_GB2312" w:hAnsi="楷体_GB2312" w:eastAsia="楷体_GB2312" w:cs="楷体_GB2312"/>
          <w:b w:val="0"/>
          <w:bCs w:val="0"/>
          <w:color w:val="auto"/>
          <w:sz w:val="32"/>
          <w:szCs w:val="32"/>
          <w:lang w:eastAsia="zh-CN"/>
        </w:rPr>
        <w:t>。</w:t>
      </w:r>
    </w:p>
    <w:p w14:paraId="223D3FD9">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2022年国有资本经营预算收入预期目标</w:t>
      </w:r>
      <w:r>
        <w:rPr>
          <w:rFonts w:hint="default" w:ascii="Times New Roman" w:hAnsi="Times New Roman" w:eastAsia="仿宋_GB2312" w:cs="Times New Roman"/>
          <w:b w:val="0"/>
          <w:bCs w:val="0"/>
          <w:color w:val="auto"/>
          <w:sz w:val="32"/>
          <w:szCs w:val="32"/>
          <w:lang w:val="en-US" w:eastAsia="zh-CN"/>
        </w:rPr>
        <w:t>80</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sz w:val="32"/>
          <w:szCs w:val="32"/>
          <w:lang w:val="en-US" w:eastAsia="zh-CN"/>
        </w:rPr>
        <w:t>安排</w:t>
      </w:r>
      <w:r>
        <w:rPr>
          <w:rFonts w:hint="default" w:ascii="Times New Roman" w:hAnsi="Times New Roman" w:eastAsia="仿宋_GB2312" w:cs="Times New Roman"/>
          <w:b w:val="0"/>
          <w:bCs w:val="0"/>
          <w:color w:val="auto"/>
          <w:sz w:val="32"/>
          <w:szCs w:val="32"/>
        </w:rPr>
        <w:t>调入一般公共预算</w:t>
      </w:r>
      <w:r>
        <w:rPr>
          <w:rFonts w:hint="default" w:ascii="Times New Roman" w:hAnsi="Times New Roman" w:eastAsia="仿宋_GB2312" w:cs="Times New Roman"/>
          <w:b w:val="0"/>
          <w:bCs w:val="0"/>
          <w:color w:val="auto"/>
          <w:sz w:val="32"/>
          <w:szCs w:val="32"/>
          <w:lang w:val="en-US" w:eastAsia="zh-CN"/>
        </w:rPr>
        <w:t>80</w:t>
      </w:r>
      <w:r>
        <w:rPr>
          <w:rFonts w:hint="default" w:ascii="Times New Roman" w:hAnsi="Times New Roman" w:eastAsia="仿宋_GB2312" w:cs="Times New Roman"/>
          <w:b w:val="0"/>
          <w:bCs w:val="0"/>
          <w:color w:val="auto"/>
          <w:sz w:val="32"/>
          <w:szCs w:val="32"/>
        </w:rPr>
        <w:t>万元。</w:t>
      </w:r>
    </w:p>
    <w:p w14:paraId="1AD60793">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rPr>
        <w:t>社会保险基金预算收支安排情况</w:t>
      </w:r>
      <w:r>
        <w:rPr>
          <w:rFonts w:hint="eastAsia" w:ascii="楷体_GB2312" w:hAnsi="楷体_GB2312" w:eastAsia="楷体_GB2312" w:cs="楷体_GB2312"/>
          <w:b w:val="0"/>
          <w:bCs w:val="0"/>
          <w:color w:val="auto"/>
          <w:sz w:val="32"/>
          <w:szCs w:val="32"/>
          <w:lang w:eastAsia="zh-CN"/>
        </w:rPr>
        <w:t>。</w:t>
      </w:r>
    </w:p>
    <w:p w14:paraId="1E0F3969">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202</w:t>
      </w: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年社会保险基金预算收入预期目标</w:t>
      </w:r>
      <w:r>
        <w:rPr>
          <w:rFonts w:hint="default" w:ascii="Times New Roman" w:hAnsi="Times New Roman" w:eastAsia="仿宋_GB2312" w:cs="Times New Roman"/>
          <w:b w:val="0"/>
          <w:bCs w:val="0"/>
          <w:color w:val="auto"/>
          <w:sz w:val="32"/>
          <w:szCs w:val="32"/>
          <w:lang w:val="en-US" w:eastAsia="zh-CN"/>
        </w:rPr>
        <w:t>65,250</w:t>
      </w:r>
      <w:r>
        <w:rPr>
          <w:rFonts w:hint="default" w:ascii="Times New Roman" w:hAnsi="Times New Roman" w:eastAsia="仿宋_GB2312" w:cs="Times New Roman"/>
          <w:b w:val="0"/>
          <w:bCs w:val="0"/>
          <w:color w:val="auto"/>
          <w:kern w:val="0"/>
          <w:sz w:val="32"/>
          <w:szCs w:val="32"/>
        </w:rPr>
        <w:t>万元</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比202</w:t>
      </w:r>
      <w:r>
        <w:rPr>
          <w:rFonts w:hint="default"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kern w:val="0"/>
          <w:sz w:val="32"/>
          <w:szCs w:val="32"/>
        </w:rPr>
        <w:t>年</w:t>
      </w:r>
      <w:r>
        <w:rPr>
          <w:rFonts w:hint="default" w:ascii="Times New Roman" w:hAnsi="Times New Roman" w:eastAsia="仿宋_GB2312" w:cs="Times New Roman"/>
          <w:b w:val="0"/>
          <w:bCs w:val="0"/>
          <w:color w:val="auto"/>
          <w:kern w:val="0"/>
          <w:sz w:val="32"/>
          <w:szCs w:val="32"/>
          <w:lang w:val="en-US" w:eastAsia="zh-CN"/>
        </w:rPr>
        <w:t>执行数</w:t>
      </w:r>
      <w:r>
        <w:rPr>
          <w:rFonts w:hint="default" w:ascii="Times New Roman" w:hAnsi="Times New Roman" w:eastAsia="仿宋_GB2312" w:cs="Times New Roman"/>
          <w:b w:val="0"/>
          <w:bCs w:val="0"/>
          <w:color w:val="auto"/>
          <w:kern w:val="0"/>
          <w:sz w:val="32"/>
          <w:szCs w:val="32"/>
        </w:rPr>
        <w:t>增长</w:t>
      </w:r>
      <w:r>
        <w:rPr>
          <w:rFonts w:hint="default"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kern w:val="0"/>
          <w:sz w:val="32"/>
          <w:szCs w:val="32"/>
        </w:rPr>
        <w:t>%，其中：保险费收入</w:t>
      </w:r>
      <w:r>
        <w:rPr>
          <w:rFonts w:hint="default" w:ascii="Times New Roman" w:hAnsi="Times New Roman" w:eastAsia="仿宋_GB2312" w:cs="Times New Roman"/>
          <w:b w:val="0"/>
          <w:bCs w:val="0"/>
          <w:color w:val="auto"/>
          <w:sz w:val="32"/>
          <w:szCs w:val="32"/>
          <w:lang w:val="en-US" w:eastAsia="zh-CN"/>
        </w:rPr>
        <w:t>26,740</w:t>
      </w:r>
      <w:r>
        <w:rPr>
          <w:rFonts w:hint="default" w:ascii="Times New Roman" w:hAnsi="Times New Roman" w:eastAsia="仿宋_GB2312" w:cs="Times New Roman"/>
          <w:b w:val="0"/>
          <w:bCs w:val="0"/>
          <w:color w:val="auto"/>
          <w:kern w:val="0"/>
          <w:sz w:val="32"/>
          <w:szCs w:val="32"/>
        </w:rPr>
        <w:t>万元，增长</w:t>
      </w:r>
      <w:r>
        <w:rPr>
          <w:rFonts w:hint="default" w:ascii="Times New Roman" w:hAnsi="Times New Roman" w:eastAsia="仿宋_GB2312" w:cs="Times New Roman"/>
          <w:b w:val="0"/>
          <w:bCs w:val="0"/>
          <w:color w:val="auto"/>
          <w:sz w:val="32"/>
          <w:szCs w:val="32"/>
          <w:lang w:val="en-US" w:eastAsia="zh-CN"/>
        </w:rPr>
        <w:t>32</w:t>
      </w:r>
      <w:r>
        <w:rPr>
          <w:rFonts w:hint="default" w:ascii="Times New Roman" w:hAnsi="Times New Roman" w:eastAsia="仿宋_GB2312" w:cs="Times New Roman"/>
          <w:b w:val="0"/>
          <w:bCs w:val="0"/>
          <w:color w:val="auto"/>
          <w:kern w:val="0"/>
          <w:sz w:val="32"/>
          <w:szCs w:val="32"/>
        </w:rPr>
        <w:t>%，财政补贴收入</w:t>
      </w:r>
      <w:r>
        <w:rPr>
          <w:rFonts w:hint="default" w:ascii="Times New Roman" w:hAnsi="Times New Roman" w:eastAsia="仿宋_GB2312" w:cs="Times New Roman"/>
          <w:b w:val="0"/>
          <w:bCs w:val="0"/>
          <w:color w:val="auto"/>
          <w:sz w:val="32"/>
          <w:szCs w:val="32"/>
          <w:lang w:val="en-US" w:eastAsia="zh-CN"/>
        </w:rPr>
        <w:t>36,563</w:t>
      </w:r>
      <w:r>
        <w:rPr>
          <w:rFonts w:hint="default" w:ascii="Times New Roman" w:hAnsi="Times New Roman" w:eastAsia="仿宋_GB2312" w:cs="Times New Roman"/>
          <w:b w:val="0"/>
          <w:bCs w:val="0"/>
          <w:color w:val="auto"/>
          <w:kern w:val="0"/>
          <w:sz w:val="32"/>
          <w:szCs w:val="32"/>
        </w:rPr>
        <w:t>万元，增长</w:t>
      </w:r>
      <w:r>
        <w:rPr>
          <w:rFonts w:hint="default" w:ascii="Times New Roman" w:hAnsi="Times New Roman" w:eastAsia="仿宋_GB2312" w:cs="Times New Roman"/>
          <w:b w:val="0"/>
          <w:bCs w:val="0"/>
          <w:color w:val="auto"/>
          <w:sz w:val="32"/>
          <w:szCs w:val="32"/>
          <w:lang w:val="en-US" w:eastAsia="zh-CN"/>
        </w:rPr>
        <w:t>14</w:t>
      </w:r>
      <w:r>
        <w:rPr>
          <w:rFonts w:hint="default" w:ascii="Times New Roman" w:hAnsi="Times New Roman" w:eastAsia="仿宋_GB2312" w:cs="Times New Roman"/>
          <w:b w:val="0"/>
          <w:bCs w:val="0"/>
          <w:color w:val="auto"/>
          <w:kern w:val="0"/>
          <w:sz w:val="32"/>
          <w:szCs w:val="32"/>
        </w:rPr>
        <w:t>%，利息收入</w:t>
      </w:r>
      <w:r>
        <w:rPr>
          <w:rFonts w:hint="default" w:ascii="Times New Roman" w:hAnsi="Times New Roman" w:eastAsia="仿宋_GB2312" w:cs="Times New Roman"/>
          <w:b w:val="0"/>
          <w:bCs w:val="0"/>
          <w:color w:val="auto"/>
          <w:sz w:val="32"/>
          <w:szCs w:val="32"/>
          <w:lang w:val="en-US" w:eastAsia="zh-CN"/>
        </w:rPr>
        <w:t>997</w:t>
      </w:r>
      <w:r>
        <w:rPr>
          <w:rFonts w:hint="default" w:ascii="Times New Roman" w:hAnsi="Times New Roman" w:eastAsia="仿宋_GB2312" w:cs="Times New Roman"/>
          <w:b w:val="0"/>
          <w:bCs w:val="0"/>
          <w:color w:val="auto"/>
          <w:kern w:val="0"/>
          <w:sz w:val="32"/>
          <w:szCs w:val="32"/>
        </w:rPr>
        <w:t>万元，增长</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kern w:val="0"/>
          <w:sz w:val="32"/>
          <w:szCs w:val="32"/>
        </w:rPr>
        <w:t>%。委托投资收益</w:t>
      </w:r>
      <w:r>
        <w:rPr>
          <w:rFonts w:hint="default" w:ascii="Times New Roman" w:hAnsi="Times New Roman" w:eastAsia="仿宋_GB2312" w:cs="Times New Roman"/>
          <w:b w:val="0"/>
          <w:bCs w:val="0"/>
          <w:color w:val="auto"/>
          <w:sz w:val="32"/>
          <w:szCs w:val="32"/>
          <w:lang w:val="en-US" w:eastAsia="zh-CN"/>
        </w:rPr>
        <w:t>340</w:t>
      </w:r>
      <w:r>
        <w:rPr>
          <w:rFonts w:hint="default" w:ascii="Times New Roman" w:hAnsi="Times New Roman" w:eastAsia="仿宋_GB2312" w:cs="Times New Roman"/>
          <w:b w:val="0"/>
          <w:bCs w:val="0"/>
          <w:color w:val="auto"/>
          <w:kern w:val="0"/>
          <w:sz w:val="32"/>
          <w:szCs w:val="32"/>
        </w:rPr>
        <w:t>万元，增长</w:t>
      </w:r>
      <w:r>
        <w:rPr>
          <w:rFonts w:hint="default" w:ascii="Times New Roman" w:hAnsi="Times New Roman" w:eastAsia="仿宋_GB2312" w:cs="Times New Roman"/>
          <w:b w:val="0"/>
          <w:bCs w:val="0"/>
          <w:color w:val="auto"/>
          <w:sz w:val="32"/>
          <w:szCs w:val="32"/>
          <w:lang w:val="en-US" w:eastAsia="zh-CN"/>
        </w:rPr>
        <w:t>70</w:t>
      </w:r>
      <w:r>
        <w:rPr>
          <w:rFonts w:hint="default" w:ascii="Times New Roman" w:hAnsi="Times New Roman" w:eastAsia="仿宋_GB2312" w:cs="Times New Roman"/>
          <w:b w:val="0"/>
          <w:bCs w:val="0"/>
          <w:color w:val="auto"/>
          <w:kern w:val="0"/>
          <w:sz w:val="32"/>
          <w:szCs w:val="32"/>
        </w:rPr>
        <w:t>%，转移收入</w:t>
      </w:r>
      <w:r>
        <w:rPr>
          <w:rFonts w:hint="default" w:ascii="Times New Roman" w:hAnsi="Times New Roman" w:eastAsia="仿宋_GB2312" w:cs="Times New Roman"/>
          <w:b w:val="0"/>
          <w:bCs w:val="0"/>
          <w:color w:val="auto"/>
          <w:sz w:val="32"/>
          <w:szCs w:val="32"/>
          <w:lang w:val="en-US" w:eastAsia="zh-CN"/>
        </w:rPr>
        <w:t>610</w:t>
      </w:r>
      <w:r>
        <w:rPr>
          <w:rFonts w:hint="default" w:ascii="Times New Roman" w:hAnsi="Times New Roman" w:eastAsia="仿宋_GB2312" w:cs="Times New Roman"/>
          <w:b w:val="0"/>
          <w:bCs w:val="0"/>
          <w:color w:val="auto"/>
          <w:kern w:val="0"/>
          <w:sz w:val="32"/>
          <w:szCs w:val="32"/>
        </w:rPr>
        <w:t>万元，</w:t>
      </w:r>
      <w:r>
        <w:rPr>
          <w:rFonts w:hint="default" w:ascii="Times New Roman" w:hAnsi="Times New Roman" w:eastAsia="仿宋_GB2312" w:cs="Times New Roman"/>
          <w:b w:val="0"/>
          <w:bCs w:val="0"/>
          <w:color w:val="auto"/>
          <w:kern w:val="0"/>
          <w:sz w:val="32"/>
          <w:szCs w:val="32"/>
          <w:lang w:val="en-US" w:eastAsia="zh-CN"/>
        </w:rPr>
        <w:t>下降47</w:t>
      </w:r>
      <w:r>
        <w:rPr>
          <w:rFonts w:hint="default" w:ascii="Times New Roman" w:hAnsi="Times New Roman" w:eastAsia="仿宋_GB2312" w:cs="Times New Roman"/>
          <w:b w:val="0"/>
          <w:bCs w:val="0"/>
          <w:color w:val="auto"/>
          <w:kern w:val="0"/>
          <w:sz w:val="32"/>
          <w:szCs w:val="32"/>
        </w:rPr>
        <w:t>%，社会保险基金预算支出安排</w:t>
      </w:r>
      <w:r>
        <w:rPr>
          <w:rFonts w:hint="default" w:ascii="Times New Roman" w:hAnsi="Times New Roman" w:eastAsia="仿宋_GB2312" w:cs="Times New Roman"/>
          <w:b w:val="0"/>
          <w:bCs w:val="0"/>
          <w:color w:val="auto"/>
          <w:sz w:val="32"/>
          <w:szCs w:val="32"/>
          <w:lang w:val="en-US" w:eastAsia="zh-CN"/>
        </w:rPr>
        <w:t>47,254</w:t>
      </w:r>
      <w:r>
        <w:rPr>
          <w:rFonts w:hint="default" w:ascii="Times New Roman" w:hAnsi="Times New Roman" w:eastAsia="仿宋_GB2312" w:cs="Times New Roman"/>
          <w:b w:val="0"/>
          <w:bCs w:val="0"/>
          <w:color w:val="auto"/>
          <w:kern w:val="0"/>
          <w:sz w:val="32"/>
          <w:szCs w:val="32"/>
        </w:rPr>
        <w:t>万元，增长</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kern w:val="0"/>
          <w:sz w:val="32"/>
          <w:szCs w:val="32"/>
        </w:rPr>
        <w:t>%。当年收支结余</w:t>
      </w:r>
      <w:r>
        <w:rPr>
          <w:rFonts w:hint="default" w:ascii="Times New Roman" w:hAnsi="Times New Roman" w:eastAsia="仿宋_GB2312" w:cs="Times New Roman"/>
          <w:b w:val="0"/>
          <w:bCs w:val="0"/>
          <w:color w:val="auto"/>
          <w:sz w:val="32"/>
          <w:szCs w:val="32"/>
          <w:lang w:val="en-US" w:eastAsia="zh-CN"/>
        </w:rPr>
        <w:t>17,996</w:t>
      </w:r>
      <w:r>
        <w:rPr>
          <w:rFonts w:hint="default" w:ascii="Times New Roman" w:hAnsi="Times New Roman" w:eastAsia="仿宋_GB2312" w:cs="Times New Roman"/>
          <w:b w:val="0"/>
          <w:bCs w:val="0"/>
          <w:color w:val="auto"/>
          <w:kern w:val="0"/>
          <w:sz w:val="32"/>
          <w:szCs w:val="32"/>
        </w:rPr>
        <w:t>万元，年末滚存结余</w:t>
      </w:r>
      <w:r>
        <w:rPr>
          <w:rFonts w:hint="default" w:ascii="Times New Roman" w:hAnsi="Times New Roman" w:eastAsia="仿宋_GB2312" w:cs="Times New Roman"/>
          <w:b w:val="0"/>
          <w:bCs w:val="0"/>
          <w:color w:val="auto"/>
          <w:sz w:val="32"/>
          <w:szCs w:val="32"/>
          <w:lang w:val="en-US" w:eastAsia="zh-CN"/>
        </w:rPr>
        <w:t>84,554</w:t>
      </w:r>
      <w:r>
        <w:rPr>
          <w:rFonts w:hint="default" w:ascii="Times New Roman" w:hAnsi="Times New Roman" w:eastAsia="仿宋_GB2312" w:cs="Times New Roman"/>
          <w:b w:val="0"/>
          <w:bCs w:val="0"/>
          <w:color w:val="auto"/>
          <w:kern w:val="0"/>
          <w:sz w:val="32"/>
          <w:szCs w:val="32"/>
        </w:rPr>
        <w:t>万元。</w:t>
      </w:r>
    </w:p>
    <w:p w14:paraId="6C708571">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w:t>
      </w:r>
      <w:r>
        <w:rPr>
          <w:rFonts w:hint="eastAsia" w:ascii="黑体" w:hAnsi="黑体" w:eastAsia="黑体" w:cs="黑体"/>
          <w:b w:val="0"/>
          <w:bCs w:val="0"/>
          <w:color w:val="auto"/>
          <w:sz w:val="32"/>
          <w:szCs w:val="32"/>
          <w:lang w:val="en-US" w:eastAsia="zh-CN"/>
        </w:rPr>
        <w:t>努力</w:t>
      </w:r>
      <w:r>
        <w:rPr>
          <w:rFonts w:hint="eastAsia" w:ascii="黑体" w:hAnsi="黑体" w:eastAsia="黑体" w:cs="黑体"/>
          <w:b w:val="0"/>
          <w:bCs w:val="0"/>
          <w:color w:val="auto"/>
          <w:sz w:val="32"/>
          <w:szCs w:val="32"/>
          <w:lang w:val="zh-CN"/>
        </w:rPr>
        <w:t>做好202</w:t>
      </w: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lang w:val="zh-CN"/>
        </w:rPr>
        <w:t>年各项财政工作</w:t>
      </w:r>
    </w:p>
    <w:p w14:paraId="4057575D">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2023年是全面贯彻</w:t>
      </w:r>
      <w:r>
        <w:rPr>
          <w:rFonts w:hint="eastAsia" w:eastAsia="仿宋_GB2312" w:cs="Times New Roman"/>
          <w:b w:val="0"/>
          <w:bCs w:val="0"/>
          <w:color w:val="auto"/>
          <w:kern w:val="0"/>
          <w:sz w:val="32"/>
          <w:szCs w:val="32"/>
          <w:lang w:val="en-US" w:eastAsia="zh-CN"/>
        </w:rPr>
        <w:t>落实</w:t>
      </w:r>
      <w:r>
        <w:rPr>
          <w:rFonts w:hint="default" w:ascii="Times New Roman" w:hAnsi="Times New Roman" w:eastAsia="仿宋_GB2312" w:cs="Times New Roman"/>
          <w:b w:val="0"/>
          <w:bCs w:val="0"/>
          <w:color w:val="auto"/>
          <w:kern w:val="0"/>
          <w:sz w:val="32"/>
          <w:szCs w:val="32"/>
        </w:rPr>
        <w:t>党的二十大精神</w:t>
      </w:r>
      <w:r>
        <w:rPr>
          <w:rFonts w:hint="eastAsia" w:eastAsia="仿宋_GB2312" w:cs="Times New Roman"/>
          <w:b w:val="0"/>
          <w:bCs w:val="0"/>
          <w:color w:val="auto"/>
          <w:kern w:val="0"/>
          <w:sz w:val="32"/>
          <w:szCs w:val="32"/>
          <w:lang w:val="en-US" w:eastAsia="zh-CN"/>
        </w:rPr>
        <w:t>的</w:t>
      </w:r>
      <w:r>
        <w:rPr>
          <w:rFonts w:hint="default" w:ascii="Times New Roman" w:hAnsi="Times New Roman" w:eastAsia="仿宋_GB2312" w:cs="Times New Roman"/>
          <w:b w:val="0"/>
          <w:bCs w:val="0"/>
          <w:color w:val="auto"/>
          <w:kern w:val="0"/>
          <w:sz w:val="32"/>
          <w:szCs w:val="32"/>
        </w:rPr>
        <w:t>开局之年，区财政将</w:t>
      </w:r>
      <w:r>
        <w:rPr>
          <w:rFonts w:hint="eastAsia" w:eastAsia="仿宋_GB2312" w:cs="Times New Roman"/>
          <w:b w:val="0"/>
          <w:bCs w:val="0"/>
          <w:color w:val="auto"/>
          <w:kern w:val="0"/>
          <w:sz w:val="32"/>
          <w:szCs w:val="32"/>
          <w:lang w:val="en-US" w:eastAsia="zh-CN"/>
        </w:rPr>
        <w:t>坚持以习近平新时代中国特色社会主义思想为指导，深入学习宣传贯彻党的二十大精神，认真落实省委十五届三次全会、市委十二届五次全会精神，完整、准确、全面贯彻新发展理念，</w:t>
      </w:r>
      <w:r>
        <w:rPr>
          <w:rFonts w:hint="default" w:ascii="Times New Roman" w:hAnsi="Times New Roman" w:eastAsia="仿宋_GB2312" w:cs="Times New Roman"/>
          <w:b w:val="0"/>
          <w:bCs w:val="0"/>
          <w:color w:val="auto"/>
          <w:kern w:val="0"/>
          <w:sz w:val="32"/>
          <w:szCs w:val="32"/>
        </w:rPr>
        <w:t>按照区委、区政府统一部署，紧紧围绕“强省会”战略部署和全市“一枢纽四中心”发展定位，保持“打响‘上安领’、新建当自强”的精神状态，立足打好经济运行突围、项目建设提速、疑难问题改革攻坚“三场硬仗”，强化作风效能、营商环境“两大保障”，踔厉奋发、勇毅前行，大干快上、攻坚克难，</w:t>
      </w:r>
      <w:r>
        <w:rPr>
          <w:rFonts w:hint="eastAsia" w:eastAsia="仿宋_GB2312" w:cs="Times New Roman"/>
          <w:b w:val="0"/>
          <w:bCs w:val="0"/>
          <w:color w:val="auto"/>
          <w:kern w:val="0"/>
          <w:sz w:val="32"/>
          <w:szCs w:val="32"/>
          <w:lang w:val="en-US" w:eastAsia="zh-CN"/>
        </w:rPr>
        <w:t>为</w:t>
      </w:r>
      <w:r>
        <w:rPr>
          <w:rFonts w:hint="default" w:ascii="Times New Roman" w:hAnsi="Times New Roman" w:eastAsia="仿宋_GB2312" w:cs="Times New Roman"/>
          <w:b w:val="0"/>
          <w:bCs w:val="0"/>
          <w:color w:val="auto"/>
          <w:kern w:val="0"/>
          <w:sz w:val="32"/>
          <w:szCs w:val="32"/>
        </w:rPr>
        <w:t>加快全面建设富裕美丽文明幸福现代化新建</w:t>
      </w:r>
      <w:r>
        <w:rPr>
          <w:rFonts w:hint="eastAsia" w:eastAsia="仿宋_GB2312" w:cs="Times New Roman"/>
          <w:b w:val="0"/>
          <w:bCs w:val="0"/>
          <w:color w:val="auto"/>
          <w:kern w:val="0"/>
          <w:sz w:val="32"/>
          <w:szCs w:val="32"/>
          <w:lang w:val="en-US" w:eastAsia="zh-CN"/>
        </w:rPr>
        <w:t>贡献财政力量</w:t>
      </w:r>
      <w:r>
        <w:rPr>
          <w:rFonts w:hint="default" w:ascii="Times New Roman" w:hAnsi="Times New Roman" w:eastAsia="仿宋_GB2312" w:cs="Times New Roman"/>
          <w:b w:val="0"/>
          <w:bCs w:val="0"/>
          <w:color w:val="auto"/>
          <w:kern w:val="0"/>
          <w:sz w:val="32"/>
          <w:szCs w:val="32"/>
        </w:rPr>
        <w:t>。</w:t>
      </w:r>
    </w:p>
    <w:p w14:paraId="0D18CA41">
      <w:pPr>
        <w:keepNext w:val="0"/>
        <w:keepLines w:val="0"/>
        <w:pageBreakBefore w:val="0"/>
        <w:numPr>
          <w:ilvl w:val="0"/>
          <w:numId w:val="1"/>
        </w:numPr>
        <w:kinsoku/>
        <w:wordWrap/>
        <w:overflowPunct/>
        <w:topLinePunct w:val="0"/>
        <w:autoSpaceDE/>
        <w:autoSpaceDN/>
        <w:bidi w:val="0"/>
        <w:snapToGrid w:val="0"/>
        <w:spacing w:line="560" w:lineRule="exact"/>
        <w:ind w:leftChars="0" w:firstLine="640" w:firstLineChars="200"/>
        <w:jc w:val="both"/>
        <w:textAlignment w:val="auto"/>
        <w:outlineLvl w:val="0"/>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严格收支管理，</w:t>
      </w:r>
      <w:r>
        <w:rPr>
          <w:rFonts w:hint="eastAsia" w:ascii="楷体_GB2312" w:hAnsi="楷体_GB2312" w:eastAsia="楷体_GB2312" w:cs="楷体_GB2312"/>
          <w:b w:val="0"/>
          <w:bCs w:val="0"/>
          <w:color w:val="auto"/>
          <w:kern w:val="0"/>
          <w:sz w:val="32"/>
          <w:szCs w:val="32"/>
          <w:lang w:val="en-US" w:eastAsia="zh-CN"/>
        </w:rPr>
        <w:t>增强</w:t>
      </w:r>
      <w:r>
        <w:rPr>
          <w:rFonts w:hint="eastAsia" w:ascii="楷体_GB2312" w:hAnsi="楷体_GB2312" w:eastAsia="楷体_GB2312" w:cs="楷体_GB2312"/>
          <w:b w:val="0"/>
          <w:bCs w:val="0"/>
          <w:color w:val="auto"/>
          <w:kern w:val="0"/>
          <w:sz w:val="32"/>
          <w:szCs w:val="32"/>
        </w:rPr>
        <w:t>财政</w:t>
      </w:r>
      <w:r>
        <w:rPr>
          <w:rFonts w:hint="eastAsia" w:ascii="楷体_GB2312" w:hAnsi="楷体_GB2312" w:eastAsia="楷体_GB2312" w:cs="楷体_GB2312"/>
          <w:b w:val="0"/>
          <w:bCs w:val="0"/>
          <w:color w:val="auto"/>
          <w:kern w:val="0"/>
          <w:sz w:val="32"/>
          <w:szCs w:val="32"/>
          <w:lang w:val="en-US" w:eastAsia="zh-CN"/>
        </w:rPr>
        <w:t>平稳</w:t>
      </w:r>
      <w:r>
        <w:rPr>
          <w:rFonts w:hint="eastAsia" w:ascii="楷体_GB2312" w:hAnsi="楷体_GB2312" w:eastAsia="楷体_GB2312" w:cs="楷体_GB2312"/>
          <w:b w:val="0"/>
          <w:bCs w:val="0"/>
          <w:color w:val="auto"/>
          <w:kern w:val="0"/>
          <w:sz w:val="32"/>
          <w:szCs w:val="32"/>
        </w:rPr>
        <w:t>运行</w:t>
      </w:r>
      <w:r>
        <w:rPr>
          <w:rFonts w:hint="eastAsia" w:ascii="楷体_GB2312" w:hAnsi="楷体_GB2312" w:eastAsia="楷体_GB2312" w:cs="楷体_GB2312"/>
          <w:b w:val="0"/>
          <w:bCs w:val="0"/>
          <w:color w:val="auto"/>
          <w:kern w:val="0"/>
          <w:sz w:val="32"/>
          <w:szCs w:val="32"/>
          <w:lang w:val="en-US" w:eastAsia="zh-CN"/>
        </w:rPr>
        <w:t>能力</w:t>
      </w:r>
      <w:r>
        <w:rPr>
          <w:rFonts w:hint="eastAsia" w:ascii="楷体_GB2312" w:hAnsi="楷体_GB2312" w:eastAsia="楷体_GB2312" w:cs="楷体_GB2312"/>
          <w:b w:val="0"/>
          <w:bCs w:val="0"/>
          <w:color w:val="auto"/>
          <w:kern w:val="0"/>
          <w:sz w:val="32"/>
          <w:szCs w:val="32"/>
        </w:rPr>
        <w:t>。</w:t>
      </w:r>
    </w:p>
    <w:p w14:paraId="02E6B568">
      <w:pPr>
        <w:keepNext w:val="0"/>
        <w:keepLines w:val="0"/>
        <w:pageBreakBefore w:val="0"/>
        <w:numPr>
          <w:ilvl w:val="0"/>
          <w:numId w:val="0"/>
        </w:numPr>
        <w:kinsoku/>
        <w:wordWrap/>
        <w:overflowPunct/>
        <w:topLinePunct w:val="0"/>
        <w:autoSpaceDE/>
        <w:autoSpaceDN/>
        <w:bidi w:val="0"/>
        <w:snapToGrid w:val="0"/>
        <w:spacing w:line="560" w:lineRule="exact"/>
        <w:ind w:leftChars="0" w:firstLine="643" w:firstLineChars="200"/>
        <w:jc w:val="both"/>
        <w:textAlignment w:val="auto"/>
        <w:outlineLvl w:val="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bCs/>
          <w:color w:val="auto"/>
          <w:kern w:val="0"/>
          <w:sz w:val="32"/>
          <w:szCs w:val="32"/>
        </w:rPr>
        <w:t>一是</w:t>
      </w:r>
      <w:r>
        <w:rPr>
          <w:rFonts w:hint="default" w:ascii="Times New Roman" w:hAnsi="Times New Roman" w:eastAsia="仿宋_GB2312" w:cs="Times New Roman"/>
          <w:b w:val="0"/>
          <w:bCs w:val="0"/>
          <w:color w:val="auto"/>
          <w:kern w:val="0"/>
          <w:sz w:val="32"/>
          <w:szCs w:val="32"/>
        </w:rPr>
        <w:t>在落实落细减税降费政策基础上，坚持依法依规征管，加强税收形势研判；注重优化收入结构，强化非税收入征管，健全财政支持政策，发展和培育新的收入增长点，着力提高财政收入质量。</w:t>
      </w:r>
      <w:r>
        <w:rPr>
          <w:rFonts w:hint="default" w:ascii="Times New Roman" w:hAnsi="Times New Roman" w:eastAsia="仿宋_GB2312" w:cs="Times New Roman"/>
          <w:b/>
          <w:bCs/>
          <w:color w:val="auto"/>
          <w:kern w:val="0"/>
          <w:sz w:val="32"/>
          <w:szCs w:val="32"/>
        </w:rPr>
        <w:t>二是</w:t>
      </w:r>
      <w:r>
        <w:rPr>
          <w:rFonts w:hint="default" w:ascii="Times New Roman" w:hAnsi="Times New Roman" w:eastAsia="仿宋_GB2312" w:cs="Times New Roman"/>
          <w:b w:val="0"/>
          <w:bCs w:val="0"/>
          <w:color w:val="auto"/>
          <w:kern w:val="0"/>
          <w:sz w:val="32"/>
          <w:szCs w:val="32"/>
        </w:rPr>
        <w:t>牢固树立过紧日子思想，把严把紧支出关口，突出预算安排重点，严控经常性项目支出，“三公”经费只减不增，切实把有限的财政资金用在经济社会发展的重点领域、重点任务、关键环节；持续优化支出结构，坚决兜牢“三保”底线。</w:t>
      </w:r>
      <w:r>
        <w:rPr>
          <w:rFonts w:hint="default" w:ascii="Times New Roman" w:hAnsi="Times New Roman" w:eastAsia="仿宋_GB2312" w:cs="Times New Roman"/>
          <w:b/>
          <w:bCs/>
          <w:color w:val="auto"/>
          <w:kern w:val="0"/>
          <w:sz w:val="32"/>
          <w:szCs w:val="32"/>
        </w:rPr>
        <w:t>三是</w:t>
      </w:r>
      <w:r>
        <w:rPr>
          <w:rFonts w:hint="default" w:ascii="Times New Roman" w:hAnsi="Times New Roman" w:eastAsia="仿宋_GB2312" w:cs="Times New Roman"/>
          <w:b w:val="0"/>
          <w:bCs w:val="0"/>
          <w:color w:val="auto"/>
          <w:kern w:val="0"/>
          <w:sz w:val="32"/>
          <w:szCs w:val="32"/>
        </w:rPr>
        <w:t>进一步推进零基预算，破解支出预算固化格局，实行预算执行、预算评审、绩效评价结果等与预算安排挂钩，全面建立“能增能减、有保有压、能上能下”的预算安排机制。</w:t>
      </w:r>
      <w:r>
        <w:rPr>
          <w:rFonts w:hint="default" w:ascii="Times New Roman" w:hAnsi="Times New Roman" w:eastAsia="仿宋_GB2312" w:cs="Times New Roman"/>
          <w:b/>
          <w:bCs/>
          <w:color w:val="auto"/>
          <w:kern w:val="0"/>
          <w:sz w:val="32"/>
          <w:szCs w:val="32"/>
          <w:lang w:val="en-US" w:eastAsia="zh-CN"/>
        </w:rPr>
        <w:t>四是</w:t>
      </w:r>
      <w:r>
        <w:rPr>
          <w:rFonts w:hint="default" w:ascii="Times New Roman" w:hAnsi="Times New Roman" w:eastAsia="仿宋_GB2312" w:cs="Times New Roman"/>
          <w:b w:val="0"/>
          <w:bCs w:val="0"/>
          <w:color w:val="auto"/>
          <w:kern w:val="0"/>
          <w:sz w:val="32"/>
          <w:szCs w:val="32"/>
        </w:rPr>
        <w:t>规范财政资金运转程序，</w:t>
      </w:r>
      <w:r>
        <w:rPr>
          <w:rFonts w:hint="default" w:ascii="Times New Roman" w:hAnsi="Times New Roman" w:eastAsia="仿宋_GB2312" w:cs="Times New Roman"/>
          <w:b w:val="0"/>
          <w:bCs w:val="0"/>
          <w:color w:val="auto"/>
          <w:kern w:val="0"/>
          <w:sz w:val="32"/>
          <w:szCs w:val="32"/>
          <w:lang w:val="en-US" w:eastAsia="zh-CN"/>
        </w:rPr>
        <w:t>及时跟进</w:t>
      </w:r>
      <w:r>
        <w:rPr>
          <w:rFonts w:hint="default" w:ascii="Times New Roman" w:hAnsi="Times New Roman" w:eastAsia="仿宋_GB2312" w:cs="Times New Roman"/>
          <w:b w:val="0"/>
          <w:bCs w:val="0"/>
          <w:color w:val="auto"/>
          <w:kern w:val="0"/>
          <w:sz w:val="32"/>
          <w:szCs w:val="32"/>
        </w:rPr>
        <w:t>预算执行进度，切实提高财政资金支付效率。加大盘活各类存量资金力度，强化财政资源统筹，积极争取</w:t>
      </w:r>
      <w:r>
        <w:rPr>
          <w:rFonts w:hint="default" w:ascii="Times New Roman" w:hAnsi="Times New Roman" w:eastAsia="仿宋_GB2312" w:cs="Times New Roman"/>
          <w:b w:val="0"/>
          <w:bCs w:val="0"/>
          <w:color w:val="auto"/>
          <w:kern w:val="0"/>
          <w:sz w:val="32"/>
          <w:szCs w:val="32"/>
          <w:lang w:val="en-US" w:eastAsia="zh-CN"/>
        </w:rPr>
        <w:t>上级</w:t>
      </w:r>
      <w:r>
        <w:rPr>
          <w:rFonts w:hint="default" w:ascii="Times New Roman" w:hAnsi="Times New Roman" w:eastAsia="仿宋_GB2312" w:cs="Times New Roman"/>
          <w:b w:val="0"/>
          <w:bCs w:val="0"/>
          <w:color w:val="auto"/>
          <w:kern w:val="0"/>
          <w:sz w:val="32"/>
          <w:szCs w:val="32"/>
        </w:rPr>
        <w:t>转移支付以及政府债券等政策、资金、资源，全力提升财政保障水平。</w:t>
      </w:r>
    </w:p>
    <w:p w14:paraId="4A314527">
      <w:pPr>
        <w:keepNext w:val="0"/>
        <w:keepLines w:val="0"/>
        <w:pageBreakBefore w:val="0"/>
        <w:numPr>
          <w:ilvl w:val="0"/>
          <w:numId w:val="1"/>
        </w:numPr>
        <w:kinsoku/>
        <w:wordWrap/>
        <w:overflowPunct/>
        <w:topLinePunct w:val="0"/>
        <w:autoSpaceDE/>
        <w:autoSpaceDN/>
        <w:bidi w:val="0"/>
        <w:snapToGrid w:val="0"/>
        <w:spacing w:line="560" w:lineRule="exact"/>
        <w:ind w:left="0" w:leftChars="0" w:firstLine="640" w:firstLineChars="200"/>
        <w:jc w:val="both"/>
        <w:textAlignment w:val="auto"/>
        <w:outlineLvl w:val="0"/>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着力增进民生福祉，增强为民办事保障能力</w:t>
      </w:r>
      <w:r>
        <w:rPr>
          <w:rFonts w:hint="eastAsia" w:ascii="楷体_GB2312" w:hAnsi="楷体_GB2312" w:eastAsia="楷体_GB2312" w:cs="楷体_GB2312"/>
          <w:b w:val="0"/>
          <w:bCs w:val="0"/>
          <w:color w:val="auto"/>
          <w:kern w:val="0"/>
          <w:sz w:val="32"/>
          <w:szCs w:val="32"/>
          <w:lang w:eastAsia="zh-CN"/>
        </w:rPr>
        <w:t>。</w:t>
      </w:r>
    </w:p>
    <w:p w14:paraId="78F689B4">
      <w:pPr>
        <w:keepNext w:val="0"/>
        <w:keepLines w:val="0"/>
        <w:pageBreakBefore w:val="0"/>
        <w:kinsoku/>
        <w:wordWrap/>
        <w:overflowPunct/>
        <w:topLinePunct w:val="0"/>
        <w:autoSpaceDE/>
        <w:autoSpaceDN/>
        <w:bidi w:val="0"/>
        <w:snapToGrid w:val="0"/>
        <w:spacing w:line="560" w:lineRule="exact"/>
        <w:ind w:leftChars="0" w:firstLine="643" w:firstLineChars="200"/>
        <w:jc w:val="both"/>
        <w:textAlignment w:val="auto"/>
        <w:outlineLvl w:val="0"/>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bCs/>
          <w:color w:val="auto"/>
          <w:kern w:val="0"/>
          <w:sz w:val="32"/>
          <w:szCs w:val="32"/>
        </w:rPr>
        <w:t>一是</w:t>
      </w:r>
      <w:r>
        <w:rPr>
          <w:rFonts w:hint="default" w:ascii="Times New Roman" w:hAnsi="Times New Roman" w:eastAsia="仿宋_GB2312" w:cs="Times New Roman"/>
          <w:b w:val="0"/>
          <w:bCs w:val="0"/>
          <w:color w:val="auto"/>
          <w:kern w:val="0"/>
          <w:sz w:val="32"/>
          <w:szCs w:val="32"/>
        </w:rPr>
        <w:t>加大民生领域投入，聚焦“一老一小”，</w:t>
      </w:r>
      <w:r>
        <w:rPr>
          <w:rFonts w:hint="default" w:ascii="Times New Roman" w:hAnsi="Times New Roman" w:eastAsia="仿宋_GB2312" w:cs="Times New Roman"/>
          <w:b w:val="0"/>
          <w:bCs w:val="0"/>
          <w:color w:val="auto"/>
          <w:kern w:val="0"/>
          <w:sz w:val="32"/>
          <w:szCs w:val="32"/>
          <w:lang w:val="en-US" w:eastAsia="zh-CN"/>
        </w:rPr>
        <w:t>完善多层次养老托育服务体系，</w:t>
      </w:r>
      <w:r>
        <w:rPr>
          <w:rFonts w:hint="default" w:ascii="Times New Roman" w:hAnsi="Times New Roman" w:eastAsia="仿宋_GB2312" w:cs="Times New Roman"/>
          <w:b w:val="0"/>
          <w:bCs w:val="0"/>
          <w:color w:val="auto"/>
          <w:kern w:val="0"/>
          <w:sz w:val="32"/>
          <w:szCs w:val="32"/>
        </w:rPr>
        <w:t>关注低收入群众生活，进一步完善社会救助体系</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着力解决好群众“急难愁盼”问题。</w:t>
      </w:r>
      <w:r>
        <w:rPr>
          <w:rFonts w:hint="default" w:ascii="Times New Roman" w:hAnsi="Times New Roman" w:eastAsia="仿宋_GB2312" w:cs="Times New Roman"/>
          <w:b/>
          <w:bCs/>
          <w:color w:val="auto"/>
          <w:kern w:val="0"/>
          <w:sz w:val="32"/>
          <w:szCs w:val="32"/>
        </w:rPr>
        <w:t>二是</w:t>
      </w:r>
      <w:r>
        <w:rPr>
          <w:rFonts w:hint="default" w:ascii="Times New Roman" w:hAnsi="Times New Roman" w:eastAsia="仿宋_GB2312" w:cs="Times New Roman"/>
          <w:b w:val="0"/>
          <w:bCs w:val="0"/>
          <w:color w:val="auto"/>
          <w:kern w:val="0"/>
          <w:sz w:val="32"/>
          <w:szCs w:val="32"/>
          <w:lang w:val="en-US" w:eastAsia="zh-CN"/>
        </w:rPr>
        <w:t>全面深入</w:t>
      </w:r>
      <w:r>
        <w:rPr>
          <w:rFonts w:hint="default" w:ascii="Times New Roman" w:hAnsi="Times New Roman" w:eastAsia="仿宋_GB2312" w:cs="Times New Roman"/>
          <w:b w:val="0"/>
          <w:bCs w:val="0"/>
          <w:color w:val="auto"/>
          <w:kern w:val="0"/>
          <w:sz w:val="32"/>
          <w:szCs w:val="32"/>
        </w:rPr>
        <w:t>推</w:t>
      </w:r>
      <w:r>
        <w:rPr>
          <w:rFonts w:hint="default" w:ascii="Times New Roman" w:hAnsi="Times New Roman" w:eastAsia="仿宋_GB2312" w:cs="Times New Roman"/>
          <w:b w:val="0"/>
          <w:bCs w:val="0"/>
          <w:color w:val="auto"/>
          <w:kern w:val="0"/>
          <w:sz w:val="32"/>
          <w:szCs w:val="32"/>
          <w:lang w:val="en-US" w:eastAsia="zh-CN"/>
        </w:rPr>
        <w:t>进幸福江西</w:t>
      </w:r>
      <w:r>
        <w:rPr>
          <w:rFonts w:hint="default" w:ascii="Times New Roman" w:hAnsi="Times New Roman" w:eastAsia="仿宋_GB2312" w:cs="Times New Roman"/>
          <w:b w:val="0"/>
          <w:bCs w:val="0"/>
          <w:color w:val="auto"/>
          <w:kern w:val="0"/>
          <w:sz w:val="32"/>
          <w:szCs w:val="32"/>
        </w:rPr>
        <w:t>建设。坚持有保有压，重视社会大局稳定，做好促进就业、居民增收等重点民生</w:t>
      </w:r>
      <w:r>
        <w:rPr>
          <w:rFonts w:hint="eastAsia" w:eastAsia="仿宋_GB2312" w:cs="Times New Roman"/>
          <w:b w:val="0"/>
          <w:bCs w:val="0"/>
          <w:color w:val="auto"/>
          <w:kern w:val="0"/>
          <w:sz w:val="32"/>
          <w:szCs w:val="32"/>
          <w:lang w:val="en-US" w:eastAsia="zh-CN"/>
        </w:rPr>
        <w:t>实事</w:t>
      </w:r>
      <w:r>
        <w:rPr>
          <w:rFonts w:hint="default" w:ascii="Times New Roman" w:hAnsi="Times New Roman" w:eastAsia="仿宋_GB2312" w:cs="Times New Roman"/>
          <w:b w:val="0"/>
          <w:bCs w:val="0"/>
          <w:color w:val="auto"/>
          <w:kern w:val="0"/>
          <w:sz w:val="32"/>
          <w:szCs w:val="32"/>
        </w:rPr>
        <w:t>，稳步提高民生保障水平。加大职业教育投入，持续加大校舍建设投入，持续优化城区义务教育学校网点布局，统筹推进城乡教育发展，加大医疗卫生领域投入，加强公共卫生服务保障能力，完善公共卫生服务体系</w:t>
      </w:r>
      <w:r>
        <w:rPr>
          <w:rFonts w:hint="default" w:ascii="Times New Roman" w:hAnsi="Times New Roman" w:eastAsia="仿宋_GB2312" w:cs="Times New Roman"/>
          <w:b w:val="0"/>
          <w:bCs w:val="0"/>
          <w:color w:val="auto"/>
          <w:kern w:val="0"/>
          <w:sz w:val="32"/>
          <w:szCs w:val="32"/>
          <w:lang w:eastAsia="zh-CN"/>
        </w:rPr>
        <w:t>。</w:t>
      </w:r>
      <w:r>
        <w:rPr>
          <w:rFonts w:hint="eastAsia" w:eastAsia="仿宋_GB2312" w:cs="Times New Roman"/>
          <w:b/>
          <w:bCs/>
          <w:color w:val="auto"/>
          <w:kern w:val="0"/>
          <w:sz w:val="32"/>
          <w:szCs w:val="32"/>
          <w:lang w:val="en-US" w:eastAsia="zh-CN"/>
        </w:rPr>
        <w:t>三</w:t>
      </w:r>
      <w:r>
        <w:rPr>
          <w:rFonts w:hint="default" w:ascii="Times New Roman" w:hAnsi="Times New Roman" w:eastAsia="仿宋_GB2312" w:cs="Times New Roman"/>
          <w:b/>
          <w:bCs/>
          <w:color w:val="auto"/>
          <w:kern w:val="0"/>
          <w:sz w:val="32"/>
          <w:szCs w:val="32"/>
        </w:rPr>
        <w:t>是</w:t>
      </w:r>
      <w:r>
        <w:rPr>
          <w:rFonts w:hint="default" w:ascii="Times New Roman" w:hAnsi="Times New Roman" w:eastAsia="仿宋_GB2312" w:cs="Times New Roman"/>
          <w:b w:val="0"/>
          <w:bCs w:val="0"/>
          <w:color w:val="auto"/>
          <w:kern w:val="0"/>
          <w:sz w:val="32"/>
          <w:szCs w:val="32"/>
        </w:rPr>
        <w:t>统筹保障加大城乡建设投入。积极争取政府债券及上级专项资金，发挥财政职能撬动社会资本，全力推进城市污水管网一体化建设、老旧小区改造等城市更新、“两整治一体升”乡村振兴等重点项目顺利实施。</w:t>
      </w:r>
    </w:p>
    <w:p w14:paraId="5401472E">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outlineLvl w:val="0"/>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三）</w:t>
      </w:r>
      <w:r>
        <w:rPr>
          <w:rFonts w:hint="eastAsia" w:ascii="楷体_GB2312" w:hAnsi="楷体_GB2312" w:eastAsia="楷体_GB2312" w:cs="楷体_GB2312"/>
          <w:b w:val="0"/>
          <w:bCs w:val="0"/>
          <w:color w:val="auto"/>
          <w:kern w:val="0"/>
          <w:sz w:val="32"/>
          <w:szCs w:val="32"/>
        </w:rPr>
        <w:t>不断优化营商环境，增强经济</w:t>
      </w:r>
      <w:r>
        <w:rPr>
          <w:rFonts w:hint="eastAsia" w:ascii="楷体_GB2312" w:hAnsi="楷体_GB2312" w:eastAsia="楷体_GB2312" w:cs="楷体_GB2312"/>
          <w:b w:val="0"/>
          <w:bCs w:val="0"/>
          <w:color w:val="auto"/>
          <w:kern w:val="0"/>
          <w:sz w:val="32"/>
          <w:szCs w:val="32"/>
          <w:lang w:val="en-US" w:eastAsia="zh-CN"/>
        </w:rPr>
        <w:t>创新</w:t>
      </w:r>
      <w:r>
        <w:rPr>
          <w:rFonts w:hint="eastAsia" w:ascii="楷体_GB2312" w:hAnsi="楷体_GB2312" w:eastAsia="楷体_GB2312" w:cs="楷体_GB2312"/>
          <w:b w:val="0"/>
          <w:bCs w:val="0"/>
          <w:color w:val="auto"/>
          <w:kern w:val="0"/>
          <w:sz w:val="32"/>
          <w:szCs w:val="32"/>
        </w:rPr>
        <w:t>发展</w:t>
      </w:r>
      <w:r>
        <w:rPr>
          <w:rFonts w:hint="eastAsia" w:ascii="楷体_GB2312" w:hAnsi="楷体_GB2312" w:eastAsia="楷体_GB2312" w:cs="楷体_GB2312"/>
          <w:b w:val="0"/>
          <w:bCs w:val="0"/>
          <w:color w:val="auto"/>
          <w:kern w:val="0"/>
          <w:sz w:val="32"/>
          <w:szCs w:val="32"/>
          <w:lang w:val="en-US" w:eastAsia="zh-CN"/>
        </w:rPr>
        <w:t>能力。</w:t>
      </w:r>
    </w:p>
    <w:p w14:paraId="1FBB7FEA">
      <w:pPr>
        <w:keepNext w:val="0"/>
        <w:keepLines w:val="0"/>
        <w:pageBreakBefore w:val="0"/>
        <w:kinsoku/>
        <w:wordWrap/>
        <w:overflowPunct/>
        <w:topLinePunct w:val="0"/>
        <w:autoSpaceDE/>
        <w:autoSpaceDN/>
        <w:bidi w:val="0"/>
        <w:snapToGrid w:val="0"/>
        <w:spacing w:line="560" w:lineRule="exact"/>
        <w:ind w:leftChars="0" w:firstLine="643" w:firstLineChars="200"/>
        <w:jc w:val="both"/>
        <w:textAlignment w:val="auto"/>
        <w:outlineLvl w:val="0"/>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bCs/>
          <w:color w:val="auto"/>
          <w:kern w:val="0"/>
          <w:sz w:val="32"/>
          <w:szCs w:val="32"/>
        </w:rPr>
        <w:t>一是</w:t>
      </w:r>
      <w:r>
        <w:rPr>
          <w:rFonts w:hint="default" w:ascii="Times New Roman" w:hAnsi="Times New Roman" w:eastAsia="仿宋_GB2312" w:cs="Times New Roman"/>
          <w:b w:val="0"/>
          <w:bCs w:val="0"/>
          <w:color w:val="auto"/>
          <w:kern w:val="0"/>
          <w:sz w:val="32"/>
          <w:szCs w:val="32"/>
        </w:rPr>
        <w:t>深入推进优化营商环境“一号改革工程”，发挥财政政策、资金激励导向作用，积极培育区级财源，切实激发市场主体活力</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落实简政放权，推进“一站式”服务，简化资金审批拨付流程，优化政务服务。</w:t>
      </w:r>
      <w:r>
        <w:rPr>
          <w:rFonts w:hint="default" w:ascii="Times New Roman" w:hAnsi="Times New Roman" w:eastAsia="仿宋_GB2312" w:cs="Times New Roman"/>
          <w:b/>
          <w:bCs/>
          <w:color w:val="auto"/>
          <w:kern w:val="0"/>
          <w:sz w:val="32"/>
          <w:szCs w:val="32"/>
          <w:lang w:val="en-US" w:eastAsia="zh-CN"/>
        </w:rPr>
        <w:t>二是</w:t>
      </w:r>
      <w:r>
        <w:rPr>
          <w:rFonts w:hint="default" w:ascii="Times New Roman" w:hAnsi="Times New Roman" w:eastAsia="仿宋_GB2312" w:cs="Times New Roman"/>
          <w:b w:val="0"/>
          <w:bCs w:val="0"/>
          <w:color w:val="auto"/>
          <w:kern w:val="0"/>
          <w:sz w:val="32"/>
          <w:szCs w:val="32"/>
        </w:rPr>
        <w:t>进一步落实服务重点企业、重大项目工作机制，加大沟通力度，做到信息共享、应对及时、服务热情，继续落实好</w:t>
      </w:r>
      <w:r>
        <w:rPr>
          <w:rFonts w:hint="default" w:ascii="Times New Roman" w:hAnsi="Times New Roman" w:eastAsia="仿宋_GB2312" w:cs="Times New Roman"/>
          <w:b w:val="0"/>
          <w:bCs w:val="0"/>
          <w:color w:val="auto"/>
          <w:kern w:val="0"/>
          <w:sz w:val="32"/>
          <w:szCs w:val="32"/>
          <w:lang w:val="en-US" w:eastAsia="zh-CN"/>
        </w:rPr>
        <w:t>减税降费</w:t>
      </w:r>
      <w:r>
        <w:rPr>
          <w:rFonts w:hint="default" w:ascii="Times New Roman" w:hAnsi="Times New Roman" w:eastAsia="仿宋_GB2312" w:cs="Times New Roman"/>
          <w:b w:val="0"/>
          <w:bCs w:val="0"/>
          <w:color w:val="auto"/>
          <w:kern w:val="0"/>
          <w:sz w:val="32"/>
          <w:szCs w:val="32"/>
        </w:rPr>
        <w:t>政策</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统筹运用减税退税等措施，为企业发展注血纾困。</w:t>
      </w:r>
      <w:r>
        <w:rPr>
          <w:rFonts w:hint="default" w:ascii="Times New Roman" w:hAnsi="Times New Roman" w:eastAsia="仿宋_GB2312" w:cs="Times New Roman"/>
          <w:b/>
          <w:bCs/>
          <w:color w:val="auto"/>
          <w:kern w:val="0"/>
          <w:sz w:val="32"/>
          <w:szCs w:val="32"/>
          <w:lang w:val="en-US" w:eastAsia="zh-CN"/>
        </w:rPr>
        <w:t>三是</w:t>
      </w:r>
      <w:r>
        <w:rPr>
          <w:rFonts w:hint="default" w:ascii="Times New Roman" w:hAnsi="Times New Roman" w:eastAsia="仿宋_GB2312" w:cs="Times New Roman"/>
          <w:b w:val="0"/>
          <w:bCs w:val="0"/>
          <w:color w:val="auto"/>
          <w:kern w:val="0"/>
          <w:sz w:val="32"/>
          <w:szCs w:val="32"/>
        </w:rPr>
        <w:t>用足用好各项财税、金融政策，支持经济结构调整，在重大项目引进、战略性新兴产业、现代服务业、重大技术创新等方面加大扶持，切实减轻企业负担、增强市场主体活力、助推我区经济增长</w:t>
      </w:r>
      <w:r>
        <w:rPr>
          <w:rFonts w:hint="default" w:ascii="Times New Roman" w:hAnsi="Times New Roman" w:eastAsia="仿宋_GB2312" w:cs="Times New Roman"/>
          <w:b w:val="0"/>
          <w:bCs w:val="0"/>
          <w:color w:val="auto"/>
          <w:kern w:val="0"/>
          <w:sz w:val="32"/>
          <w:szCs w:val="32"/>
          <w:lang w:eastAsia="zh-CN"/>
        </w:rPr>
        <w:t>。</w:t>
      </w:r>
    </w:p>
    <w:p w14:paraId="09B517B9">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outlineLvl w:val="0"/>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四）</w:t>
      </w:r>
      <w:r>
        <w:rPr>
          <w:rFonts w:hint="eastAsia" w:ascii="楷体_GB2312" w:hAnsi="楷体_GB2312" w:eastAsia="楷体_GB2312" w:cs="楷体_GB2312"/>
          <w:b w:val="0"/>
          <w:bCs w:val="0"/>
          <w:color w:val="auto"/>
          <w:kern w:val="0"/>
          <w:sz w:val="32"/>
          <w:szCs w:val="32"/>
        </w:rPr>
        <w:t>筑牢红线意识，增强风险防控能力</w:t>
      </w:r>
      <w:r>
        <w:rPr>
          <w:rFonts w:hint="eastAsia" w:ascii="楷体_GB2312" w:hAnsi="楷体_GB2312" w:eastAsia="楷体_GB2312" w:cs="楷体_GB2312"/>
          <w:b w:val="0"/>
          <w:bCs w:val="0"/>
          <w:color w:val="auto"/>
          <w:kern w:val="0"/>
          <w:sz w:val="32"/>
          <w:szCs w:val="32"/>
          <w:lang w:eastAsia="zh-CN"/>
        </w:rPr>
        <w:t>。</w:t>
      </w:r>
    </w:p>
    <w:p w14:paraId="7FF4128A">
      <w:pPr>
        <w:keepNext w:val="0"/>
        <w:keepLines w:val="0"/>
        <w:pageBreakBefore w:val="0"/>
        <w:kinsoku/>
        <w:wordWrap/>
        <w:overflowPunct/>
        <w:topLinePunct w:val="0"/>
        <w:autoSpaceDE/>
        <w:autoSpaceDN/>
        <w:bidi w:val="0"/>
        <w:snapToGrid w:val="0"/>
        <w:spacing w:line="560" w:lineRule="exact"/>
        <w:ind w:leftChars="0" w:firstLine="643" w:firstLineChars="200"/>
        <w:jc w:val="both"/>
        <w:textAlignment w:val="auto"/>
        <w:outlineLvl w:val="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bCs/>
          <w:color w:val="auto"/>
          <w:kern w:val="0"/>
          <w:sz w:val="32"/>
          <w:szCs w:val="32"/>
        </w:rPr>
        <w:t>一是</w:t>
      </w:r>
      <w:r>
        <w:rPr>
          <w:rFonts w:hint="default" w:ascii="Times New Roman" w:hAnsi="Times New Roman" w:eastAsia="仿宋_GB2312" w:cs="Times New Roman"/>
          <w:b w:val="0"/>
          <w:bCs w:val="0"/>
          <w:color w:val="auto"/>
          <w:kern w:val="0"/>
          <w:sz w:val="32"/>
          <w:szCs w:val="32"/>
        </w:rPr>
        <w:t>正确处理稳增长与防风险、举债与发展的关系，精心谋划专项债券项目，积极争取新增债券额度，实时监测政府债务运行，不断加强和改进政府债务管理工作。</w:t>
      </w:r>
      <w:r>
        <w:rPr>
          <w:rFonts w:hint="default" w:ascii="Times New Roman" w:hAnsi="Times New Roman" w:eastAsia="仿宋_GB2312" w:cs="Times New Roman"/>
          <w:b/>
          <w:bCs/>
          <w:color w:val="auto"/>
          <w:kern w:val="0"/>
          <w:sz w:val="32"/>
          <w:szCs w:val="32"/>
        </w:rPr>
        <w:t>二是</w:t>
      </w:r>
      <w:r>
        <w:rPr>
          <w:rFonts w:hint="default" w:ascii="Times New Roman" w:hAnsi="Times New Roman" w:eastAsia="仿宋_GB2312" w:cs="Times New Roman"/>
          <w:b w:val="0"/>
          <w:bCs w:val="0"/>
          <w:color w:val="auto"/>
          <w:kern w:val="0"/>
          <w:sz w:val="32"/>
          <w:szCs w:val="32"/>
        </w:rPr>
        <w:t>着力加强风险源头管控，严格落实债务化解计划和风险应急处置机制，多渠道筹集资金消化存量债务，降低政府债务风险指标，释放政府债务风险</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守住不发生系统性风险的底线。</w:t>
      </w:r>
      <w:r>
        <w:rPr>
          <w:rFonts w:hint="default" w:ascii="Times New Roman" w:hAnsi="Times New Roman" w:eastAsia="仿宋_GB2312" w:cs="Times New Roman"/>
          <w:b/>
          <w:bCs/>
          <w:color w:val="auto"/>
          <w:kern w:val="0"/>
          <w:sz w:val="32"/>
          <w:szCs w:val="32"/>
          <w:lang w:val="en-US" w:eastAsia="zh-CN"/>
        </w:rPr>
        <w:t>三是</w:t>
      </w:r>
      <w:r>
        <w:rPr>
          <w:rFonts w:hint="default" w:ascii="Times New Roman" w:hAnsi="Times New Roman" w:eastAsia="仿宋_GB2312" w:cs="Times New Roman"/>
          <w:b w:val="0"/>
          <w:bCs w:val="0"/>
          <w:color w:val="auto"/>
          <w:kern w:val="0"/>
          <w:sz w:val="32"/>
          <w:szCs w:val="32"/>
        </w:rPr>
        <w:t>健全“三保”风险防控机制。落实财政收支、库款余额监控机制，实时跟踪预测库款现金流，优先保障“三保”等重点支出。落实中央直达资金监管要求，实现全覆盖、常态化监督直达资金使用情况，确保资金直接惠企利民。</w:t>
      </w:r>
      <w:r>
        <w:rPr>
          <w:rFonts w:hint="default" w:ascii="Times New Roman" w:hAnsi="Times New Roman" w:eastAsia="仿宋_GB2312" w:cs="Times New Roman"/>
          <w:b/>
          <w:bCs/>
          <w:color w:val="auto"/>
          <w:kern w:val="0"/>
          <w:sz w:val="32"/>
          <w:szCs w:val="32"/>
          <w:lang w:val="en-US" w:eastAsia="zh-CN"/>
        </w:rPr>
        <w:t>四</w:t>
      </w:r>
      <w:r>
        <w:rPr>
          <w:rFonts w:hint="default" w:ascii="Times New Roman" w:hAnsi="Times New Roman" w:eastAsia="仿宋_GB2312" w:cs="Times New Roman"/>
          <w:b/>
          <w:bCs/>
          <w:color w:val="auto"/>
          <w:kern w:val="0"/>
          <w:sz w:val="32"/>
          <w:szCs w:val="32"/>
        </w:rPr>
        <w:t>是</w:t>
      </w:r>
      <w:r>
        <w:rPr>
          <w:rFonts w:hint="default" w:ascii="Times New Roman" w:hAnsi="Times New Roman" w:eastAsia="仿宋_GB2312" w:cs="Times New Roman"/>
          <w:b w:val="0"/>
          <w:bCs w:val="0"/>
          <w:color w:val="auto"/>
          <w:kern w:val="0"/>
          <w:sz w:val="32"/>
          <w:szCs w:val="32"/>
        </w:rPr>
        <w:t>切实严肃财经纪律，牢固树立预算法治意识，严禁无预算超预算列支，严格落实国有资产管理、预算执行及调整等报告</w:t>
      </w:r>
      <w:r>
        <w:rPr>
          <w:rFonts w:hint="default" w:ascii="Times New Roman" w:hAnsi="Times New Roman" w:eastAsia="仿宋_GB2312" w:cs="Times New Roman"/>
          <w:b w:val="0"/>
          <w:bCs w:val="0"/>
          <w:color w:val="auto"/>
          <w:kern w:val="0"/>
          <w:sz w:val="32"/>
          <w:szCs w:val="32"/>
          <w:lang w:val="en-US" w:eastAsia="zh-CN"/>
        </w:rPr>
        <w:t>制度</w:t>
      </w:r>
      <w:r>
        <w:rPr>
          <w:rFonts w:hint="default" w:ascii="Times New Roman" w:hAnsi="Times New Roman" w:eastAsia="仿宋_GB2312" w:cs="Times New Roman"/>
          <w:b w:val="0"/>
          <w:bCs w:val="0"/>
          <w:color w:val="auto"/>
          <w:kern w:val="0"/>
          <w:sz w:val="32"/>
          <w:szCs w:val="32"/>
        </w:rPr>
        <w:t>要求，健全财政资金监督机制，提高财政管理水平。</w:t>
      </w:r>
    </w:p>
    <w:p w14:paraId="0E9A0AD9">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spacing w:val="8"/>
          <w:sz w:val="32"/>
          <w:szCs w:val="32"/>
          <w:shd w:val="clear" w:color="auto" w:fill="FFFFFF"/>
        </w:rPr>
      </w:pPr>
      <w:r>
        <w:rPr>
          <w:rFonts w:hint="default" w:ascii="Times New Roman" w:hAnsi="Times New Roman" w:eastAsia="仿宋_GB2312" w:cs="Times New Roman"/>
          <w:b w:val="0"/>
          <w:bCs w:val="0"/>
          <w:color w:val="auto"/>
          <w:sz w:val="32"/>
          <w:szCs w:val="32"/>
        </w:rPr>
        <w:t>各位代表，</w:t>
      </w:r>
      <w:r>
        <w:rPr>
          <w:rFonts w:hint="default" w:ascii="Times New Roman" w:hAnsi="Times New Roman" w:eastAsia="仿宋_GB2312" w:cs="Times New Roman"/>
          <w:b w:val="0"/>
          <w:bCs w:val="0"/>
          <w:color w:val="auto"/>
          <w:kern w:val="0"/>
          <w:sz w:val="32"/>
          <w:szCs w:val="32"/>
        </w:rPr>
        <w:t>202</w:t>
      </w: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年财政改革发展任务艰巨、责任重大</w:t>
      </w:r>
      <w:r>
        <w:rPr>
          <w:rFonts w:hint="default" w:ascii="Times New Roman" w:hAnsi="Times New Roman" w:eastAsia="仿宋_GB2312" w:cs="Times New Roman"/>
          <w:b w:val="0"/>
          <w:bCs w:val="0"/>
          <w:color w:val="auto"/>
          <w:sz w:val="32"/>
          <w:szCs w:val="32"/>
        </w:rPr>
        <w:t>，我们将</w:t>
      </w:r>
      <w:r>
        <w:rPr>
          <w:rFonts w:hint="default" w:ascii="Times New Roman" w:hAnsi="Times New Roman" w:eastAsia="仿宋_GB2312" w:cs="Times New Roman"/>
          <w:b w:val="0"/>
          <w:bCs w:val="0"/>
          <w:color w:val="auto"/>
          <w:kern w:val="0"/>
          <w:sz w:val="32"/>
          <w:szCs w:val="32"/>
        </w:rPr>
        <w:t>坚持以</w:t>
      </w:r>
      <w:r>
        <w:rPr>
          <w:rFonts w:hint="default" w:ascii="Times New Roman" w:hAnsi="Times New Roman" w:eastAsia="仿宋_GB2312" w:cs="Times New Roman"/>
          <w:b w:val="0"/>
          <w:bCs w:val="0"/>
          <w:color w:val="auto"/>
          <w:kern w:val="0"/>
          <w:sz w:val="32"/>
          <w:szCs w:val="32"/>
          <w:lang w:val="en-US" w:eastAsia="zh-CN"/>
        </w:rPr>
        <w:t>党的二十大精神</w:t>
      </w:r>
      <w:r>
        <w:rPr>
          <w:rFonts w:hint="default" w:ascii="Times New Roman" w:hAnsi="Times New Roman" w:eastAsia="仿宋_GB2312" w:cs="Times New Roman"/>
          <w:b w:val="0"/>
          <w:bCs w:val="0"/>
          <w:color w:val="auto"/>
          <w:kern w:val="0"/>
          <w:sz w:val="32"/>
          <w:szCs w:val="32"/>
        </w:rPr>
        <w:t>为指导</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sz w:val="32"/>
          <w:szCs w:val="32"/>
        </w:rPr>
        <w:t>在区委、区政府的正确领导下，在区人大的依法监督和区政协的民主监督下，</w:t>
      </w:r>
      <w:r>
        <w:rPr>
          <w:rFonts w:hint="default" w:ascii="Times New Roman" w:hAnsi="Times New Roman" w:eastAsia="仿宋_GB2312" w:cs="Times New Roman"/>
          <w:b w:val="0"/>
          <w:bCs w:val="0"/>
          <w:color w:val="auto"/>
          <w:sz w:val="32"/>
          <w:szCs w:val="32"/>
          <w:lang w:val="en-US" w:eastAsia="zh-CN"/>
        </w:rPr>
        <w:t>紧密结合新形势新任务新要求，</w:t>
      </w:r>
      <w:r>
        <w:rPr>
          <w:rFonts w:hint="default" w:ascii="Times New Roman" w:hAnsi="Times New Roman" w:eastAsia="仿宋_GB2312" w:cs="Times New Roman"/>
          <w:b w:val="0"/>
          <w:bCs w:val="0"/>
          <w:color w:val="auto"/>
          <w:sz w:val="32"/>
          <w:szCs w:val="32"/>
        </w:rPr>
        <w:t>认真</w:t>
      </w:r>
      <w:r>
        <w:rPr>
          <w:rFonts w:hint="default" w:ascii="Times New Roman" w:hAnsi="Times New Roman" w:eastAsia="仿宋_GB2312" w:cs="Times New Roman"/>
          <w:b w:val="0"/>
          <w:bCs w:val="0"/>
          <w:color w:val="auto"/>
          <w:sz w:val="32"/>
          <w:szCs w:val="32"/>
          <w:lang w:val="en-US" w:eastAsia="zh-CN"/>
        </w:rPr>
        <w:t>履行财政使命</w:t>
      </w:r>
      <w:r>
        <w:rPr>
          <w:rFonts w:hint="default" w:ascii="Times New Roman" w:hAnsi="Times New Roman" w:eastAsia="仿宋_GB2312" w:cs="Times New Roman"/>
          <w:b w:val="0"/>
          <w:bCs w:val="0"/>
          <w:color w:val="auto"/>
          <w:sz w:val="32"/>
          <w:szCs w:val="32"/>
        </w:rPr>
        <w:t>，为建设</w:t>
      </w:r>
      <w:r>
        <w:rPr>
          <w:rFonts w:hint="default" w:ascii="Times New Roman" w:hAnsi="Times New Roman" w:eastAsia="仿宋_GB2312" w:cs="Times New Roman"/>
          <w:b w:val="0"/>
          <w:bCs w:val="0"/>
          <w:color w:val="auto"/>
          <w:spacing w:val="8"/>
          <w:sz w:val="32"/>
          <w:szCs w:val="32"/>
          <w:shd w:val="clear" w:color="auto" w:fill="FFFFFF"/>
        </w:rPr>
        <w:t>富裕美丽文明幸福现代化新建贡献更大财政力量。</w:t>
      </w:r>
    </w:p>
    <w:p w14:paraId="3EB7AC6A">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kern w:val="0"/>
          <w:sz w:val="32"/>
          <w:szCs w:val="32"/>
        </w:rPr>
      </w:pPr>
    </w:p>
    <w:p w14:paraId="1C3E9BCA">
      <w:pPr>
        <w:keepNext w:val="0"/>
        <w:keepLines w:val="0"/>
        <w:pageBreakBefore w:val="0"/>
        <w:kinsoku/>
        <w:wordWrap/>
        <w:overflowPunct/>
        <w:topLinePunct w:val="0"/>
        <w:autoSpaceDE/>
        <w:autoSpaceDN/>
        <w:bidi w:val="0"/>
        <w:spacing w:line="560" w:lineRule="exact"/>
        <w:ind w:leftChars="0" w:firstLine="672" w:firstLineChars="200"/>
        <w:jc w:val="both"/>
        <w:textAlignment w:val="auto"/>
        <w:rPr>
          <w:rFonts w:hint="default" w:ascii="Times New Roman" w:hAnsi="Times New Roman" w:eastAsia="仿宋_GB2312" w:cs="Times New Roman"/>
          <w:b w:val="0"/>
          <w:bCs w:val="0"/>
          <w:color w:val="auto"/>
          <w:spacing w:val="8"/>
          <w:sz w:val="32"/>
          <w:szCs w:val="32"/>
          <w:shd w:val="clear" w:color="auto" w:fill="FFFFFF"/>
        </w:rPr>
      </w:pPr>
      <w:r>
        <w:rPr>
          <w:rFonts w:hint="default" w:ascii="Times New Roman" w:hAnsi="Times New Roman" w:eastAsia="仿宋_GB2312" w:cs="Times New Roman"/>
          <w:b w:val="0"/>
          <w:bCs w:val="0"/>
          <w:color w:val="auto"/>
          <w:spacing w:val="8"/>
          <w:sz w:val="32"/>
          <w:szCs w:val="32"/>
          <w:shd w:val="clear" w:color="auto" w:fill="FFFFFF"/>
        </w:rPr>
        <w:br w:type="page"/>
      </w:r>
    </w:p>
    <w:p w14:paraId="6C2FA599">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财政名词解释</w:t>
      </w:r>
    </w:p>
    <w:p w14:paraId="55035066">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政府预算：是指经法定程序审核批准的具有法律效力的政府年度财政收支计划，我国实行一级政府一级预算，设立中央，省、自治区、直辖市，设区的市、自治州，县、自治县、不设区的市、市辖区，乡、民族乡、镇五级预算。各级政府编制本级预算，并由同级人民代表大会批准后执行。</w:t>
      </w:r>
    </w:p>
    <w:p w14:paraId="3F574A90">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全口径政府预算体系：包括一般公共预算、政府性基金预算、国有资本经营预算和社会保险基金预算，四部预算既彼此独立，又相互衔接，涵盖了政府所有的收支管理活动，共同构成了全口径的政府预算体系。</w:t>
      </w:r>
    </w:p>
    <w:p w14:paraId="3675E2CD">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般公共预算：指政府凭借国家政治权力，以社会管理者身份筹集以税收为主体的财政收入，用于保障和改善民生、维持国家行政职能正常行使、保障国家安全等方面的收支预算。一般公共预算收入由税收收入和非税收入两部分组成，我国现行有效的税种包括增值税、消费税等；一般公共预算支出按功能分类设置“类”级科目，包括一般公共服务、公共安全、农林水、教育、卫生健康、社会保障和就业、交通运输等。</w:t>
      </w:r>
    </w:p>
    <w:p w14:paraId="28515CF1">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政府性基金预算：指政府通过向社会征收基金、收费，以及出让土地、发行彩票等方式取得收入，专项用于支持特定基础设施建设和社会事业发展等方面的收支预算。政府性基金属于政府非税收入的一部分。政府性基金预算的管理原则是“以收定支、专款专用、结余结转使用”。基金支出根据基金收入情况安排，自求平衡，不编制赤字预算。当年基金预算收入不足的，可使用以前年度结余资金安排支出；当年基金预算收入超出预算支出的，结余资金结转下年继续安排使用。各项基金按规定用途安排，不调剂使用。</w:t>
      </w:r>
    </w:p>
    <w:p w14:paraId="31C6733D">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国有资本经营预算：指国家以所有者身份依法取得国有资本收益，并对所得收益进行分配而发生的收支预算。国有资本经营预算制度的核心是调整国家和国有企业之间的财政分配关系。</w:t>
      </w:r>
    </w:p>
    <w:p w14:paraId="625EDB21">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社会保险基金预算：指根据国家社会保险和预算管理法律法规建立，反映各项社会保险基金收支的年度计划。目前，社会保险基金预算主要包括企业职工基本养老保险、机关事业单位基本养老保险、失业保险、职工基本医疗保险、工伤保险、生育保险、城乡居民基本医疗保险等。</w:t>
      </w:r>
    </w:p>
    <w:p w14:paraId="6A282335">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地方一般公共预算收入：是按照中央、省、市对区分税制财政体制统计的收入，包括地方固定收入和中央、省、市与地方共享收入中地方所得部分。具体包括增值税、企业所得税、个人所得税、环境保护税的地方分享部分，城建税、资源税、房产税、印花税、土地使用税、土地增值税、耕地占用税、契税、专项收入、行政性收费和罚没收入以及其他收入等。</w:t>
      </w:r>
    </w:p>
    <w:p w14:paraId="71722C96">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非税收入：是由各级人民政府及其所属部门和单位依法利用行政权力、政府信誉、国家资源、国有资产或提供特定公共服务征收、收取、提取、募集的除税收和政府债务收入以外的财政收入，包括政府性基金收入、专项收入、行政事业性收费收入、罚没收入、国有资本经营收入、国有资源（资产）有偿使用收入、捐赠收入、政府住房基金收入、其他收入等。</w:t>
      </w:r>
    </w:p>
    <w:p w14:paraId="3AE45281">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地方一般公共预算支出：从预算体系看，一般公共预算支出是与一般公共预算相对应的支出，与政府性基金预算支出、国有资本经营预算支出、社会保险基金预算支出相并列。从资金来源看，主要包括用本级一般公共预算收入和上级补助安排的支出。</w:t>
      </w:r>
    </w:p>
    <w:p w14:paraId="265EE0CC">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同口径增长:为客观、科学反映年度间财政收支增长变化情况，一般以基期年为基础，将由于财政体制调整、国家收支政策变化等形成的一次性因素和其他不可比因素进行调整后计算的增长比例。</w:t>
      </w:r>
    </w:p>
    <w:p w14:paraId="7FE12FA6">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政府债务限额：为进一步规范地方政府债务管理，防范和化解财政金融风险，国务院根据国家宏观经济形势等因素确定全国地方政府债务总限额，并报全国人民代表大会批准。财政部在批准的总限额内，根据债务风险、财力状况等因素并统筹考虑国家宏观调控政策、各地区建设投资需求等提出各省债务限额，报国务院批准后下达。年度地方政府债务限额等于上年地方政府债务限额加上当年新增债务限额（或减去当年调减债务限额），具体分为一般债务限额和专项债务限额。</w:t>
      </w:r>
    </w:p>
    <w:p w14:paraId="3B95F0CA">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地方政府债务:是指各级政府为公益性事业发展举借，需地方政府承担偿还责任的债务。</w:t>
      </w:r>
    </w:p>
    <w:p w14:paraId="0A437AC0">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新增债券：根据《预算法》规定，经国务院批准的省、自治区、直辖市的预算中必需的建设投资的部分资金，可以在国务院确定的限额内，通过发行地方政府债券举借债务的方式筹措。</w:t>
      </w:r>
    </w:p>
    <w:p w14:paraId="4890D131">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预算稳定调节基金：根据《预算法》规定，各级一般公共预算按照国务院的规定可以设置预算稳定调节基金，用于弥补以后年度预算资金的不足。</w:t>
      </w:r>
    </w:p>
    <w:p w14:paraId="1A0309F2">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部门预算：是指部门依据国家有关政策规定及其行使职能的需要，由基层预算单位编制，逐级上报，经各级政府财政部门汇总审核后提请人大审议的涵盖部门各项收支的综合财政计划。通俗地讲就是“一个部门、一本预算”。主要包括部门收入、基本支出和项目支出预算等内容。</w:t>
      </w:r>
    </w:p>
    <w:p w14:paraId="06C9380B">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零基预算</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是不考虑过去的预算项目和收支水平，以零为基点编制的预算，具体指不受以往预算安排情况的影响，一切从实际需要出发，逐项审议预算年度内各项费用的内容及其开支标准，结合财力状况，在综合平衡的基础上编制预算的一种科学的现代预算编制方法。</w:t>
      </w:r>
    </w:p>
    <w:p w14:paraId="1CD1BBBA">
      <w:pPr>
        <w:pStyle w:val="2"/>
        <w:rPr>
          <w:rFonts w:hint="default"/>
        </w:rPr>
      </w:pPr>
    </w:p>
    <w:sectPr>
      <w:headerReference r:id="rId3" w:type="default"/>
      <w:footerReference r:id="rId4" w:type="default"/>
      <w:footerReference r:id="rId5" w:type="even"/>
      <w:pgSz w:w="11907" w:h="16840"/>
      <w:pgMar w:top="1417" w:right="1417" w:bottom="1417" w:left="1417" w:header="851" w:footer="992" w:gutter="0"/>
      <w:pgNumType w:fmt="numberInDash"/>
      <w:cols w:space="720" w:num="1"/>
      <w:docGrid w:linePitch="288" w:charSpace="49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662C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8EE4F">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18EE4F">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DD69">
    <w:pPr>
      <w:pStyle w:val="9"/>
      <w:framePr w:wrap="around" w:vAnchor="text" w:hAnchor="margin" w:xAlign="center" w:y="1"/>
      <w:rPr>
        <w:rStyle w:val="17"/>
      </w:rPr>
    </w:pPr>
    <w:r>
      <w:fldChar w:fldCharType="begin"/>
    </w:r>
    <w:r>
      <w:rPr>
        <w:rStyle w:val="17"/>
      </w:rPr>
      <w:instrText xml:space="preserve">PAGE  </w:instrText>
    </w:r>
    <w:r>
      <w:fldChar w:fldCharType="end"/>
    </w:r>
  </w:p>
  <w:p w14:paraId="4592D3C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53BC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60571"/>
    <w:multiLevelType w:val="singleLevel"/>
    <w:tmpl w:val="CAC605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225"/>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MWUxOTIyZWFmMGYxZTNiOThmYzFlNTVjODJkNDAifQ=="/>
  </w:docVars>
  <w:rsids>
    <w:rsidRoot w:val="00DE4275"/>
    <w:rsid w:val="0000006B"/>
    <w:rsid w:val="000003A5"/>
    <w:rsid w:val="000006B9"/>
    <w:rsid w:val="000013F2"/>
    <w:rsid w:val="00001817"/>
    <w:rsid w:val="00002340"/>
    <w:rsid w:val="00002573"/>
    <w:rsid w:val="00002D0F"/>
    <w:rsid w:val="0000386E"/>
    <w:rsid w:val="00003CDD"/>
    <w:rsid w:val="00004170"/>
    <w:rsid w:val="0000466C"/>
    <w:rsid w:val="00004966"/>
    <w:rsid w:val="00005065"/>
    <w:rsid w:val="00005861"/>
    <w:rsid w:val="00005B78"/>
    <w:rsid w:val="000068AA"/>
    <w:rsid w:val="00006D13"/>
    <w:rsid w:val="00006D72"/>
    <w:rsid w:val="00006F66"/>
    <w:rsid w:val="000076D7"/>
    <w:rsid w:val="00007888"/>
    <w:rsid w:val="00010297"/>
    <w:rsid w:val="000102FF"/>
    <w:rsid w:val="000106A3"/>
    <w:rsid w:val="00011BDB"/>
    <w:rsid w:val="000122CD"/>
    <w:rsid w:val="0001251C"/>
    <w:rsid w:val="00012BF4"/>
    <w:rsid w:val="00012FE9"/>
    <w:rsid w:val="00013285"/>
    <w:rsid w:val="00013AF4"/>
    <w:rsid w:val="000140F2"/>
    <w:rsid w:val="000144FB"/>
    <w:rsid w:val="00014EC9"/>
    <w:rsid w:val="000154BE"/>
    <w:rsid w:val="000170B0"/>
    <w:rsid w:val="00017A06"/>
    <w:rsid w:val="00017C42"/>
    <w:rsid w:val="00017E3A"/>
    <w:rsid w:val="00020C51"/>
    <w:rsid w:val="00020E11"/>
    <w:rsid w:val="00020E40"/>
    <w:rsid w:val="000214FB"/>
    <w:rsid w:val="00021FE2"/>
    <w:rsid w:val="00022D75"/>
    <w:rsid w:val="00023050"/>
    <w:rsid w:val="0002313C"/>
    <w:rsid w:val="00023C34"/>
    <w:rsid w:val="0002400E"/>
    <w:rsid w:val="0002432B"/>
    <w:rsid w:val="0002440D"/>
    <w:rsid w:val="00025003"/>
    <w:rsid w:val="00025775"/>
    <w:rsid w:val="0002586E"/>
    <w:rsid w:val="00026242"/>
    <w:rsid w:val="00026EC6"/>
    <w:rsid w:val="00026FF6"/>
    <w:rsid w:val="0002743A"/>
    <w:rsid w:val="0002767F"/>
    <w:rsid w:val="00027D17"/>
    <w:rsid w:val="00027EA2"/>
    <w:rsid w:val="000302B4"/>
    <w:rsid w:val="000306FB"/>
    <w:rsid w:val="0003104A"/>
    <w:rsid w:val="0003112A"/>
    <w:rsid w:val="000318F3"/>
    <w:rsid w:val="000324F9"/>
    <w:rsid w:val="000330CB"/>
    <w:rsid w:val="00033640"/>
    <w:rsid w:val="000338A4"/>
    <w:rsid w:val="00034C60"/>
    <w:rsid w:val="00034C6A"/>
    <w:rsid w:val="00034EA9"/>
    <w:rsid w:val="00035908"/>
    <w:rsid w:val="00036E18"/>
    <w:rsid w:val="00036F2E"/>
    <w:rsid w:val="00036F88"/>
    <w:rsid w:val="0003775F"/>
    <w:rsid w:val="00037B27"/>
    <w:rsid w:val="00037C21"/>
    <w:rsid w:val="00041DA8"/>
    <w:rsid w:val="00042A2E"/>
    <w:rsid w:val="000434D4"/>
    <w:rsid w:val="00044A35"/>
    <w:rsid w:val="00044CC0"/>
    <w:rsid w:val="000451E4"/>
    <w:rsid w:val="00045729"/>
    <w:rsid w:val="00045940"/>
    <w:rsid w:val="00045A3B"/>
    <w:rsid w:val="00045EBF"/>
    <w:rsid w:val="00046A7B"/>
    <w:rsid w:val="00046B63"/>
    <w:rsid w:val="00046C3E"/>
    <w:rsid w:val="000473F9"/>
    <w:rsid w:val="00047F55"/>
    <w:rsid w:val="00050546"/>
    <w:rsid w:val="0005073D"/>
    <w:rsid w:val="0005184A"/>
    <w:rsid w:val="00051950"/>
    <w:rsid w:val="00051966"/>
    <w:rsid w:val="00051973"/>
    <w:rsid w:val="00051DDA"/>
    <w:rsid w:val="000520AC"/>
    <w:rsid w:val="00052250"/>
    <w:rsid w:val="000532B2"/>
    <w:rsid w:val="00054435"/>
    <w:rsid w:val="000546D0"/>
    <w:rsid w:val="0005531F"/>
    <w:rsid w:val="00055895"/>
    <w:rsid w:val="00056262"/>
    <w:rsid w:val="00056742"/>
    <w:rsid w:val="00057A10"/>
    <w:rsid w:val="000605ED"/>
    <w:rsid w:val="00060900"/>
    <w:rsid w:val="00060EC7"/>
    <w:rsid w:val="00061537"/>
    <w:rsid w:val="000618C9"/>
    <w:rsid w:val="00061C27"/>
    <w:rsid w:val="00062053"/>
    <w:rsid w:val="00062379"/>
    <w:rsid w:val="00062853"/>
    <w:rsid w:val="00063A34"/>
    <w:rsid w:val="000643E2"/>
    <w:rsid w:val="000646AC"/>
    <w:rsid w:val="00064D63"/>
    <w:rsid w:val="00064F8B"/>
    <w:rsid w:val="000651F2"/>
    <w:rsid w:val="00065953"/>
    <w:rsid w:val="00066ECB"/>
    <w:rsid w:val="0006711A"/>
    <w:rsid w:val="000671B5"/>
    <w:rsid w:val="00067569"/>
    <w:rsid w:val="000679BD"/>
    <w:rsid w:val="00067B33"/>
    <w:rsid w:val="00070576"/>
    <w:rsid w:val="000706B9"/>
    <w:rsid w:val="00070CA9"/>
    <w:rsid w:val="00071638"/>
    <w:rsid w:val="000723D0"/>
    <w:rsid w:val="00072941"/>
    <w:rsid w:val="00072CE4"/>
    <w:rsid w:val="00072D2F"/>
    <w:rsid w:val="000734E0"/>
    <w:rsid w:val="00074310"/>
    <w:rsid w:val="00074A32"/>
    <w:rsid w:val="00074B6C"/>
    <w:rsid w:val="00074BA0"/>
    <w:rsid w:val="00074DAE"/>
    <w:rsid w:val="00075052"/>
    <w:rsid w:val="00075529"/>
    <w:rsid w:val="00075D54"/>
    <w:rsid w:val="00075E0E"/>
    <w:rsid w:val="000767F0"/>
    <w:rsid w:val="0007695E"/>
    <w:rsid w:val="000769D0"/>
    <w:rsid w:val="00076A78"/>
    <w:rsid w:val="00080FF6"/>
    <w:rsid w:val="00081BFA"/>
    <w:rsid w:val="00081E83"/>
    <w:rsid w:val="00081FE5"/>
    <w:rsid w:val="00083A7C"/>
    <w:rsid w:val="00083AE5"/>
    <w:rsid w:val="00083D7E"/>
    <w:rsid w:val="0008474D"/>
    <w:rsid w:val="00084BC6"/>
    <w:rsid w:val="00084C57"/>
    <w:rsid w:val="00084DF9"/>
    <w:rsid w:val="000857F2"/>
    <w:rsid w:val="00085C0C"/>
    <w:rsid w:val="000861FB"/>
    <w:rsid w:val="00086D32"/>
    <w:rsid w:val="000872F6"/>
    <w:rsid w:val="00087CC5"/>
    <w:rsid w:val="0009009A"/>
    <w:rsid w:val="00090829"/>
    <w:rsid w:val="000908A9"/>
    <w:rsid w:val="00090D22"/>
    <w:rsid w:val="00090F10"/>
    <w:rsid w:val="00091157"/>
    <w:rsid w:val="000918D9"/>
    <w:rsid w:val="00091930"/>
    <w:rsid w:val="0009201A"/>
    <w:rsid w:val="0009201B"/>
    <w:rsid w:val="00092187"/>
    <w:rsid w:val="00092F45"/>
    <w:rsid w:val="00093E81"/>
    <w:rsid w:val="00093F8D"/>
    <w:rsid w:val="0009467A"/>
    <w:rsid w:val="0009488E"/>
    <w:rsid w:val="00094D16"/>
    <w:rsid w:val="00096275"/>
    <w:rsid w:val="00096373"/>
    <w:rsid w:val="00096D92"/>
    <w:rsid w:val="0009718E"/>
    <w:rsid w:val="000976A8"/>
    <w:rsid w:val="000A053E"/>
    <w:rsid w:val="000A0635"/>
    <w:rsid w:val="000A133E"/>
    <w:rsid w:val="000A1757"/>
    <w:rsid w:val="000A20A1"/>
    <w:rsid w:val="000A2887"/>
    <w:rsid w:val="000A2DC9"/>
    <w:rsid w:val="000A368B"/>
    <w:rsid w:val="000A36ED"/>
    <w:rsid w:val="000A37E4"/>
    <w:rsid w:val="000A3880"/>
    <w:rsid w:val="000A3D4D"/>
    <w:rsid w:val="000A3FB2"/>
    <w:rsid w:val="000A3FC2"/>
    <w:rsid w:val="000A4EFC"/>
    <w:rsid w:val="000A54B4"/>
    <w:rsid w:val="000A70C6"/>
    <w:rsid w:val="000A7880"/>
    <w:rsid w:val="000B0BFB"/>
    <w:rsid w:val="000B0C31"/>
    <w:rsid w:val="000B14E3"/>
    <w:rsid w:val="000B20C6"/>
    <w:rsid w:val="000B2FBB"/>
    <w:rsid w:val="000B33E8"/>
    <w:rsid w:val="000B36DD"/>
    <w:rsid w:val="000B3C2F"/>
    <w:rsid w:val="000B4B0D"/>
    <w:rsid w:val="000B55DE"/>
    <w:rsid w:val="000B588F"/>
    <w:rsid w:val="000B6712"/>
    <w:rsid w:val="000B6AC0"/>
    <w:rsid w:val="000B6B43"/>
    <w:rsid w:val="000B6C21"/>
    <w:rsid w:val="000B7137"/>
    <w:rsid w:val="000B71F0"/>
    <w:rsid w:val="000B7ED1"/>
    <w:rsid w:val="000C08E7"/>
    <w:rsid w:val="000C0ABE"/>
    <w:rsid w:val="000C25F8"/>
    <w:rsid w:val="000C2D7D"/>
    <w:rsid w:val="000C3E99"/>
    <w:rsid w:val="000C6487"/>
    <w:rsid w:val="000C6668"/>
    <w:rsid w:val="000C726E"/>
    <w:rsid w:val="000C759C"/>
    <w:rsid w:val="000D08FB"/>
    <w:rsid w:val="000D0A48"/>
    <w:rsid w:val="000D0C85"/>
    <w:rsid w:val="000D0E2E"/>
    <w:rsid w:val="000D163B"/>
    <w:rsid w:val="000D16D5"/>
    <w:rsid w:val="000D2065"/>
    <w:rsid w:val="000D2189"/>
    <w:rsid w:val="000D2D8E"/>
    <w:rsid w:val="000D3252"/>
    <w:rsid w:val="000D3502"/>
    <w:rsid w:val="000D393F"/>
    <w:rsid w:val="000D3C78"/>
    <w:rsid w:val="000D3D38"/>
    <w:rsid w:val="000D4968"/>
    <w:rsid w:val="000D509B"/>
    <w:rsid w:val="000D697B"/>
    <w:rsid w:val="000D7736"/>
    <w:rsid w:val="000E0E79"/>
    <w:rsid w:val="000E1063"/>
    <w:rsid w:val="000E2175"/>
    <w:rsid w:val="000E2C3F"/>
    <w:rsid w:val="000E30F7"/>
    <w:rsid w:val="000E3EAE"/>
    <w:rsid w:val="000E3F9F"/>
    <w:rsid w:val="000E49C5"/>
    <w:rsid w:val="000E4CAC"/>
    <w:rsid w:val="000E52CF"/>
    <w:rsid w:val="000E613C"/>
    <w:rsid w:val="000E619C"/>
    <w:rsid w:val="000E640D"/>
    <w:rsid w:val="000E68F0"/>
    <w:rsid w:val="000E7017"/>
    <w:rsid w:val="000E749C"/>
    <w:rsid w:val="000E7C4B"/>
    <w:rsid w:val="000E7D02"/>
    <w:rsid w:val="000F02F4"/>
    <w:rsid w:val="000F0701"/>
    <w:rsid w:val="000F144F"/>
    <w:rsid w:val="000F168F"/>
    <w:rsid w:val="000F1827"/>
    <w:rsid w:val="000F2993"/>
    <w:rsid w:val="000F2CFF"/>
    <w:rsid w:val="000F2DF0"/>
    <w:rsid w:val="000F2F3B"/>
    <w:rsid w:val="000F33E2"/>
    <w:rsid w:val="000F351E"/>
    <w:rsid w:val="000F36AD"/>
    <w:rsid w:val="000F36C1"/>
    <w:rsid w:val="000F4EEB"/>
    <w:rsid w:val="000F554B"/>
    <w:rsid w:val="000F6482"/>
    <w:rsid w:val="000F77CC"/>
    <w:rsid w:val="000F7BFF"/>
    <w:rsid w:val="000F7EF7"/>
    <w:rsid w:val="00101035"/>
    <w:rsid w:val="00101136"/>
    <w:rsid w:val="0010161C"/>
    <w:rsid w:val="00101BBF"/>
    <w:rsid w:val="00102671"/>
    <w:rsid w:val="001028FB"/>
    <w:rsid w:val="001029EF"/>
    <w:rsid w:val="00102B01"/>
    <w:rsid w:val="001032EA"/>
    <w:rsid w:val="00105660"/>
    <w:rsid w:val="00105870"/>
    <w:rsid w:val="001058FF"/>
    <w:rsid w:val="00106863"/>
    <w:rsid w:val="00107186"/>
    <w:rsid w:val="00107633"/>
    <w:rsid w:val="00110790"/>
    <w:rsid w:val="00110D16"/>
    <w:rsid w:val="00111A4B"/>
    <w:rsid w:val="00111CD5"/>
    <w:rsid w:val="00111DA1"/>
    <w:rsid w:val="001121E3"/>
    <w:rsid w:val="001124D9"/>
    <w:rsid w:val="00112580"/>
    <w:rsid w:val="00112A23"/>
    <w:rsid w:val="00112A87"/>
    <w:rsid w:val="00112DED"/>
    <w:rsid w:val="00112F56"/>
    <w:rsid w:val="00113718"/>
    <w:rsid w:val="00113A47"/>
    <w:rsid w:val="001144E5"/>
    <w:rsid w:val="00114ADC"/>
    <w:rsid w:val="00116992"/>
    <w:rsid w:val="00116F59"/>
    <w:rsid w:val="00117381"/>
    <w:rsid w:val="00117490"/>
    <w:rsid w:val="001176B0"/>
    <w:rsid w:val="001178FF"/>
    <w:rsid w:val="0012201F"/>
    <w:rsid w:val="00122189"/>
    <w:rsid w:val="00123937"/>
    <w:rsid w:val="00124490"/>
    <w:rsid w:val="0012462F"/>
    <w:rsid w:val="00124979"/>
    <w:rsid w:val="00125718"/>
    <w:rsid w:val="00125ACF"/>
    <w:rsid w:val="00126FC8"/>
    <w:rsid w:val="001274C5"/>
    <w:rsid w:val="00130197"/>
    <w:rsid w:val="001309D2"/>
    <w:rsid w:val="00130E83"/>
    <w:rsid w:val="00134367"/>
    <w:rsid w:val="001352F2"/>
    <w:rsid w:val="00135EB8"/>
    <w:rsid w:val="00136092"/>
    <w:rsid w:val="001361C2"/>
    <w:rsid w:val="001363A5"/>
    <w:rsid w:val="001363DD"/>
    <w:rsid w:val="001369B9"/>
    <w:rsid w:val="001379F9"/>
    <w:rsid w:val="00137BCA"/>
    <w:rsid w:val="00137F27"/>
    <w:rsid w:val="001404B8"/>
    <w:rsid w:val="00140BCE"/>
    <w:rsid w:val="00140D44"/>
    <w:rsid w:val="0014106F"/>
    <w:rsid w:val="0014114B"/>
    <w:rsid w:val="0014153D"/>
    <w:rsid w:val="0014167F"/>
    <w:rsid w:val="00141D97"/>
    <w:rsid w:val="0014228E"/>
    <w:rsid w:val="00143A89"/>
    <w:rsid w:val="001448F5"/>
    <w:rsid w:val="0014645B"/>
    <w:rsid w:val="001471AF"/>
    <w:rsid w:val="00147320"/>
    <w:rsid w:val="00147CA5"/>
    <w:rsid w:val="00147DFD"/>
    <w:rsid w:val="00150594"/>
    <w:rsid w:val="001509ED"/>
    <w:rsid w:val="00150BDA"/>
    <w:rsid w:val="001515C4"/>
    <w:rsid w:val="001518BA"/>
    <w:rsid w:val="00152577"/>
    <w:rsid w:val="001530CA"/>
    <w:rsid w:val="001530DD"/>
    <w:rsid w:val="0015342C"/>
    <w:rsid w:val="001535C6"/>
    <w:rsid w:val="00153A2A"/>
    <w:rsid w:val="00154335"/>
    <w:rsid w:val="001545A0"/>
    <w:rsid w:val="00154AD6"/>
    <w:rsid w:val="00155A82"/>
    <w:rsid w:val="001561FE"/>
    <w:rsid w:val="00156691"/>
    <w:rsid w:val="001568A7"/>
    <w:rsid w:val="001569BD"/>
    <w:rsid w:val="00156F19"/>
    <w:rsid w:val="0015713C"/>
    <w:rsid w:val="001571DC"/>
    <w:rsid w:val="001575A4"/>
    <w:rsid w:val="00160306"/>
    <w:rsid w:val="00160324"/>
    <w:rsid w:val="001603F5"/>
    <w:rsid w:val="00160485"/>
    <w:rsid w:val="00161421"/>
    <w:rsid w:val="00161608"/>
    <w:rsid w:val="001617EF"/>
    <w:rsid w:val="00161D08"/>
    <w:rsid w:val="001634A2"/>
    <w:rsid w:val="00163583"/>
    <w:rsid w:val="001637FD"/>
    <w:rsid w:val="00163A2B"/>
    <w:rsid w:val="001644C5"/>
    <w:rsid w:val="00164629"/>
    <w:rsid w:val="0016482E"/>
    <w:rsid w:val="00165AF7"/>
    <w:rsid w:val="00166059"/>
    <w:rsid w:val="00166D67"/>
    <w:rsid w:val="00166E06"/>
    <w:rsid w:val="00170AF4"/>
    <w:rsid w:val="00170D70"/>
    <w:rsid w:val="001718AA"/>
    <w:rsid w:val="001737F9"/>
    <w:rsid w:val="00173EA5"/>
    <w:rsid w:val="00173FD3"/>
    <w:rsid w:val="00173FE5"/>
    <w:rsid w:val="001740BB"/>
    <w:rsid w:val="0017455C"/>
    <w:rsid w:val="00174F73"/>
    <w:rsid w:val="001750B5"/>
    <w:rsid w:val="00175176"/>
    <w:rsid w:val="00175986"/>
    <w:rsid w:val="00180667"/>
    <w:rsid w:val="001812B6"/>
    <w:rsid w:val="00181D89"/>
    <w:rsid w:val="00181F9B"/>
    <w:rsid w:val="001823EA"/>
    <w:rsid w:val="00182A1B"/>
    <w:rsid w:val="00182DCB"/>
    <w:rsid w:val="00183EF2"/>
    <w:rsid w:val="0018417E"/>
    <w:rsid w:val="0018431D"/>
    <w:rsid w:val="00186ABD"/>
    <w:rsid w:val="00186F23"/>
    <w:rsid w:val="00187D75"/>
    <w:rsid w:val="0019066C"/>
    <w:rsid w:val="001906AD"/>
    <w:rsid w:val="00191410"/>
    <w:rsid w:val="00191BC1"/>
    <w:rsid w:val="001922DE"/>
    <w:rsid w:val="001923DA"/>
    <w:rsid w:val="00192457"/>
    <w:rsid w:val="00192AEB"/>
    <w:rsid w:val="00193617"/>
    <w:rsid w:val="00193B99"/>
    <w:rsid w:val="00193D7C"/>
    <w:rsid w:val="00194591"/>
    <w:rsid w:val="00194C45"/>
    <w:rsid w:val="001950EF"/>
    <w:rsid w:val="00195FCC"/>
    <w:rsid w:val="00196656"/>
    <w:rsid w:val="00196DBA"/>
    <w:rsid w:val="00196DEC"/>
    <w:rsid w:val="001971D3"/>
    <w:rsid w:val="00197218"/>
    <w:rsid w:val="00197A01"/>
    <w:rsid w:val="00197A5E"/>
    <w:rsid w:val="00197B08"/>
    <w:rsid w:val="001A1396"/>
    <w:rsid w:val="001A17CA"/>
    <w:rsid w:val="001A1B4F"/>
    <w:rsid w:val="001A1EA9"/>
    <w:rsid w:val="001A23A1"/>
    <w:rsid w:val="001A2949"/>
    <w:rsid w:val="001A330B"/>
    <w:rsid w:val="001A3D19"/>
    <w:rsid w:val="001A41E3"/>
    <w:rsid w:val="001A5017"/>
    <w:rsid w:val="001A55F9"/>
    <w:rsid w:val="001A62AD"/>
    <w:rsid w:val="001A635A"/>
    <w:rsid w:val="001A772B"/>
    <w:rsid w:val="001A77D6"/>
    <w:rsid w:val="001B0560"/>
    <w:rsid w:val="001B10EC"/>
    <w:rsid w:val="001B1616"/>
    <w:rsid w:val="001B1784"/>
    <w:rsid w:val="001B1A1D"/>
    <w:rsid w:val="001B1B33"/>
    <w:rsid w:val="001B1B43"/>
    <w:rsid w:val="001B235C"/>
    <w:rsid w:val="001B2FC7"/>
    <w:rsid w:val="001B36D9"/>
    <w:rsid w:val="001B3F4B"/>
    <w:rsid w:val="001B586A"/>
    <w:rsid w:val="001B61A4"/>
    <w:rsid w:val="001B6541"/>
    <w:rsid w:val="001B73EB"/>
    <w:rsid w:val="001B7AD5"/>
    <w:rsid w:val="001B7DC9"/>
    <w:rsid w:val="001C089E"/>
    <w:rsid w:val="001C0CE6"/>
    <w:rsid w:val="001C15CF"/>
    <w:rsid w:val="001C1F69"/>
    <w:rsid w:val="001C212E"/>
    <w:rsid w:val="001C3719"/>
    <w:rsid w:val="001C3AA7"/>
    <w:rsid w:val="001C41ED"/>
    <w:rsid w:val="001C4376"/>
    <w:rsid w:val="001C49F0"/>
    <w:rsid w:val="001C5872"/>
    <w:rsid w:val="001C59E1"/>
    <w:rsid w:val="001C5AB5"/>
    <w:rsid w:val="001C5BC1"/>
    <w:rsid w:val="001C7780"/>
    <w:rsid w:val="001C7D73"/>
    <w:rsid w:val="001D127A"/>
    <w:rsid w:val="001D22B3"/>
    <w:rsid w:val="001D22DA"/>
    <w:rsid w:val="001D2820"/>
    <w:rsid w:val="001D2DE9"/>
    <w:rsid w:val="001D337C"/>
    <w:rsid w:val="001D368E"/>
    <w:rsid w:val="001D43A4"/>
    <w:rsid w:val="001D4405"/>
    <w:rsid w:val="001D44D7"/>
    <w:rsid w:val="001D4764"/>
    <w:rsid w:val="001D542A"/>
    <w:rsid w:val="001D62CA"/>
    <w:rsid w:val="001D6533"/>
    <w:rsid w:val="001D6649"/>
    <w:rsid w:val="001D6AB3"/>
    <w:rsid w:val="001D6EBF"/>
    <w:rsid w:val="001D7028"/>
    <w:rsid w:val="001D7048"/>
    <w:rsid w:val="001D7D57"/>
    <w:rsid w:val="001D7F49"/>
    <w:rsid w:val="001E005C"/>
    <w:rsid w:val="001E1175"/>
    <w:rsid w:val="001E1648"/>
    <w:rsid w:val="001E1BE1"/>
    <w:rsid w:val="001E279C"/>
    <w:rsid w:val="001E3494"/>
    <w:rsid w:val="001E420A"/>
    <w:rsid w:val="001E4411"/>
    <w:rsid w:val="001E541B"/>
    <w:rsid w:val="001E5952"/>
    <w:rsid w:val="001E5B37"/>
    <w:rsid w:val="001E7372"/>
    <w:rsid w:val="001E7666"/>
    <w:rsid w:val="001E7E5A"/>
    <w:rsid w:val="001E7F35"/>
    <w:rsid w:val="001F01AE"/>
    <w:rsid w:val="001F06A8"/>
    <w:rsid w:val="001F1D5D"/>
    <w:rsid w:val="001F23E0"/>
    <w:rsid w:val="001F2761"/>
    <w:rsid w:val="001F2A04"/>
    <w:rsid w:val="001F33B6"/>
    <w:rsid w:val="001F38A9"/>
    <w:rsid w:val="001F583E"/>
    <w:rsid w:val="001F5D5C"/>
    <w:rsid w:val="001F5F1F"/>
    <w:rsid w:val="001F649D"/>
    <w:rsid w:val="001F69D1"/>
    <w:rsid w:val="001F7292"/>
    <w:rsid w:val="0020030E"/>
    <w:rsid w:val="002005DD"/>
    <w:rsid w:val="00200FFF"/>
    <w:rsid w:val="002018DB"/>
    <w:rsid w:val="00203060"/>
    <w:rsid w:val="002037E4"/>
    <w:rsid w:val="00203A0F"/>
    <w:rsid w:val="0020450C"/>
    <w:rsid w:val="00204C03"/>
    <w:rsid w:val="0020516F"/>
    <w:rsid w:val="002055FE"/>
    <w:rsid w:val="0020580D"/>
    <w:rsid w:val="0020587B"/>
    <w:rsid w:val="00206AB4"/>
    <w:rsid w:val="00207552"/>
    <w:rsid w:val="00207994"/>
    <w:rsid w:val="00207A2D"/>
    <w:rsid w:val="0021019E"/>
    <w:rsid w:val="00210E36"/>
    <w:rsid w:val="00210F31"/>
    <w:rsid w:val="00211150"/>
    <w:rsid w:val="002111F1"/>
    <w:rsid w:val="002112A7"/>
    <w:rsid w:val="00211332"/>
    <w:rsid w:val="00211628"/>
    <w:rsid w:val="00211B9E"/>
    <w:rsid w:val="00213119"/>
    <w:rsid w:val="00213146"/>
    <w:rsid w:val="00213209"/>
    <w:rsid w:val="0021459D"/>
    <w:rsid w:val="00214CA1"/>
    <w:rsid w:val="00215355"/>
    <w:rsid w:val="00215571"/>
    <w:rsid w:val="00215BA6"/>
    <w:rsid w:val="00216975"/>
    <w:rsid w:val="00216A8C"/>
    <w:rsid w:val="00217948"/>
    <w:rsid w:val="00220B6B"/>
    <w:rsid w:val="00220BFD"/>
    <w:rsid w:val="00222D06"/>
    <w:rsid w:val="00222E15"/>
    <w:rsid w:val="00223170"/>
    <w:rsid w:val="0022318D"/>
    <w:rsid w:val="0022443E"/>
    <w:rsid w:val="00224AEB"/>
    <w:rsid w:val="0022500C"/>
    <w:rsid w:val="00225528"/>
    <w:rsid w:val="00225A4B"/>
    <w:rsid w:val="00225D42"/>
    <w:rsid w:val="00225D44"/>
    <w:rsid w:val="00226948"/>
    <w:rsid w:val="00226FF1"/>
    <w:rsid w:val="002276DE"/>
    <w:rsid w:val="00227A71"/>
    <w:rsid w:val="00230975"/>
    <w:rsid w:val="002317DC"/>
    <w:rsid w:val="00231823"/>
    <w:rsid w:val="00231E2F"/>
    <w:rsid w:val="002326D2"/>
    <w:rsid w:val="00233459"/>
    <w:rsid w:val="00234431"/>
    <w:rsid w:val="0023457D"/>
    <w:rsid w:val="00235203"/>
    <w:rsid w:val="002353C1"/>
    <w:rsid w:val="00235A33"/>
    <w:rsid w:val="00235CB7"/>
    <w:rsid w:val="00236209"/>
    <w:rsid w:val="00236DA1"/>
    <w:rsid w:val="00237A5E"/>
    <w:rsid w:val="00240246"/>
    <w:rsid w:val="0024056D"/>
    <w:rsid w:val="00240D12"/>
    <w:rsid w:val="00241518"/>
    <w:rsid w:val="00241965"/>
    <w:rsid w:val="00241A18"/>
    <w:rsid w:val="00241AC4"/>
    <w:rsid w:val="00241AE1"/>
    <w:rsid w:val="00242096"/>
    <w:rsid w:val="002424B7"/>
    <w:rsid w:val="00242F60"/>
    <w:rsid w:val="0024370C"/>
    <w:rsid w:val="00245966"/>
    <w:rsid w:val="00245F96"/>
    <w:rsid w:val="002461A5"/>
    <w:rsid w:val="002464F7"/>
    <w:rsid w:val="002469FD"/>
    <w:rsid w:val="00247EFE"/>
    <w:rsid w:val="00250184"/>
    <w:rsid w:val="002503AE"/>
    <w:rsid w:val="0025058E"/>
    <w:rsid w:val="002507BD"/>
    <w:rsid w:val="00250EA7"/>
    <w:rsid w:val="00251222"/>
    <w:rsid w:val="0025187A"/>
    <w:rsid w:val="00252ECD"/>
    <w:rsid w:val="0025354B"/>
    <w:rsid w:val="00253AEC"/>
    <w:rsid w:val="00253B93"/>
    <w:rsid w:val="00254B5D"/>
    <w:rsid w:val="00254B98"/>
    <w:rsid w:val="00254CD7"/>
    <w:rsid w:val="00255583"/>
    <w:rsid w:val="0025636C"/>
    <w:rsid w:val="00256B99"/>
    <w:rsid w:val="002572F3"/>
    <w:rsid w:val="0026043C"/>
    <w:rsid w:val="00260871"/>
    <w:rsid w:val="002608C6"/>
    <w:rsid w:val="00260DC4"/>
    <w:rsid w:val="00261899"/>
    <w:rsid w:val="00262223"/>
    <w:rsid w:val="00262A63"/>
    <w:rsid w:val="00264EF9"/>
    <w:rsid w:val="0026506E"/>
    <w:rsid w:val="00265127"/>
    <w:rsid w:val="002651AB"/>
    <w:rsid w:val="00265217"/>
    <w:rsid w:val="0026558C"/>
    <w:rsid w:val="00265D96"/>
    <w:rsid w:val="00266848"/>
    <w:rsid w:val="00266BA6"/>
    <w:rsid w:val="00267210"/>
    <w:rsid w:val="00267CE7"/>
    <w:rsid w:val="00267D09"/>
    <w:rsid w:val="00267E57"/>
    <w:rsid w:val="0027130E"/>
    <w:rsid w:val="00271473"/>
    <w:rsid w:val="00271924"/>
    <w:rsid w:val="00271A98"/>
    <w:rsid w:val="002722AF"/>
    <w:rsid w:val="002725C4"/>
    <w:rsid w:val="00272838"/>
    <w:rsid w:val="00272DE2"/>
    <w:rsid w:val="00273E04"/>
    <w:rsid w:val="00274079"/>
    <w:rsid w:val="002744AD"/>
    <w:rsid w:val="00274FF5"/>
    <w:rsid w:val="002756FC"/>
    <w:rsid w:val="00275ABC"/>
    <w:rsid w:val="00276A2C"/>
    <w:rsid w:val="00276A99"/>
    <w:rsid w:val="0027700E"/>
    <w:rsid w:val="0027778D"/>
    <w:rsid w:val="002806C0"/>
    <w:rsid w:val="00280AC8"/>
    <w:rsid w:val="00280C05"/>
    <w:rsid w:val="002814FB"/>
    <w:rsid w:val="0028191A"/>
    <w:rsid w:val="002819AE"/>
    <w:rsid w:val="00281C32"/>
    <w:rsid w:val="00282176"/>
    <w:rsid w:val="00282261"/>
    <w:rsid w:val="002826EC"/>
    <w:rsid w:val="002830F9"/>
    <w:rsid w:val="00284309"/>
    <w:rsid w:val="002844F8"/>
    <w:rsid w:val="0028455F"/>
    <w:rsid w:val="0028523E"/>
    <w:rsid w:val="00285274"/>
    <w:rsid w:val="002856F5"/>
    <w:rsid w:val="002858DB"/>
    <w:rsid w:val="002861FE"/>
    <w:rsid w:val="0028647F"/>
    <w:rsid w:val="00286CF3"/>
    <w:rsid w:val="00286FA2"/>
    <w:rsid w:val="0028706E"/>
    <w:rsid w:val="002871B0"/>
    <w:rsid w:val="00287A23"/>
    <w:rsid w:val="00287B3F"/>
    <w:rsid w:val="00291234"/>
    <w:rsid w:val="00291C22"/>
    <w:rsid w:val="00292894"/>
    <w:rsid w:val="00293013"/>
    <w:rsid w:val="002930A8"/>
    <w:rsid w:val="00293230"/>
    <w:rsid w:val="002942BA"/>
    <w:rsid w:val="00294783"/>
    <w:rsid w:val="00295EAD"/>
    <w:rsid w:val="00296E8B"/>
    <w:rsid w:val="002970BF"/>
    <w:rsid w:val="002974B3"/>
    <w:rsid w:val="00297670"/>
    <w:rsid w:val="00297803"/>
    <w:rsid w:val="002979B6"/>
    <w:rsid w:val="00297EAB"/>
    <w:rsid w:val="002A13EC"/>
    <w:rsid w:val="002A13F5"/>
    <w:rsid w:val="002A189D"/>
    <w:rsid w:val="002A2407"/>
    <w:rsid w:val="002A28CB"/>
    <w:rsid w:val="002A3DC0"/>
    <w:rsid w:val="002A4204"/>
    <w:rsid w:val="002A4B86"/>
    <w:rsid w:val="002A591D"/>
    <w:rsid w:val="002A5A86"/>
    <w:rsid w:val="002A5F20"/>
    <w:rsid w:val="002A654C"/>
    <w:rsid w:val="002A6873"/>
    <w:rsid w:val="002A6970"/>
    <w:rsid w:val="002A77C2"/>
    <w:rsid w:val="002A7E1D"/>
    <w:rsid w:val="002A7F5A"/>
    <w:rsid w:val="002B06BC"/>
    <w:rsid w:val="002B1414"/>
    <w:rsid w:val="002B15CD"/>
    <w:rsid w:val="002B1666"/>
    <w:rsid w:val="002B199E"/>
    <w:rsid w:val="002B1C42"/>
    <w:rsid w:val="002B2393"/>
    <w:rsid w:val="002B2780"/>
    <w:rsid w:val="002B29DD"/>
    <w:rsid w:val="002B2A8A"/>
    <w:rsid w:val="002B2EAC"/>
    <w:rsid w:val="002B3BAD"/>
    <w:rsid w:val="002B3BCB"/>
    <w:rsid w:val="002B454A"/>
    <w:rsid w:val="002B4E13"/>
    <w:rsid w:val="002B5A8C"/>
    <w:rsid w:val="002B605E"/>
    <w:rsid w:val="002B6586"/>
    <w:rsid w:val="002B68C0"/>
    <w:rsid w:val="002B75AF"/>
    <w:rsid w:val="002C148A"/>
    <w:rsid w:val="002C1D16"/>
    <w:rsid w:val="002C295A"/>
    <w:rsid w:val="002C35B1"/>
    <w:rsid w:val="002C380F"/>
    <w:rsid w:val="002C3B35"/>
    <w:rsid w:val="002C470D"/>
    <w:rsid w:val="002C5082"/>
    <w:rsid w:val="002C5AFA"/>
    <w:rsid w:val="002C6149"/>
    <w:rsid w:val="002C61F0"/>
    <w:rsid w:val="002D06CA"/>
    <w:rsid w:val="002D0D29"/>
    <w:rsid w:val="002D1157"/>
    <w:rsid w:val="002D1458"/>
    <w:rsid w:val="002D1567"/>
    <w:rsid w:val="002D1588"/>
    <w:rsid w:val="002D1C05"/>
    <w:rsid w:val="002D1CF2"/>
    <w:rsid w:val="002D3141"/>
    <w:rsid w:val="002D36E1"/>
    <w:rsid w:val="002D3ED8"/>
    <w:rsid w:val="002D43BB"/>
    <w:rsid w:val="002D492F"/>
    <w:rsid w:val="002D51DD"/>
    <w:rsid w:val="002D5655"/>
    <w:rsid w:val="002D56BA"/>
    <w:rsid w:val="002D57E0"/>
    <w:rsid w:val="002D5F2F"/>
    <w:rsid w:val="002D6011"/>
    <w:rsid w:val="002D706D"/>
    <w:rsid w:val="002D72D2"/>
    <w:rsid w:val="002D746A"/>
    <w:rsid w:val="002E03B3"/>
    <w:rsid w:val="002E06B5"/>
    <w:rsid w:val="002E086E"/>
    <w:rsid w:val="002E0AD9"/>
    <w:rsid w:val="002E0AE6"/>
    <w:rsid w:val="002E1663"/>
    <w:rsid w:val="002E1BBE"/>
    <w:rsid w:val="002E1C0D"/>
    <w:rsid w:val="002E1C87"/>
    <w:rsid w:val="002E2A5D"/>
    <w:rsid w:val="002E2AE7"/>
    <w:rsid w:val="002E2B32"/>
    <w:rsid w:val="002E3139"/>
    <w:rsid w:val="002E320C"/>
    <w:rsid w:val="002E324D"/>
    <w:rsid w:val="002E4F9F"/>
    <w:rsid w:val="002E54BB"/>
    <w:rsid w:val="002E593B"/>
    <w:rsid w:val="002E6373"/>
    <w:rsid w:val="002E6496"/>
    <w:rsid w:val="002E68C2"/>
    <w:rsid w:val="002E6F6C"/>
    <w:rsid w:val="002E7AD7"/>
    <w:rsid w:val="002F08D1"/>
    <w:rsid w:val="002F09F3"/>
    <w:rsid w:val="002F1EAC"/>
    <w:rsid w:val="002F2E64"/>
    <w:rsid w:val="002F2EA5"/>
    <w:rsid w:val="002F3737"/>
    <w:rsid w:val="002F3982"/>
    <w:rsid w:val="002F4637"/>
    <w:rsid w:val="002F4673"/>
    <w:rsid w:val="002F46BB"/>
    <w:rsid w:val="002F4C1D"/>
    <w:rsid w:val="002F5845"/>
    <w:rsid w:val="00300062"/>
    <w:rsid w:val="00300BB0"/>
    <w:rsid w:val="00301117"/>
    <w:rsid w:val="0030188A"/>
    <w:rsid w:val="00301EC4"/>
    <w:rsid w:val="00301F73"/>
    <w:rsid w:val="00302717"/>
    <w:rsid w:val="0030381E"/>
    <w:rsid w:val="0030382D"/>
    <w:rsid w:val="00303E05"/>
    <w:rsid w:val="0030430F"/>
    <w:rsid w:val="0030534D"/>
    <w:rsid w:val="00305360"/>
    <w:rsid w:val="00305516"/>
    <w:rsid w:val="0030617F"/>
    <w:rsid w:val="00306C2C"/>
    <w:rsid w:val="00307BBF"/>
    <w:rsid w:val="00307FDF"/>
    <w:rsid w:val="00310216"/>
    <w:rsid w:val="003106D7"/>
    <w:rsid w:val="0031072A"/>
    <w:rsid w:val="00310B88"/>
    <w:rsid w:val="00310DCA"/>
    <w:rsid w:val="00311B97"/>
    <w:rsid w:val="00311EBE"/>
    <w:rsid w:val="0031232D"/>
    <w:rsid w:val="00312474"/>
    <w:rsid w:val="00312E64"/>
    <w:rsid w:val="003130D5"/>
    <w:rsid w:val="0031320D"/>
    <w:rsid w:val="00314F90"/>
    <w:rsid w:val="0031587E"/>
    <w:rsid w:val="003159B9"/>
    <w:rsid w:val="0031620F"/>
    <w:rsid w:val="00317674"/>
    <w:rsid w:val="0032002F"/>
    <w:rsid w:val="003201A9"/>
    <w:rsid w:val="00320EEA"/>
    <w:rsid w:val="00320F58"/>
    <w:rsid w:val="0032129B"/>
    <w:rsid w:val="003213BE"/>
    <w:rsid w:val="0032146C"/>
    <w:rsid w:val="00322291"/>
    <w:rsid w:val="003239D1"/>
    <w:rsid w:val="00323BD9"/>
    <w:rsid w:val="0032402B"/>
    <w:rsid w:val="00324F18"/>
    <w:rsid w:val="00325C0E"/>
    <w:rsid w:val="0032716D"/>
    <w:rsid w:val="003273EF"/>
    <w:rsid w:val="00327805"/>
    <w:rsid w:val="00327BBB"/>
    <w:rsid w:val="003302B4"/>
    <w:rsid w:val="0033049A"/>
    <w:rsid w:val="00330B2A"/>
    <w:rsid w:val="00331405"/>
    <w:rsid w:val="003315F1"/>
    <w:rsid w:val="00331959"/>
    <w:rsid w:val="003320A8"/>
    <w:rsid w:val="00332499"/>
    <w:rsid w:val="00332DD0"/>
    <w:rsid w:val="0033323A"/>
    <w:rsid w:val="00333461"/>
    <w:rsid w:val="00333DDD"/>
    <w:rsid w:val="00334574"/>
    <w:rsid w:val="003346AD"/>
    <w:rsid w:val="003348E8"/>
    <w:rsid w:val="00334B02"/>
    <w:rsid w:val="003350AC"/>
    <w:rsid w:val="0033574A"/>
    <w:rsid w:val="003358B2"/>
    <w:rsid w:val="003363C0"/>
    <w:rsid w:val="00337662"/>
    <w:rsid w:val="003376FA"/>
    <w:rsid w:val="003377C3"/>
    <w:rsid w:val="00340345"/>
    <w:rsid w:val="003406EC"/>
    <w:rsid w:val="00340A67"/>
    <w:rsid w:val="00340CE9"/>
    <w:rsid w:val="0034187E"/>
    <w:rsid w:val="00341D2F"/>
    <w:rsid w:val="00341F47"/>
    <w:rsid w:val="003422E2"/>
    <w:rsid w:val="00342AB3"/>
    <w:rsid w:val="003431B4"/>
    <w:rsid w:val="00343637"/>
    <w:rsid w:val="00344170"/>
    <w:rsid w:val="003444C3"/>
    <w:rsid w:val="00344693"/>
    <w:rsid w:val="00344B05"/>
    <w:rsid w:val="0034559E"/>
    <w:rsid w:val="003457D5"/>
    <w:rsid w:val="00345A22"/>
    <w:rsid w:val="00345D48"/>
    <w:rsid w:val="00346364"/>
    <w:rsid w:val="0034669C"/>
    <w:rsid w:val="00346EE1"/>
    <w:rsid w:val="003475F2"/>
    <w:rsid w:val="0034798A"/>
    <w:rsid w:val="00347B63"/>
    <w:rsid w:val="0035028A"/>
    <w:rsid w:val="00350452"/>
    <w:rsid w:val="003511BB"/>
    <w:rsid w:val="00351655"/>
    <w:rsid w:val="003516DF"/>
    <w:rsid w:val="0035177E"/>
    <w:rsid w:val="00351C86"/>
    <w:rsid w:val="00351CE9"/>
    <w:rsid w:val="00352597"/>
    <w:rsid w:val="00352DF3"/>
    <w:rsid w:val="00352F45"/>
    <w:rsid w:val="00353363"/>
    <w:rsid w:val="003541AD"/>
    <w:rsid w:val="00354922"/>
    <w:rsid w:val="00354D62"/>
    <w:rsid w:val="0035596A"/>
    <w:rsid w:val="00355D76"/>
    <w:rsid w:val="003563E7"/>
    <w:rsid w:val="003564EA"/>
    <w:rsid w:val="00357693"/>
    <w:rsid w:val="00360B18"/>
    <w:rsid w:val="0036175F"/>
    <w:rsid w:val="003620E5"/>
    <w:rsid w:val="0036217E"/>
    <w:rsid w:val="0036263E"/>
    <w:rsid w:val="00362A26"/>
    <w:rsid w:val="00362BF0"/>
    <w:rsid w:val="00362CF9"/>
    <w:rsid w:val="0036345F"/>
    <w:rsid w:val="003641ED"/>
    <w:rsid w:val="00364F42"/>
    <w:rsid w:val="00364FB3"/>
    <w:rsid w:val="00365367"/>
    <w:rsid w:val="00365B98"/>
    <w:rsid w:val="00365F5C"/>
    <w:rsid w:val="00366A65"/>
    <w:rsid w:val="00366FCD"/>
    <w:rsid w:val="003679E0"/>
    <w:rsid w:val="0037233C"/>
    <w:rsid w:val="00373090"/>
    <w:rsid w:val="003734FD"/>
    <w:rsid w:val="0037458C"/>
    <w:rsid w:val="00374E04"/>
    <w:rsid w:val="00374E78"/>
    <w:rsid w:val="003751A0"/>
    <w:rsid w:val="003753B1"/>
    <w:rsid w:val="00375662"/>
    <w:rsid w:val="0037570D"/>
    <w:rsid w:val="003763AE"/>
    <w:rsid w:val="003767C6"/>
    <w:rsid w:val="003805EC"/>
    <w:rsid w:val="003808C6"/>
    <w:rsid w:val="00380A6A"/>
    <w:rsid w:val="00380C1F"/>
    <w:rsid w:val="00380DA1"/>
    <w:rsid w:val="00381126"/>
    <w:rsid w:val="0038145F"/>
    <w:rsid w:val="0038178C"/>
    <w:rsid w:val="00381C4B"/>
    <w:rsid w:val="003821C2"/>
    <w:rsid w:val="003824A4"/>
    <w:rsid w:val="003831A3"/>
    <w:rsid w:val="00383696"/>
    <w:rsid w:val="00384884"/>
    <w:rsid w:val="00384E7C"/>
    <w:rsid w:val="00385075"/>
    <w:rsid w:val="0038603C"/>
    <w:rsid w:val="00387684"/>
    <w:rsid w:val="00387722"/>
    <w:rsid w:val="003877E6"/>
    <w:rsid w:val="00390220"/>
    <w:rsid w:val="00390E08"/>
    <w:rsid w:val="0039118E"/>
    <w:rsid w:val="003915BD"/>
    <w:rsid w:val="003922D6"/>
    <w:rsid w:val="00392355"/>
    <w:rsid w:val="003923E5"/>
    <w:rsid w:val="0039276A"/>
    <w:rsid w:val="00392C05"/>
    <w:rsid w:val="00392F82"/>
    <w:rsid w:val="00393BFB"/>
    <w:rsid w:val="00393DDB"/>
    <w:rsid w:val="00393DEA"/>
    <w:rsid w:val="0039404F"/>
    <w:rsid w:val="00394985"/>
    <w:rsid w:val="00394F8A"/>
    <w:rsid w:val="003960CD"/>
    <w:rsid w:val="003964E2"/>
    <w:rsid w:val="0039671F"/>
    <w:rsid w:val="00396AFD"/>
    <w:rsid w:val="00397644"/>
    <w:rsid w:val="00397A1E"/>
    <w:rsid w:val="00397AA7"/>
    <w:rsid w:val="003A0081"/>
    <w:rsid w:val="003A0858"/>
    <w:rsid w:val="003A088C"/>
    <w:rsid w:val="003A0CB8"/>
    <w:rsid w:val="003A1CDC"/>
    <w:rsid w:val="003A4274"/>
    <w:rsid w:val="003A475D"/>
    <w:rsid w:val="003A4A55"/>
    <w:rsid w:val="003A4C03"/>
    <w:rsid w:val="003A5785"/>
    <w:rsid w:val="003A58D1"/>
    <w:rsid w:val="003A77ED"/>
    <w:rsid w:val="003A7A97"/>
    <w:rsid w:val="003A7AC2"/>
    <w:rsid w:val="003B00A8"/>
    <w:rsid w:val="003B0388"/>
    <w:rsid w:val="003B0A60"/>
    <w:rsid w:val="003B139E"/>
    <w:rsid w:val="003B19BF"/>
    <w:rsid w:val="003B2417"/>
    <w:rsid w:val="003B2736"/>
    <w:rsid w:val="003B29A6"/>
    <w:rsid w:val="003B2A17"/>
    <w:rsid w:val="003B2BFB"/>
    <w:rsid w:val="003B34F1"/>
    <w:rsid w:val="003B39DF"/>
    <w:rsid w:val="003B46F6"/>
    <w:rsid w:val="003B4F02"/>
    <w:rsid w:val="003B4FFD"/>
    <w:rsid w:val="003B5692"/>
    <w:rsid w:val="003B5EEA"/>
    <w:rsid w:val="003B6521"/>
    <w:rsid w:val="003B6904"/>
    <w:rsid w:val="003B6F22"/>
    <w:rsid w:val="003C03E0"/>
    <w:rsid w:val="003C0B1D"/>
    <w:rsid w:val="003C1559"/>
    <w:rsid w:val="003C18F5"/>
    <w:rsid w:val="003C2970"/>
    <w:rsid w:val="003C2E4B"/>
    <w:rsid w:val="003C2F47"/>
    <w:rsid w:val="003C3AA6"/>
    <w:rsid w:val="003C421F"/>
    <w:rsid w:val="003C4DE6"/>
    <w:rsid w:val="003C4E0E"/>
    <w:rsid w:val="003C5145"/>
    <w:rsid w:val="003C52E1"/>
    <w:rsid w:val="003C55F2"/>
    <w:rsid w:val="003C5871"/>
    <w:rsid w:val="003C5FD2"/>
    <w:rsid w:val="003C65C7"/>
    <w:rsid w:val="003D0C4B"/>
    <w:rsid w:val="003D0DA1"/>
    <w:rsid w:val="003D1014"/>
    <w:rsid w:val="003D1417"/>
    <w:rsid w:val="003D1681"/>
    <w:rsid w:val="003D1E9F"/>
    <w:rsid w:val="003D1F89"/>
    <w:rsid w:val="003D2044"/>
    <w:rsid w:val="003D21EE"/>
    <w:rsid w:val="003D28C2"/>
    <w:rsid w:val="003D2945"/>
    <w:rsid w:val="003D3581"/>
    <w:rsid w:val="003D3ADE"/>
    <w:rsid w:val="003D3ED6"/>
    <w:rsid w:val="003D4040"/>
    <w:rsid w:val="003D5014"/>
    <w:rsid w:val="003D5F5C"/>
    <w:rsid w:val="003D6061"/>
    <w:rsid w:val="003D61DA"/>
    <w:rsid w:val="003D64F7"/>
    <w:rsid w:val="003D6746"/>
    <w:rsid w:val="003D6F67"/>
    <w:rsid w:val="003D723F"/>
    <w:rsid w:val="003D7549"/>
    <w:rsid w:val="003D7BA4"/>
    <w:rsid w:val="003D7C63"/>
    <w:rsid w:val="003D7E76"/>
    <w:rsid w:val="003E0630"/>
    <w:rsid w:val="003E0ECC"/>
    <w:rsid w:val="003E164A"/>
    <w:rsid w:val="003E19A1"/>
    <w:rsid w:val="003E1ACA"/>
    <w:rsid w:val="003E2999"/>
    <w:rsid w:val="003E2C78"/>
    <w:rsid w:val="003E3A1B"/>
    <w:rsid w:val="003E3BCD"/>
    <w:rsid w:val="003E3DE6"/>
    <w:rsid w:val="003E41C6"/>
    <w:rsid w:val="003E4AB7"/>
    <w:rsid w:val="003E4CA0"/>
    <w:rsid w:val="003E5454"/>
    <w:rsid w:val="003E5538"/>
    <w:rsid w:val="003E5934"/>
    <w:rsid w:val="003E5FDF"/>
    <w:rsid w:val="003E6D24"/>
    <w:rsid w:val="003E7770"/>
    <w:rsid w:val="003E7D68"/>
    <w:rsid w:val="003E7F21"/>
    <w:rsid w:val="003F1179"/>
    <w:rsid w:val="003F1BDA"/>
    <w:rsid w:val="003F231A"/>
    <w:rsid w:val="003F296B"/>
    <w:rsid w:val="003F2B12"/>
    <w:rsid w:val="003F335F"/>
    <w:rsid w:val="003F433C"/>
    <w:rsid w:val="003F600F"/>
    <w:rsid w:val="00400ADA"/>
    <w:rsid w:val="00400CC0"/>
    <w:rsid w:val="00400EBC"/>
    <w:rsid w:val="00401295"/>
    <w:rsid w:val="004013CD"/>
    <w:rsid w:val="00401BCA"/>
    <w:rsid w:val="00402FA8"/>
    <w:rsid w:val="00403676"/>
    <w:rsid w:val="0040422B"/>
    <w:rsid w:val="004044DC"/>
    <w:rsid w:val="00404624"/>
    <w:rsid w:val="00405369"/>
    <w:rsid w:val="0040571D"/>
    <w:rsid w:val="00406078"/>
    <w:rsid w:val="00406AD6"/>
    <w:rsid w:val="00406CA3"/>
    <w:rsid w:val="00407144"/>
    <w:rsid w:val="004075CC"/>
    <w:rsid w:val="00411029"/>
    <w:rsid w:val="00411D33"/>
    <w:rsid w:val="004124B4"/>
    <w:rsid w:val="0041295D"/>
    <w:rsid w:val="00412D8D"/>
    <w:rsid w:val="00413242"/>
    <w:rsid w:val="00413D96"/>
    <w:rsid w:val="004149D3"/>
    <w:rsid w:val="00414FDF"/>
    <w:rsid w:val="0041533B"/>
    <w:rsid w:val="00416060"/>
    <w:rsid w:val="00417295"/>
    <w:rsid w:val="004174AD"/>
    <w:rsid w:val="00417E75"/>
    <w:rsid w:val="00420807"/>
    <w:rsid w:val="00420BE0"/>
    <w:rsid w:val="004212A5"/>
    <w:rsid w:val="004217C4"/>
    <w:rsid w:val="0042192A"/>
    <w:rsid w:val="004234A7"/>
    <w:rsid w:val="0042361E"/>
    <w:rsid w:val="0042372E"/>
    <w:rsid w:val="00423B9F"/>
    <w:rsid w:val="00423DA3"/>
    <w:rsid w:val="0042441A"/>
    <w:rsid w:val="00424C5B"/>
    <w:rsid w:val="00424D37"/>
    <w:rsid w:val="00425350"/>
    <w:rsid w:val="00425C25"/>
    <w:rsid w:val="00425C33"/>
    <w:rsid w:val="00426351"/>
    <w:rsid w:val="00426532"/>
    <w:rsid w:val="00426904"/>
    <w:rsid w:val="004270F5"/>
    <w:rsid w:val="0042789A"/>
    <w:rsid w:val="00427CF2"/>
    <w:rsid w:val="00430B43"/>
    <w:rsid w:val="004311A7"/>
    <w:rsid w:val="004318D1"/>
    <w:rsid w:val="00432062"/>
    <w:rsid w:val="00432756"/>
    <w:rsid w:val="00432A2C"/>
    <w:rsid w:val="00432BFE"/>
    <w:rsid w:val="00432C74"/>
    <w:rsid w:val="004331CA"/>
    <w:rsid w:val="00433E0C"/>
    <w:rsid w:val="004344C2"/>
    <w:rsid w:val="0043470E"/>
    <w:rsid w:val="0043511B"/>
    <w:rsid w:val="004357CF"/>
    <w:rsid w:val="004358ED"/>
    <w:rsid w:val="00435E3F"/>
    <w:rsid w:val="004362F1"/>
    <w:rsid w:val="00436683"/>
    <w:rsid w:val="00436B63"/>
    <w:rsid w:val="004371BA"/>
    <w:rsid w:val="004378C6"/>
    <w:rsid w:val="00437CC8"/>
    <w:rsid w:val="0044071F"/>
    <w:rsid w:val="00441814"/>
    <w:rsid w:val="00441FAD"/>
    <w:rsid w:val="00442184"/>
    <w:rsid w:val="004422B6"/>
    <w:rsid w:val="00442480"/>
    <w:rsid w:val="00442599"/>
    <w:rsid w:val="00443055"/>
    <w:rsid w:val="00443129"/>
    <w:rsid w:val="004438C2"/>
    <w:rsid w:val="004439EA"/>
    <w:rsid w:val="004439F2"/>
    <w:rsid w:val="00444AE6"/>
    <w:rsid w:val="00446455"/>
    <w:rsid w:val="00446C45"/>
    <w:rsid w:val="004470A6"/>
    <w:rsid w:val="004475B1"/>
    <w:rsid w:val="00447AA8"/>
    <w:rsid w:val="00447CCB"/>
    <w:rsid w:val="00447E54"/>
    <w:rsid w:val="0045012D"/>
    <w:rsid w:val="0045013A"/>
    <w:rsid w:val="00450394"/>
    <w:rsid w:val="00450445"/>
    <w:rsid w:val="00450801"/>
    <w:rsid w:val="00450853"/>
    <w:rsid w:val="004519F2"/>
    <w:rsid w:val="00451EBB"/>
    <w:rsid w:val="00452008"/>
    <w:rsid w:val="004524D0"/>
    <w:rsid w:val="00452979"/>
    <w:rsid w:val="00453056"/>
    <w:rsid w:val="00453C97"/>
    <w:rsid w:val="00456A76"/>
    <w:rsid w:val="00457451"/>
    <w:rsid w:val="004578DE"/>
    <w:rsid w:val="00457CB7"/>
    <w:rsid w:val="00457CDF"/>
    <w:rsid w:val="0046042D"/>
    <w:rsid w:val="0046072A"/>
    <w:rsid w:val="0046075B"/>
    <w:rsid w:val="0046114E"/>
    <w:rsid w:val="0046186A"/>
    <w:rsid w:val="004626CE"/>
    <w:rsid w:val="00462DE0"/>
    <w:rsid w:val="00463920"/>
    <w:rsid w:val="00463CC8"/>
    <w:rsid w:val="00463E8E"/>
    <w:rsid w:val="00464598"/>
    <w:rsid w:val="00465406"/>
    <w:rsid w:val="0046571E"/>
    <w:rsid w:val="0046596B"/>
    <w:rsid w:val="00465BBB"/>
    <w:rsid w:val="004672B9"/>
    <w:rsid w:val="0046742C"/>
    <w:rsid w:val="00467484"/>
    <w:rsid w:val="00467827"/>
    <w:rsid w:val="00467999"/>
    <w:rsid w:val="004705D2"/>
    <w:rsid w:val="00470E83"/>
    <w:rsid w:val="00470F09"/>
    <w:rsid w:val="004711C9"/>
    <w:rsid w:val="00471267"/>
    <w:rsid w:val="004713CF"/>
    <w:rsid w:val="004716CB"/>
    <w:rsid w:val="00471B8F"/>
    <w:rsid w:val="004724E8"/>
    <w:rsid w:val="00472804"/>
    <w:rsid w:val="00472B04"/>
    <w:rsid w:val="00473075"/>
    <w:rsid w:val="00473915"/>
    <w:rsid w:val="00474FEC"/>
    <w:rsid w:val="00475109"/>
    <w:rsid w:val="00475197"/>
    <w:rsid w:val="00475968"/>
    <w:rsid w:val="004759A4"/>
    <w:rsid w:val="00475EB1"/>
    <w:rsid w:val="00477470"/>
    <w:rsid w:val="00477CBA"/>
    <w:rsid w:val="00480F3D"/>
    <w:rsid w:val="00481E0D"/>
    <w:rsid w:val="00482101"/>
    <w:rsid w:val="004832A3"/>
    <w:rsid w:val="0048336E"/>
    <w:rsid w:val="004834A4"/>
    <w:rsid w:val="00483B9B"/>
    <w:rsid w:val="00483CAB"/>
    <w:rsid w:val="00483D51"/>
    <w:rsid w:val="00483DC2"/>
    <w:rsid w:val="004840A4"/>
    <w:rsid w:val="00484AD2"/>
    <w:rsid w:val="00484B53"/>
    <w:rsid w:val="00485EC0"/>
    <w:rsid w:val="004867EA"/>
    <w:rsid w:val="004869E3"/>
    <w:rsid w:val="004870C5"/>
    <w:rsid w:val="0048716B"/>
    <w:rsid w:val="004879BB"/>
    <w:rsid w:val="004906E7"/>
    <w:rsid w:val="004915A5"/>
    <w:rsid w:val="004915AD"/>
    <w:rsid w:val="00491885"/>
    <w:rsid w:val="004918C7"/>
    <w:rsid w:val="00491A17"/>
    <w:rsid w:val="00491E3E"/>
    <w:rsid w:val="0049205F"/>
    <w:rsid w:val="00492874"/>
    <w:rsid w:val="00492979"/>
    <w:rsid w:val="00492A40"/>
    <w:rsid w:val="00492F29"/>
    <w:rsid w:val="0049320D"/>
    <w:rsid w:val="004933DF"/>
    <w:rsid w:val="004940BC"/>
    <w:rsid w:val="00494593"/>
    <w:rsid w:val="0049514C"/>
    <w:rsid w:val="00495B04"/>
    <w:rsid w:val="00495C42"/>
    <w:rsid w:val="00495D50"/>
    <w:rsid w:val="00495D8D"/>
    <w:rsid w:val="004962C9"/>
    <w:rsid w:val="00496D96"/>
    <w:rsid w:val="0049703B"/>
    <w:rsid w:val="0049724D"/>
    <w:rsid w:val="004972F5"/>
    <w:rsid w:val="004973E5"/>
    <w:rsid w:val="00497878"/>
    <w:rsid w:val="00497A64"/>
    <w:rsid w:val="00497A85"/>
    <w:rsid w:val="00497C84"/>
    <w:rsid w:val="004A018C"/>
    <w:rsid w:val="004A0845"/>
    <w:rsid w:val="004A1253"/>
    <w:rsid w:val="004A16D2"/>
    <w:rsid w:val="004A199C"/>
    <w:rsid w:val="004A1B52"/>
    <w:rsid w:val="004A1D47"/>
    <w:rsid w:val="004A2139"/>
    <w:rsid w:val="004A225E"/>
    <w:rsid w:val="004A2D36"/>
    <w:rsid w:val="004A327C"/>
    <w:rsid w:val="004A32DE"/>
    <w:rsid w:val="004A33EB"/>
    <w:rsid w:val="004A589A"/>
    <w:rsid w:val="004A5D24"/>
    <w:rsid w:val="004A5F9B"/>
    <w:rsid w:val="004A6D81"/>
    <w:rsid w:val="004A7612"/>
    <w:rsid w:val="004A79E6"/>
    <w:rsid w:val="004B0313"/>
    <w:rsid w:val="004B07E2"/>
    <w:rsid w:val="004B0994"/>
    <w:rsid w:val="004B1B82"/>
    <w:rsid w:val="004B32E2"/>
    <w:rsid w:val="004B3570"/>
    <w:rsid w:val="004B418C"/>
    <w:rsid w:val="004B4A06"/>
    <w:rsid w:val="004B52B5"/>
    <w:rsid w:val="004B59AB"/>
    <w:rsid w:val="004B5EA0"/>
    <w:rsid w:val="004B5EC1"/>
    <w:rsid w:val="004B61CA"/>
    <w:rsid w:val="004B65B3"/>
    <w:rsid w:val="004B7D32"/>
    <w:rsid w:val="004B7E46"/>
    <w:rsid w:val="004C083E"/>
    <w:rsid w:val="004C0866"/>
    <w:rsid w:val="004C0A07"/>
    <w:rsid w:val="004C0B4E"/>
    <w:rsid w:val="004C0ED5"/>
    <w:rsid w:val="004C1A77"/>
    <w:rsid w:val="004C1E5B"/>
    <w:rsid w:val="004C1E65"/>
    <w:rsid w:val="004C250F"/>
    <w:rsid w:val="004C2A0F"/>
    <w:rsid w:val="004C2DE3"/>
    <w:rsid w:val="004C4377"/>
    <w:rsid w:val="004C5338"/>
    <w:rsid w:val="004C5552"/>
    <w:rsid w:val="004C62C9"/>
    <w:rsid w:val="004D005C"/>
    <w:rsid w:val="004D008A"/>
    <w:rsid w:val="004D00ED"/>
    <w:rsid w:val="004D032C"/>
    <w:rsid w:val="004D03A2"/>
    <w:rsid w:val="004D0707"/>
    <w:rsid w:val="004D0BA1"/>
    <w:rsid w:val="004D0FF6"/>
    <w:rsid w:val="004D1B64"/>
    <w:rsid w:val="004D1B90"/>
    <w:rsid w:val="004D1FA2"/>
    <w:rsid w:val="004D2D39"/>
    <w:rsid w:val="004D3232"/>
    <w:rsid w:val="004D3B7F"/>
    <w:rsid w:val="004D3CB1"/>
    <w:rsid w:val="004D44F0"/>
    <w:rsid w:val="004D4943"/>
    <w:rsid w:val="004D4EBC"/>
    <w:rsid w:val="004D51F1"/>
    <w:rsid w:val="004D5931"/>
    <w:rsid w:val="004D5D8E"/>
    <w:rsid w:val="004D6D2F"/>
    <w:rsid w:val="004D6E35"/>
    <w:rsid w:val="004D723F"/>
    <w:rsid w:val="004D76AA"/>
    <w:rsid w:val="004D7729"/>
    <w:rsid w:val="004D7993"/>
    <w:rsid w:val="004D79FE"/>
    <w:rsid w:val="004D7E88"/>
    <w:rsid w:val="004E0116"/>
    <w:rsid w:val="004E0408"/>
    <w:rsid w:val="004E08B0"/>
    <w:rsid w:val="004E0CE5"/>
    <w:rsid w:val="004E1729"/>
    <w:rsid w:val="004E1F17"/>
    <w:rsid w:val="004E277E"/>
    <w:rsid w:val="004E3709"/>
    <w:rsid w:val="004E4134"/>
    <w:rsid w:val="004E4767"/>
    <w:rsid w:val="004E4881"/>
    <w:rsid w:val="004E553F"/>
    <w:rsid w:val="004E5BCA"/>
    <w:rsid w:val="004E63D3"/>
    <w:rsid w:val="004E6978"/>
    <w:rsid w:val="004E6ED5"/>
    <w:rsid w:val="004E7EF8"/>
    <w:rsid w:val="004F01C6"/>
    <w:rsid w:val="004F115A"/>
    <w:rsid w:val="004F12BC"/>
    <w:rsid w:val="004F2054"/>
    <w:rsid w:val="004F28FB"/>
    <w:rsid w:val="004F3842"/>
    <w:rsid w:val="004F47AA"/>
    <w:rsid w:val="004F5CD2"/>
    <w:rsid w:val="004F6458"/>
    <w:rsid w:val="004F6EDA"/>
    <w:rsid w:val="004F70B6"/>
    <w:rsid w:val="004F71E8"/>
    <w:rsid w:val="004F7251"/>
    <w:rsid w:val="004F75AA"/>
    <w:rsid w:val="004F7D8E"/>
    <w:rsid w:val="00500603"/>
    <w:rsid w:val="005013D8"/>
    <w:rsid w:val="00501660"/>
    <w:rsid w:val="0050171A"/>
    <w:rsid w:val="00502B41"/>
    <w:rsid w:val="00502EC5"/>
    <w:rsid w:val="005038D6"/>
    <w:rsid w:val="00504304"/>
    <w:rsid w:val="00504359"/>
    <w:rsid w:val="0050453B"/>
    <w:rsid w:val="0050551D"/>
    <w:rsid w:val="00506A73"/>
    <w:rsid w:val="0050729D"/>
    <w:rsid w:val="005073DD"/>
    <w:rsid w:val="00507D06"/>
    <w:rsid w:val="005104AC"/>
    <w:rsid w:val="00511143"/>
    <w:rsid w:val="00511528"/>
    <w:rsid w:val="00511CD5"/>
    <w:rsid w:val="0051220E"/>
    <w:rsid w:val="00512B23"/>
    <w:rsid w:val="00513125"/>
    <w:rsid w:val="00513326"/>
    <w:rsid w:val="00513666"/>
    <w:rsid w:val="0051474E"/>
    <w:rsid w:val="0051495C"/>
    <w:rsid w:val="0051499B"/>
    <w:rsid w:val="00514FC0"/>
    <w:rsid w:val="00515277"/>
    <w:rsid w:val="00515701"/>
    <w:rsid w:val="00515839"/>
    <w:rsid w:val="0051584D"/>
    <w:rsid w:val="00515A7F"/>
    <w:rsid w:val="00516906"/>
    <w:rsid w:val="00520155"/>
    <w:rsid w:val="00520501"/>
    <w:rsid w:val="005205E1"/>
    <w:rsid w:val="00521084"/>
    <w:rsid w:val="00521B4D"/>
    <w:rsid w:val="0052203C"/>
    <w:rsid w:val="0052231E"/>
    <w:rsid w:val="0052238C"/>
    <w:rsid w:val="00522566"/>
    <w:rsid w:val="00522B88"/>
    <w:rsid w:val="005237C9"/>
    <w:rsid w:val="005239A8"/>
    <w:rsid w:val="005241B9"/>
    <w:rsid w:val="005250E3"/>
    <w:rsid w:val="00525C20"/>
    <w:rsid w:val="00526063"/>
    <w:rsid w:val="005265D0"/>
    <w:rsid w:val="00526D32"/>
    <w:rsid w:val="005279FC"/>
    <w:rsid w:val="00530080"/>
    <w:rsid w:val="0053035B"/>
    <w:rsid w:val="005304C0"/>
    <w:rsid w:val="005304F9"/>
    <w:rsid w:val="00531FD2"/>
    <w:rsid w:val="0053216B"/>
    <w:rsid w:val="0053295D"/>
    <w:rsid w:val="00533821"/>
    <w:rsid w:val="00533BA8"/>
    <w:rsid w:val="00533F16"/>
    <w:rsid w:val="00533FE3"/>
    <w:rsid w:val="00534AC8"/>
    <w:rsid w:val="00534B13"/>
    <w:rsid w:val="005350E1"/>
    <w:rsid w:val="00535665"/>
    <w:rsid w:val="00535DDA"/>
    <w:rsid w:val="00536063"/>
    <w:rsid w:val="00536073"/>
    <w:rsid w:val="00536246"/>
    <w:rsid w:val="00536D65"/>
    <w:rsid w:val="00536E55"/>
    <w:rsid w:val="0053757B"/>
    <w:rsid w:val="00537A5F"/>
    <w:rsid w:val="00540889"/>
    <w:rsid w:val="00540A13"/>
    <w:rsid w:val="00541690"/>
    <w:rsid w:val="005422CF"/>
    <w:rsid w:val="00542637"/>
    <w:rsid w:val="005429F7"/>
    <w:rsid w:val="00544110"/>
    <w:rsid w:val="005445B1"/>
    <w:rsid w:val="00544CF3"/>
    <w:rsid w:val="00546FFE"/>
    <w:rsid w:val="00547221"/>
    <w:rsid w:val="005518A4"/>
    <w:rsid w:val="005521A5"/>
    <w:rsid w:val="005521A8"/>
    <w:rsid w:val="0055252C"/>
    <w:rsid w:val="00552C97"/>
    <w:rsid w:val="005530FD"/>
    <w:rsid w:val="0055351E"/>
    <w:rsid w:val="00553770"/>
    <w:rsid w:val="0055380F"/>
    <w:rsid w:val="00553C95"/>
    <w:rsid w:val="00554536"/>
    <w:rsid w:val="00555319"/>
    <w:rsid w:val="00556644"/>
    <w:rsid w:val="0055672E"/>
    <w:rsid w:val="005572A1"/>
    <w:rsid w:val="005620D6"/>
    <w:rsid w:val="00562944"/>
    <w:rsid w:val="00562B6A"/>
    <w:rsid w:val="005636A4"/>
    <w:rsid w:val="00563760"/>
    <w:rsid w:val="005637D2"/>
    <w:rsid w:val="00563EDB"/>
    <w:rsid w:val="00563F35"/>
    <w:rsid w:val="005640CA"/>
    <w:rsid w:val="00564383"/>
    <w:rsid w:val="00564A9C"/>
    <w:rsid w:val="00564F65"/>
    <w:rsid w:val="005652B0"/>
    <w:rsid w:val="005668EB"/>
    <w:rsid w:val="00566A0D"/>
    <w:rsid w:val="00566D11"/>
    <w:rsid w:val="00567042"/>
    <w:rsid w:val="005672AF"/>
    <w:rsid w:val="00567FDB"/>
    <w:rsid w:val="005707E9"/>
    <w:rsid w:val="00570A62"/>
    <w:rsid w:val="00570E01"/>
    <w:rsid w:val="00570F7B"/>
    <w:rsid w:val="00571682"/>
    <w:rsid w:val="00571EA6"/>
    <w:rsid w:val="005721D8"/>
    <w:rsid w:val="005725B1"/>
    <w:rsid w:val="00573160"/>
    <w:rsid w:val="00573C5E"/>
    <w:rsid w:val="00574CAD"/>
    <w:rsid w:val="00574D9C"/>
    <w:rsid w:val="00574F97"/>
    <w:rsid w:val="0057670D"/>
    <w:rsid w:val="00576A10"/>
    <w:rsid w:val="00576AEB"/>
    <w:rsid w:val="00576CA5"/>
    <w:rsid w:val="00576D3D"/>
    <w:rsid w:val="0057776F"/>
    <w:rsid w:val="00580723"/>
    <w:rsid w:val="0058220F"/>
    <w:rsid w:val="00582DE8"/>
    <w:rsid w:val="0058314B"/>
    <w:rsid w:val="005837A3"/>
    <w:rsid w:val="0058414A"/>
    <w:rsid w:val="005844B4"/>
    <w:rsid w:val="00584CD6"/>
    <w:rsid w:val="00584E92"/>
    <w:rsid w:val="0058510A"/>
    <w:rsid w:val="00585C65"/>
    <w:rsid w:val="005862FC"/>
    <w:rsid w:val="005864A1"/>
    <w:rsid w:val="005865BA"/>
    <w:rsid w:val="005879B7"/>
    <w:rsid w:val="00590775"/>
    <w:rsid w:val="0059145B"/>
    <w:rsid w:val="005917FF"/>
    <w:rsid w:val="00591E5A"/>
    <w:rsid w:val="00593E72"/>
    <w:rsid w:val="005944EC"/>
    <w:rsid w:val="00594852"/>
    <w:rsid w:val="00594B5D"/>
    <w:rsid w:val="00594E82"/>
    <w:rsid w:val="00594F8D"/>
    <w:rsid w:val="00595E3C"/>
    <w:rsid w:val="005962D1"/>
    <w:rsid w:val="00596425"/>
    <w:rsid w:val="0059643E"/>
    <w:rsid w:val="00597306"/>
    <w:rsid w:val="005975BB"/>
    <w:rsid w:val="0059769F"/>
    <w:rsid w:val="00597CBD"/>
    <w:rsid w:val="00597D71"/>
    <w:rsid w:val="005A006B"/>
    <w:rsid w:val="005A0349"/>
    <w:rsid w:val="005A0CED"/>
    <w:rsid w:val="005A0EB0"/>
    <w:rsid w:val="005A1C3F"/>
    <w:rsid w:val="005A262E"/>
    <w:rsid w:val="005A2F7F"/>
    <w:rsid w:val="005A324C"/>
    <w:rsid w:val="005A32FC"/>
    <w:rsid w:val="005A4D2A"/>
    <w:rsid w:val="005A4F2B"/>
    <w:rsid w:val="005A5053"/>
    <w:rsid w:val="005A5073"/>
    <w:rsid w:val="005A544C"/>
    <w:rsid w:val="005A5B14"/>
    <w:rsid w:val="005A680B"/>
    <w:rsid w:val="005A6BE6"/>
    <w:rsid w:val="005A7024"/>
    <w:rsid w:val="005A70AF"/>
    <w:rsid w:val="005A73FF"/>
    <w:rsid w:val="005A7942"/>
    <w:rsid w:val="005B00AA"/>
    <w:rsid w:val="005B0A42"/>
    <w:rsid w:val="005B0F28"/>
    <w:rsid w:val="005B1235"/>
    <w:rsid w:val="005B227F"/>
    <w:rsid w:val="005B316F"/>
    <w:rsid w:val="005B3782"/>
    <w:rsid w:val="005B3A92"/>
    <w:rsid w:val="005B414B"/>
    <w:rsid w:val="005B4659"/>
    <w:rsid w:val="005B4720"/>
    <w:rsid w:val="005B4AF6"/>
    <w:rsid w:val="005B516F"/>
    <w:rsid w:val="005B57C2"/>
    <w:rsid w:val="005B7012"/>
    <w:rsid w:val="005B71C5"/>
    <w:rsid w:val="005B73CC"/>
    <w:rsid w:val="005B7867"/>
    <w:rsid w:val="005B7DA2"/>
    <w:rsid w:val="005B7F21"/>
    <w:rsid w:val="005C0CCB"/>
    <w:rsid w:val="005C0E8E"/>
    <w:rsid w:val="005C10AA"/>
    <w:rsid w:val="005C10E9"/>
    <w:rsid w:val="005C16B6"/>
    <w:rsid w:val="005C1C5F"/>
    <w:rsid w:val="005C2136"/>
    <w:rsid w:val="005C2A9C"/>
    <w:rsid w:val="005C2F0D"/>
    <w:rsid w:val="005C2F5B"/>
    <w:rsid w:val="005C3500"/>
    <w:rsid w:val="005C3C48"/>
    <w:rsid w:val="005C4776"/>
    <w:rsid w:val="005C4EE3"/>
    <w:rsid w:val="005C516D"/>
    <w:rsid w:val="005C51AF"/>
    <w:rsid w:val="005C5272"/>
    <w:rsid w:val="005C5DDD"/>
    <w:rsid w:val="005C5E40"/>
    <w:rsid w:val="005C5F34"/>
    <w:rsid w:val="005C6F61"/>
    <w:rsid w:val="005C6FA5"/>
    <w:rsid w:val="005C7CC6"/>
    <w:rsid w:val="005D02F2"/>
    <w:rsid w:val="005D0666"/>
    <w:rsid w:val="005D0B38"/>
    <w:rsid w:val="005D0F9C"/>
    <w:rsid w:val="005D1364"/>
    <w:rsid w:val="005D1440"/>
    <w:rsid w:val="005D18BD"/>
    <w:rsid w:val="005D1EB0"/>
    <w:rsid w:val="005D2218"/>
    <w:rsid w:val="005D2598"/>
    <w:rsid w:val="005D3A35"/>
    <w:rsid w:val="005D3E55"/>
    <w:rsid w:val="005D408B"/>
    <w:rsid w:val="005D4843"/>
    <w:rsid w:val="005D4B44"/>
    <w:rsid w:val="005D4C52"/>
    <w:rsid w:val="005D66B9"/>
    <w:rsid w:val="005D735A"/>
    <w:rsid w:val="005D76CE"/>
    <w:rsid w:val="005D7963"/>
    <w:rsid w:val="005D7DFF"/>
    <w:rsid w:val="005E08C0"/>
    <w:rsid w:val="005E0B63"/>
    <w:rsid w:val="005E1646"/>
    <w:rsid w:val="005E1BBD"/>
    <w:rsid w:val="005E1BEC"/>
    <w:rsid w:val="005E1E84"/>
    <w:rsid w:val="005E28C7"/>
    <w:rsid w:val="005E2A41"/>
    <w:rsid w:val="005E368E"/>
    <w:rsid w:val="005E5DB0"/>
    <w:rsid w:val="005E6FD7"/>
    <w:rsid w:val="005E7431"/>
    <w:rsid w:val="005E744D"/>
    <w:rsid w:val="005E79B1"/>
    <w:rsid w:val="005F0B13"/>
    <w:rsid w:val="005F0FAB"/>
    <w:rsid w:val="005F149F"/>
    <w:rsid w:val="005F174A"/>
    <w:rsid w:val="005F3221"/>
    <w:rsid w:val="005F37A5"/>
    <w:rsid w:val="005F3AE2"/>
    <w:rsid w:val="005F4016"/>
    <w:rsid w:val="005F404F"/>
    <w:rsid w:val="005F4B85"/>
    <w:rsid w:val="005F4C25"/>
    <w:rsid w:val="005F4C7F"/>
    <w:rsid w:val="005F4D29"/>
    <w:rsid w:val="005F5178"/>
    <w:rsid w:val="005F62A0"/>
    <w:rsid w:val="005F6BC0"/>
    <w:rsid w:val="005F720A"/>
    <w:rsid w:val="005F74F4"/>
    <w:rsid w:val="005F77A1"/>
    <w:rsid w:val="005F77CB"/>
    <w:rsid w:val="005F7A7A"/>
    <w:rsid w:val="00600A43"/>
    <w:rsid w:val="00600F7F"/>
    <w:rsid w:val="00601B21"/>
    <w:rsid w:val="00602028"/>
    <w:rsid w:val="00602417"/>
    <w:rsid w:val="006034D4"/>
    <w:rsid w:val="00603D0B"/>
    <w:rsid w:val="00603FA2"/>
    <w:rsid w:val="00604E02"/>
    <w:rsid w:val="006056CC"/>
    <w:rsid w:val="006063A3"/>
    <w:rsid w:val="006063D0"/>
    <w:rsid w:val="006068E7"/>
    <w:rsid w:val="00606D95"/>
    <w:rsid w:val="00607BC4"/>
    <w:rsid w:val="00607CC3"/>
    <w:rsid w:val="0061123B"/>
    <w:rsid w:val="00611467"/>
    <w:rsid w:val="00611725"/>
    <w:rsid w:val="00611C1F"/>
    <w:rsid w:val="006120AE"/>
    <w:rsid w:val="00612854"/>
    <w:rsid w:val="00612F7B"/>
    <w:rsid w:val="006136E6"/>
    <w:rsid w:val="00613732"/>
    <w:rsid w:val="00614641"/>
    <w:rsid w:val="0061545D"/>
    <w:rsid w:val="006158EC"/>
    <w:rsid w:val="00616038"/>
    <w:rsid w:val="00616EF5"/>
    <w:rsid w:val="00617669"/>
    <w:rsid w:val="00617863"/>
    <w:rsid w:val="00617E89"/>
    <w:rsid w:val="00620882"/>
    <w:rsid w:val="006208CF"/>
    <w:rsid w:val="0062112E"/>
    <w:rsid w:val="00621139"/>
    <w:rsid w:val="006212AE"/>
    <w:rsid w:val="00621760"/>
    <w:rsid w:val="00621A9A"/>
    <w:rsid w:val="00621AB2"/>
    <w:rsid w:val="00622619"/>
    <w:rsid w:val="0062333C"/>
    <w:rsid w:val="006234AD"/>
    <w:rsid w:val="00624859"/>
    <w:rsid w:val="00624AF5"/>
    <w:rsid w:val="00624F6E"/>
    <w:rsid w:val="0062516C"/>
    <w:rsid w:val="0062690D"/>
    <w:rsid w:val="00627486"/>
    <w:rsid w:val="00627875"/>
    <w:rsid w:val="006278C7"/>
    <w:rsid w:val="00627D84"/>
    <w:rsid w:val="00627DEE"/>
    <w:rsid w:val="00630DD7"/>
    <w:rsid w:val="00631481"/>
    <w:rsid w:val="0063223A"/>
    <w:rsid w:val="00632BEB"/>
    <w:rsid w:val="00633197"/>
    <w:rsid w:val="006332A4"/>
    <w:rsid w:val="00633DB4"/>
    <w:rsid w:val="00633DC7"/>
    <w:rsid w:val="00634DB8"/>
    <w:rsid w:val="00635027"/>
    <w:rsid w:val="0063546D"/>
    <w:rsid w:val="0063576F"/>
    <w:rsid w:val="00635ADC"/>
    <w:rsid w:val="00636B30"/>
    <w:rsid w:val="0063787F"/>
    <w:rsid w:val="006404BD"/>
    <w:rsid w:val="00640DB7"/>
    <w:rsid w:val="0064286C"/>
    <w:rsid w:val="006432F6"/>
    <w:rsid w:val="00643605"/>
    <w:rsid w:val="00643AFB"/>
    <w:rsid w:val="00643B79"/>
    <w:rsid w:val="00643D98"/>
    <w:rsid w:val="00645A3E"/>
    <w:rsid w:val="006464CF"/>
    <w:rsid w:val="006475C1"/>
    <w:rsid w:val="00650535"/>
    <w:rsid w:val="006508A4"/>
    <w:rsid w:val="00650A32"/>
    <w:rsid w:val="00651177"/>
    <w:rsid w:val="00651CE7"/>
    <w:rsid w:val="00651FA3"/>
    <w:rsid w:val="006533EE"/>
    <w:rsid w:val="006536E2"/>
    <w:rsid w:val="00654485"/>
    <w:rsid w:val="00654B05"/>
    <w:rsid w:val="00654F18"/>
    <w:rsid w:val="006553E3"/>
    <w:rsid w:val="00656157"/>
    <w:rsid w:val="00656B39"/>
    <w:rsid w:val="006574F9"/>
    <w:rsid w:val="00657954"/>
    <w:rsid w:val="00660779"/>
    <w:rsid w:val="00660838"/>
    <w:rsid w:val="00660EAB"/>
    <w:rsid w:val="00662DD0"/>
    <w:rsid w:val="006630D2"/>
    <w:rsid w:val="0066328B"/>
    <w:rsid w:val="006635E3"/>
    <w:rsid w:val="006646FD"/>
    <w:rsid w:val="00666466"/>
    <w:rsid w:val="0066659C"/>
    <w:rsid w:val="00666D5D"/>
    <w:rsid w:val="00667659"/>
    <w:rsid w:val="00667ABC"/>
    <w:rsid w:val="00670028"/>
    <w:rsid w:val="0067004C"/>
    <w:rsid w:val="00670799"/>
    <w:rsid w:val="00672487"/>
    <w:rsid w:val="006725CA"/>
    <w:rsid w:val="00673305"/>
    <w:rsid w:val="00673D85"/>
    <w:rsid w:val="00674C08"/>
    <w:rsid w:val="00674CBD"/>
    <w:rsid w:val="00674F20"/>
    <w:rsid w:val="0067625E"/>
    <w:rsid w:val="00676BEE"/>
    <w:rsid w:val="00676D21"/>
    <w:rsid w:val="006775B3"/>
    <w:rsid w:val="006775FD"/>
    <w:rsid w:val="006779AF"/>
    <w:rsid w:val="00677CA1"/>
    <w:rsid w:val="00677F08"/>
    <w:rsid w:val="00677FAE"/>
    <w:rsid w:val="00680189"/>
    <w:rsid w:val="00680682"/>
    <w:rsid w:val="006808F2"/>
    <w:rsid w:val="00680F2B"/>
    <w:rsid w:val="00680FB1"/>
    <w:rsid w:val="00681BC1"/>
    <w:rsid w:val="00682095"/>
    <w:rsid w:val="00682544"/>
    <w:rsid w:val="0068273B"/>
    <w:rsid w:val="00682A1C"/>
    <w:rsid w:val="00682F06"/>
    <w:rsid w:val="0068305F"/>
    <w:rsid w:val="0068315F"/>
    <w:rsid w:val="00683411"/>
    <w:rsid w:val="006842ED"/>
    <w:rsid w:val="00684FD4"/>
    <w:rsid w:val="00685519"/>
    <w:rsid w:val="0068561D"/>
    <w:rsid w:val="006875B5"/>
    <w:rsid w:val="0069054B"/>
    <w:rsid w:val="00690F74"/>
    <w:rsid w:val="00691227"/>
    <w:rsid w:val="00691995"/>
    <w:rsid w:val="0069271E"/>
    <w:rsid w:val="006927F7"/>
    <w:rsid w:val="006940D0"/>
    <w:rsid w:val="006950AB"/>
    <w:rsid w:val="00695540"/>
    <w:rsid w:val="006957DA"/>
    <w:rsid w:val="0069659E"/>
    <w:rsid w:val="006968A6"/>
    <w:rsid w:val="00697547"/>
    <w:rsid w:val="006A0763"/>
    <w:rsid w:val="006A1601"/>
    <w:rsid w:val="006A1EC1"/>
    <w:rsid w:val="006A262A"/>
    <w:rsid w:val="006A3961"/>
    <w:rsid w:val="006A3D20"/>
    <w:rsid w:val="006A3DAF"/>
    <w:rsid w:val="006A41F0"/>
    <w:rsid w:val="006A45E5"/>
    <w:rsid w:val="006A49A7"/>
    <w:rsid w:val="006A4FD2"/>
    <w:rsid w:val="006A58A5"/>
    <w:rsid w:val="006A5DA5"/>
    <w:rsid w:val="006A61E9"/>
    <w:rsid w:val="006A6C09"/>
    <w:rsid w:val="006B01E8"/>
    <w:rsid w:val="006B0D7A"/>
    <w:rsid w:val="006B1362"/>
    <w:rsid w:val="006B2004"/>
    <w:rsid w:val="006B24A7"/>
    <w:rsid w:val="006B3A13"/>
    <w:rsid w:val="006B3E3B"/>
    <w:rsid w:val="006B3E49"/>
    <w:rsid w:val="006B41D9"/>
    <w:rsid w:val="006B4501"/>
    <w:rsid w:val="006B471B"/>
    <w:rsid w:val="006B4D3B"/>
    <w:rsid w:val="006B5AC7"/>
    <w:rsid w:val="006B5E27"/>
    <w:rsid w:val="006B69A1"/>
    <w:rsid w:val="006B7F1F"/>
    <w:rsid w:val="006C064E"/>
    <w:rsid w:val="006C0D51"/>
    <w:rsid w:val="006C1AAC"/>
    <w:rsid w:val="006C274E"/>
    <w:rsid w:val="006C3FCD"/>
    <w:rsid w:val="006C3FDC"/>
    <w:rsid w:val="006C486A"/>
    <w:rsid w:val="006C5476"/>
    <w:rsid w:val="006C75F9"/>
    <w:rsid w:val="006C7B9D"/>
    <w:rsid w:val="006D0026"/>
    <w:rsid w:val="006D0C2D"/>
    <w:rsid w:val="006D0E82"/>
    <w:rsid w:val="006D17B9"/>
    <w:rsid w:val="006D1A49"/>
    <w:rsid w:val="006D218D"/>
    <w:rsid w:val="006D30C6"/>
    <w:rsid w:val="006D41DA"/>
    <w:rsid w:val="006D49A6"/>
    <w:rsid w:val="006D5205"/>
    <w:rsid w:val="006D564D"/>
    <w:rsid w:val="006D5956"/>
    <w:rsid w:val="006D61D4"/>
    <w:rsid w:val="006D6DC0"/>
    <w:rsid w:val="006D71EC"/>
    <w:rsid w:val="006D7D5B"/>
    <w:rsid w:val="006E03AE"/>
    <w:rsid w:val="006E1B75"/>
    <w:rsid w:val="006E1BD5"/>
    <w:rsid w:val="006E1D74"/>
    <w:rsid w:val="006E2613"/>
    <w:rsid w:val="006E296C"/>
    <w:rsid w:val="006E2BA1"/>
    <w:rsid w:val="006E30BD"/>
    <w:rsid w:val="006E3135"/>
    <w:rsid w:val="006E36C1"/>
    <w:rsid w:val="006E55B0"/>
    <w:rsid w:val="006E64B9"/>
    <w:rsid w:val="006E728F"/>
    <w:rsid w:val="006E7668"/>
    <w:rsid w:val="006F0F29"/>
    <w:rsid w:val="006F1310"/>
    <w:rsid w:val="006F14CF"/>
    <w:rsid w:val="006F1D34"/>
    <w:rsid w:val="006F1D8A"/>
    <w:rsid w:val="006F1DCC"/>
    <w:rsid w:val="006F28D6"/>
    <w:rsid w:val="006F29CB"/>
    <w:rsid w:val="006F2DAC"/>
    <w:rsid w:val="006F2FC6"/>
    <w:rsid w:val="006F3A1A"/>
    <w:rsid w:val="006F3A3E"/>
    <w:rsid w:val="006F3F04"/>
    <w:rsid w:val="006F44B6"/>
    <w:rsid w:val="006F45B9"/>
    <w:rsid w:val="006F45D4"/>
    <w:rsid w:val="006F4F1A"/>
    <w:rsid w:val="006F50D4"/>
    <w:rsid w:val="006F6411"/>
    <w:rsid w:val="006F6AAD"/>
    <w:rsid w:val="006F6F3F"/>
    <w:rsid w:val="006F7657"/>
    <w:rsid w:val="006F7BEE"/>
    <w:rsid w:val="00700BBF"/>
    <w:rsid w:val="00701189"/>
    <w:rsid w:val="00701325"/>
    <w:rsid w:val="00701351"/>
    <w:rsid w:val="00701AA0"/>
    <w:rsid w:val="00701BA9"/>
    <w:rsid w:val="00701FB7"/>
    <w:rsid w:val="00702509"/>
    <w:rsid w:val="007037F7"/>
    <w:rsid w:val="007043F0"/>
    <w:rsid w:val="0070652F"/>
    <w:rsid w:val="007072A0"/>
    <w:rsid w:val="00707E1A"/>
    <w:rsid w:val="00710490"/>
    <w:rsid w:val="00710965"/>
    <w:rsid w:val="00710E10"/>
    <w:rsid w:val="0071181E"/>
    <w:rsid w:val="00711E3A"/>
    <w:rsid w:val="007123B9"/>
    <w:rsid w:val="00712D10"/>
    <w:rsid w:val="00713A3E"/>
    <w:rsid w:val="00713F5F"/>
    <w:rsid w:val="00714264"/>
    <w:rsid w:val="007143D0"/>
    <w:rsid w:val="007148F6"/>
    <w:rsid w:val="00714A09"/>
    <w:rsid w:val="00714B14"/>
    <w:rsid w:val="007151D3"/>
    <w:rsid w:val="00715888"/>
    <w:rsid w:val="0071696C"/>
    <w:rsid w:val="00716D97"/>
    <w:rsid w:val="00716EB5"/>
    <w:rsid w:val="00717612"/>
    <w:rsid w:val="00717B00"/>
    <w:rsid w:val="00720989"/>
    <w:rsid w:val="00720D72"/>
    <w:rsid w:val="00721285"/>
    <w:rsid w:val="00721406"/>
    <w:rsid w:val="00721EA3"/>
    <w:rsid w:val="007222CC"/>
    <w:rsid w:val="00722B27"/>
    <w:rsid w:val="00722CBF"/>
    <w:rsid w:val="0072365F"/>
    <w:rsid w:val="0072458E"/>
    <w:rsid w:val="007246F6"/>
    <w:rsid w:val="00725614"/>
    <w:rsid w:val="007256A4"/>
    <w:rsid w:val="00725827"/>
    <w:rsid w:val="00725978"/>
    <w:rsid w:val="00725A25"/>
    <w:rsid w:val="00725F08"/>
    <w:rsid w:val="007264E8"/>
    <w:rsid w:val="00726BBC"/>
    <w:rsid w:val="00727247"/>
    <w:rsid w:val="0072762B"/>
    <w:rsid w:val="00727865"/>
    <w:rsid w:val="007279AF"/>
    <w:rsid w:val="00727A16"/>
    <w:rsid w:val="00727A85"/>
    <w:rsid w:val="00727F42"/>
    <w:rsid w:val="007304B2"/>
    <w:rsid w:val="007305F5"/>
    <w:rsid w:val="00730937"/>
    <w:rsid w:val="00730BCD"/>
    <w:rsid w:val="00730BED"/>
    <w:rsid w:val="00730FC1"/>
    <w:rsid w:val="007314D7"/>
    <w:rsid w:val="00731574"/>
    <w:rsid w:val="0073270A"/>
    <w:rsid w:val="00732900"/>
    <w:rsid w:val="00732C45"/>
    <w:rsid w:val="007334AF"/>
    <w:rsid w:val="00733F4A"/>
    <w:rsid w:val="00734109"/>
    <w:rsid w:val="00734153"/>
    <w:rsid w:val="0073418F"/>
    <w:rsid w:val="00734A6E"/>
    <w:rsid w:val="0073566F"/>
    <w:rsid w:val="00736068"/>
    <w:rsid w:val="0073621B"/>
    <w:rsid w:val="007363B1"/>
    <w:rsid w:val="00736B99"/>
    <w:rsid w:val="00736DDF"/>
    <w:rsid w:val="0073773C"/>
    <w:rsid w:val="007377BA"/>
    <w:rsid w:val="00737FFA"/>
    <w:rsid w:val="00740DA2"/>
    <w:rsid w:val="007411B6"/>
    <w:rsid w:val="00741912"/>
    <w:rsid w:val="007419FD"/>
    <w:rsid w:val="00741A81"/>
    <w:rsid w:val="00742BF2"/>
    <w:rsid w:val="00742C9A"/>
    <w:rsid w:val="00743AF6"/>
    <w:rsid w:val="0074566E"/>
    <w:rsid w:val="00746BAB"/>
    <w:rsid w:val="00746DD5"/>
    <w:rsid w:val="00747029"/>
    <w:rsid w:val="0074724A"/>
    <w:rsid w:val="00747387"/>
    <w:rsid w:val="007474D8"/>
    <w:rsid w:val="00747B1F"/>
    <w:rsid w:val="007500C7"/>
    <w:rsid w:val="007505AB"/>
    <w:rsid w:val="00750B63"/>
    <w:rsid w:val="00751096"/>
    <w:rsid w:val="00751595"/>
    <w:rsid w:val="007516D2"/>
    <w:rsid w:val="00751CB8"/>
    <w:rsid w:val="00752633"/>
    <w:rsid w:val="007528A7"/>
    <w:rsid w:val="00752A19"/>
    <w:rsid w:val="00753008"/>
    <w:rsid w:val="00753143"/>
    <w:rsid w:val="00753307"/>
    <w:rsid w:val="007541B9"/>
    <w:rsid w:val="00754482"/>
    <w:rsid w:val="00754AC7"/>
    <w:rsid w:val="00754D86"/>
    <w:rsid w:val="00755859"/>
    <w:rsid w:val="00755A0C"/>
    <w:rsid w:val="00755AF2"/>
    <w:rsid w:val="00755DD0"/>
    <w:rsid w:val="00756439"/>
    <w:rsid w:val="007565AA"/>
    <w:rsid w:val="0076059D"/>
    <w:rsid w:val="007612A9"/>
    <w:rsid w:val="00761D1E"/>
    <w:rsid w:val="00762A62"/>
    <w:rsid w:val="0076315A"/>
    <w:rsid w:val="0076414B"/>
    <w:rsid w:val="00764416"/>
    <w:rsid w:val="0076584C"/>
    <w:rsid w:val="007658E9"/>
    <w:rsid w:val="00765B3A"/>
    <w:rsid w:val="00765F01"/>
    <w:rsid w:val="007662B7"/>
    <w:rsid w:val="007663D4"/>
    <w:rsid w:val="007666FF"/>
    <w:rsid w:val="00767477"/>
    <w:rsid w:val="00767816"/>
    <w:rsid w:val="00770A5B"/>
    <w:rsid w:val="00771016"/>
    <w:rsid w:val="00771030"/>
    <w:rsid w:val="00771177"/>
    <w:rsid w:val="00771835"/>
    <w:rsid w:val="007720E3"/>
    <w:rsid w:val="007721A9"/>
    <w:rsid w:val="007721DD"/>
    <w:rsid w:val="00772A03"/>
    <w:rsid w:val="00772C98"/>
    <w:rsid w:val="00772E1A"/>
    <w:rsid w:val="00774385"/>
    <w:rsid w:val="007753C7"/>
    <w:rsid w:val="007753EE"/>
    <w:rsid w:val="007755B0"/>
    <w:rsid w:val="0077588B"/>
    <w:rsid w:val="00775D71"/>
    <w:rsid w:val="00775F54"/>
    <w:rsid w:val="00776EE8"/>
    <w:rsid w:val="00777027"/>
    <w:rsid w:val="00777530"/>
    <w:rsid w:val="00777CD9"/>
    <w:rsid w:val="00777EC1"/>
    <w:rsid w:val="007808D7"/>
    <w:rsid w:val="00780909"/>
    <w:rsid w:val="00780FB3"/>
    <w:rsid w:val="007819DD"/>
    <w:rsid w:val="00782B8F"/>
    <w:rsid w:val="00782CE8"/>
    <w:rsid w:val="0078306C"/>
    <w:rsid w:val="00783138"/>
    <w:rsid w:val="00783C99"/>
    <w:rsid w:val="00784D4A"/>
    <w:rsid w:val="00784F90"/>
    <w:rsid w:val="0078705A"/>
    <w:rsid w:val="00787408"/>
    <w:rsid w:val="00787A30"/>
    <w:rsid w:val="0079061F"/>
    <w:rsid w:val="00791791"/>
    <w:rsid w:val="007918AF"/>
    <w:rsid w:val="00791D0F"/>
    <w:rsid w:val="0079212F"/>
    <w:rsid w:val="007926C3"/>
    <w:rsid w:val="00792BC6"/>
    <w:rsid w:val="007949B3"/>
    <w:rsid w:val="00794A17"/>
    <w:rsid w:val="00794BE0"/>
    <w:rsid w:val="00795941"/>
    <w:rsid w:val="00795D3E"/>
    <w:rsid w:val="007961A0"/>
    <w:rsid w:val="007967B5"/>
    <w:rsid w:val="007979E5"/>
    <w:rsid w:val="007A0538"/>
    <w:rsid w:val="007A070B"/>
    <w:rsid w:val="007A14EA"/>
    <w:rsid w:val="007A293F"/>
    <w:rsid w:val="007A47A0"/>
    <w:rsid w:val="007A4F63"/>
    <w:rsid w:val="007A787A"/>
    <w:rsid w:val="007A7C99"/>
    <w:rsid w:val="007B06EB"/>
    <w:rsid w:val="007B0B09"/>
    <w:rsid w:val="007B0BDE"/>
    <w:rsid w:val="007B2693"/>
    <w:rsid w:val="007B2B70"/>
    <w:rsid w:val="007B3218"/>
    <w:rsid w:val="007B36D7"/>
    <w:rsid w:val="007B4A87"/>
    <w:rsid w:val="007B5044"/>
    <w:rsid w:val="007B5695"/>
    <w:rsid w:val="007B63E8"/>
    <w:rsid w:val="007B6CCA"/>
    <w:rsid w:val="007B7696"/>
    <w:rsid w:val="007B76C1"/>
    <w:rsid w:val="007B7C7D"/>
    <w:rsid w:val="007C05CE"/>
    <w:rsid w:val="007C083C"/>
    <w:rsid w:val="007C0E6B"/>
    <w:rsid w:val="007C1816"/>
    <w:rsid w:val="007C2B8F"/>
    <w:rsid w:val="007C3576"/>
    <w:rsid w:val="007C35E4"/>
    <w:rsid w:val="007C37A0"/>
    <w:rsid w:val="007C3C0D"/>
    <w:rsid w:val="007C3DFD"/>
    <w:rsid w:val="007C40FB"/>
    <w:rsid w:val="007C44F5"/>
    <w:rsid w:val="007C4F10"/>
    <w:rsid w:val="007C4FF1"/>
    <w:rsid w:val="007C5E58"/>
    <w:rsid w:val="007C6135"/>
    <w:rsid w:val="007C6206"/>
    <w:rsid w:val="007C6E60"/>
    <w:rsid w:val="007C7CF9"/>
    <w:rsid w:val="007C7FA6"/>
    <w:rsid w:val="007D0E10"/>
    <w:rsid w:val="007D1854"/>
    <w:rsid w:val="007D1980"/>
    <w:rsid w:val="007D2BBA"/>
    <w:rsid w:val="007D34EB"/>
    <w:rsid w:val="007D3BAE"/>
    <w:rsid w:val="007D3C32"/>
    <w:rsid w:val="007D3C5B"/>
    <w:rsid w:val="007D3E19"/>
    <w:rsid w:val="007D3E7D"/>
    <w:rsid w:val="007D43BC"/>
    <w:rsid w:val="007D5136"/>
    <w:rsid w:val="007D59E0"/>
    <w:rsid w:val="007D5D39"/>
    <w:rsid w:val="007D6104"/>
    <w:rsid w:val="007D650F"/>
    <w:rsid w:val="007D68A6"/>
    <w:rsid w:val="007D6906"/>
    <w:rsid w:val="007E13AF"/>
    <w:rsid w:val="007E1C41"/>
    <w:rsid w:val="007E2135"/>
    <w:rsid w:val="007E24AC"/>
    <w:rsid w:val="007E2821"/>
    <w:rsid w:val="007E2975"/>
    <w:rsid w:val="007E37F2"/>
    <w:rsid w:val="007E448F"/>
    <w:rsid w:val="007E4D6B"/>
    <w:rsid w:val="007E4EDF"/>
    <w:rsid w:val="007E4F71"/>
    <w:rsid w:val="007E573A"/>
    <w:rsid w:val="007E6BDE"/>
    <w:rsid w:val="007E6CF6"/>
    <w:rsid w:val="007E6FF6"/>
    <w:rsid w:val="007E7B74"/>
    <w:rsid w:val="007F0559"/>
    <w:rsid w:val="007F12D0"/>
    <w:rsid w:val="007F153E"/>
    <w:rsid w:val="007F1919"/>
    <w:rsid w:val="007F1B26"/>
    <w:rsid w:val="007F21A2"/>
    <w:rsid w:val="007F3588"/>
    <w:rsid w:val="007F37F3"/>
    <w:rsid w:val="007F4658"/>
    <w:rsid w:val="007F4AF8"/>
    <w:rsid w:val="007F4E9C"/>
    <w:rsid w:val="007F5354"/>
    <w:rsid w:val="007F64ED"/>
    <w:rsid w:val="007F68D4"/>
    <w:rsid w:val="007F6A08"/>
    <w:rsid w:val="007F7134"/>
    <w:rsid w:val="007F7238"/>
    <w:rsid w:val="007F73AA"/>
    <w:rsid w:val="007F7532"/>
    <w:rsid w:val="008005CD"/>
    <w:rsid w:val="0080079B"/>
    <w:rsid w:val="008014AA"/>
    <w:rsid w:val="00802132"/>
    <w:rsid w:val="0080380B"/>
    <w:rsid w:val="00803960"/>
    <w:rsid w:val="00803E9C"/>
    <w:rsid w:val="00804B13"/>
    <w:rsid w:val="008050E0"/>
    <w:rsid w:val="00805CCD"/>
    <w:rsid w:val="00806024"/>
    <w:rsid w:val="008064FB"/>
    <w:rsid w:val="00807501"/>
    <w:rsid w:val="00807C02"/>
    <w:rsid w:val="00810081"/>
    <w:rsid w:val="0081188F"/>
    <w:rsid w:val="00812897"/>
    <w:rsid w:val="00813F53"/>
    <w:rsid w:val="00814172"/>
    <w:rsid w:val="00814DA0"/>
    <w:rsid w:val="00814EBC"/>
    <w:rsid w:val="00815287"/>
    <w:rsid w:val="008154BE"/>
    <w:rsid w:val="008159D7"/>
    <w:rsid w:val="00815B73"/>
    <w:rsid w:val="0081608D"/>
    <w:rsid w:val="00816974"/>
    <w:rsid w:val="00816E31"/>
    <w:rsid w:val="00817745"/>
    <w:rsid w:val="0081784F"/>
    <w:rsid w:val="00817A6C"/>
    <w:rsid w:val="00820A14"/>
    <w:rsid w:val="00820E47"/>
    <w:rsid w:val="00820F46"/>
    <w:rsid w:val="00821A0E"/>
    <w:rsid w:val="00821FB7"/>
    <w:rsid w:val="008221D8"/>
    <w:rsid w:val="00822213"/>
    <w:rsid w:val="00822458"/>
    <w:rsid w:val="00822E39"/>
    <w:rsid w:val="00822E59"/>
    <w:rsid w:val="00822FD9"/>
    <w:rsid w:val="00822FDC"/>
    <w:rsid w:val="0082353F"/>
    <w:rsid w:val="008239DF"/>
    <w:rsid w:val="00823F13"/>
    <w:rsid w:val="00823FFC"/>
    <w:rsid w:val="00824499"/>
    <w:rsid w:val="008248E3"/>
    <w:rsid w:val="00824FA5"/>
    <w:rsid w:val="00825310"/>
    <w:rsid w:val="008256B0"/>
    <w:rsid w:val="00825A41"/>
    <w:rsid w:val="00825BD7"/>
    <w:rsid w:val="00825BFF"/>
    <w:rsid w:val="008261CC"/>
    <w:rsid w:val="008265DE"/>
    <w:rsid w:val="00826E51"/>
    <w:rsid w:val="00827471"/>
    <w:rsid w:val="00827580"/>
    <w:rsid w:val="008303DD"/>
    <w:rsid w:val="0083047B"/>
    <w:rsid w:val="00830607"/>
    <w:rsid w:val="00830E2E"/>
    <w:rsid w:val="008311D4"/>
    <w:rsid w:val="008314AD"/>
    <w:rsid w:val="008315C0"/>
    <w:rsid w:val="0083214C"/>
    <w:rsid w:val="00832911"/>
    <w:rsid w:val="00832A4C"/>
    <w:rsid w:val="00832CC7"/>
    <w:rsid w:val="008338B9"/>
    <w:rsid w:val="0083411A"/>
    <w:rsid w:val="0083540F"/>
    <w:rsid w:val="008354C8"/>
    <w:rsid w:val="00835E6F"/>
    <w:rsid w:val="0083612D"/>
    <w:rsid w:val="00836A28"/>
    <w:rsid w:val="00836F56"/>
    <w:rsid w:val="008370C4"/>
    <w:rsid w:val="00837253"/>
    <w:rsid w:val="0083745A"/>
    <w:rsid w:val="008376DB"/>
    <w:rsid w:val="008378AD"/>
    <w:rsid w:val="00837A6C"/>
    <w:rsid w:val="0084092B"/>
    <w:rsid w:val="00840E92"/>
    <w:rsid w:val="00841276"/>
    <w:rsid w:val="00842B98"/>
    <w:rsid w:val="008433D7"/>
    <w:rsid w:val="008436AB"/>
    <w:rsid w:val="008436E3"/>
    <w:rsid w:val="00843896"/>
    <w:rsid w:val="00844D64"/>
    <w:rsid w:val="00844EA5"/>
    <w:rsid w:val="008459D4"/>
    <w:rsid w:val="00845DB3"/>
    <w:rsid w:val="008461B1"/>
    <w:rsid w:val="00846DCE"/>
    <w:rsid w:val="0084701E"/>
    <w:rsid w:val="008471F8"/>
    <w:rsid w:val="008472D9"/>
    <w:rsid w:val="00847985"/>
    <w:rsid w:val="00847C91"/>
    <w:rsid w:val="00850122"/>
    <w:rsid w:val="00850D32"/>
    <w:rsid w:val="0085179E"/>
    <w:rsid w:val="00851994"/>
    <w:rsid w:val="00851A13"/>
    <w:rsid w:val="00851E98"/>
    <w:rsid w:val="00852375"/>
    <w:rsid w:val="00852506"/>
    <w:rsid w:val="008526EC"/>
    <w:rsid w:val="00852945"/>
    <w:rsid w:val="00852B22"/>
    <w:rsid w:val="00852B8C"/>
    <w:rsid w:val="00852D05"/>
    <w:rsid w:val="008538FC"/>
    <w:rsid w:val="00853DA9"/>
    <w:rsid w:val="00854111"/>
    <w:rsid w:val="008541BC"/>
    <w:rsid w:val="00854893"/>
    <w:rsid w:val="00854A41"/>
    <w:rsid w:val="00854CB2"/>
    <w:rsid w:val="00854F2D"/>
    <w:rsid w:val="00855551"/>
    <w:rsid w:val="00855F5D"/>
    <w:rsid w:val="00856669"/>
    <w:rsid w:val="00856937"/>
    <w:rsid w:val="0085710B"/>
    <w:rsid w:val="00857896"/>
    <w:rsid w:val="00857E1F"/>
    <w:rsid w:val="00860191"/>
    <w:rsid w:val="008605E7"/>
    <w:rsid w:val="00860EF0"/>
    <w:rsid w:val="008614DD"/>
    <w:rsid w:val="00861A04"/>
    <w:rsid w:val="00861EFB"/>
    <w:rsid w:val="00863479"/>
    <w:rsid w:val="00863CDE"/>
    <w:rsid w:val="008655F6"/>
    <w:rsid w:val="008656C8"/>
    <w:rsid w:val="00866BAD"/>
    <w:rsid w:val="008671C4"/>
    <w:rsid w:val="00867B2B"/>
    <w:rsid w:val="00867EF8"/>
    <w:rsid w:val="0087017D"/>
    <w:rsid w:val="00870314"/>
    <w:rsid w:val="00870B3D"/>
    <w:rsid w:val="00870DFC"/>
    <w:rsid w:val="00871C74"/>
    <w:rsid w:val="00872F4F"/>
    <w:rsid w:val="00872FDF"/>
    <w:rsid w:val="008734AB"/>
    <w:rsid w:val="00874281"/>
    <w:rsid w:val="00874ED1"/>
    <w:rsid w:val="00875751"/>
    <w:rsid w:val="00875C95"/>
    <w:rsid w:val="00875EB7"/>
    <w:rsid w:val="0087638E"/>
    <w:rsid w:val="008769D3"/>
    <w:rsid w:val="00876B2B"/>
    <w:rsid w:val="00876D6E"/>
    <w:rsid w:val="008775BF"/>
    <w:rsid w:val="00877B3C"/>
    <w:rsid w:val="00877BB0"/>
    <w:rsid w:val="00877CA7"/>
    <w:rsid w:val="00880B25"/>
    <w:rsid w:val="008821A6"/>
    <w:rsid w:val="0088310C"/>
    <w:rsid w:val="00883CD7"/>
    <w:rsid w:val="00884027"/>
    <w:rsid w:val="0088455F"/>
    <w:rsid w:val="00884AD8"/>
    <w:rsid w:val="008863F6"/>
    <w:rsid w:val="00886483"/>
    <w:rsid w:val="00886783"/>
    <w:rsid w:val="008874B4"/>
    <w:rsid w:val="008876D1"/>
    <w:rsid w:val="00887B55"/>
    <w:rsid w:val="00890296"/>
    <w:rsid w:val="0089058A"/>
    <w:rsid w:val="00890B9E"/>
    <w:rsid w:val="008920C0"/>
    <w:rsid w:val="00892DA8"/>
    <w:rsid w:val="008931FA"/>
    <w:rsid w:val="008934D3"/>
    <w:rsid w:val="008938C3"/>
    <w:rsid w:val="00893C4C"/>
    <w:rsid w:val="00893DAE"/>
    <w:rsid w:val="0089454F"/>
    <w:rsid w:val="00894B01"/>
    <w:rsid w:val="00895F3F"/>
    <w:rsid w:val="0089603C"/>
    <w:rsid w:val="00896390"/>
    <w:rsid w:val="00896FEC"/>
    <w:rsid w:val="00897464"/>
    <w:rsid w:val="00897567"/>
    <w:rsid w:val="008976AB"/>
    <w:rsid w:val="008A1AFC"/>
    <w:rsid w:val="008A247C"/>
    <w:rsid w:val="008A283A"/>
    <w:rsid w:val="008A2CF0"/>
    <w:rsid w:val="008A2FF3"/>
    <w:rsid w:val="008A33E2"/>
    <w:rsid w:val="008A3480"/>
    <w:rsid w:val="008A3786"/>
    <w:rsid w:val="008A3A50"/>
    <w:rsid w:val="008A3A7D"/>
    <w:rsid w:val="008A4B6C"/>
    <w:rsid w:val="008A4EDA"/>
    <w:rsid w:val="008A5ADC"/>
    <w:rsid w:val="008A5B69"/>
    <w:rsid w:val="008A5DA4"/>
    <w:rsid w:val="008A5F69"/>
    <w:rsid w:val="008A615D"/>
    <w:rsid w:val="008A6221"/>
    <w:rsid w:val="008A632B"/>
    <w:rsid w:val="008A6A7B"/>
    <w:rsid w:val="008A7936"/>
    <w:rsid w:val="008B0EB3"/>
    <w:rsid w:val="008B138A"/>
    <w:rsid w:val="008B143E"/>
    <w:rsid w:val="008B180B"/>
    <w:rsid w:val="008B1BD1"/>
    <w:rsid w:val="008B1BDF"/>
    <w:rsid w:val="008B1BE6"/>
    <w:rsid w:val="008B2882"/>
    <w:rsid w:val="008B2E7C"/>
    <w:rsid w:val="008B44E0"/>
    <w:rsid w:val="008B4F9D"/>
    <w:rsid w:val="008B5758"/>
    <w:rsid w:val="008B5F98"/>
    <w:rsid w:val="008B629D"/>
    <w:rsid w:val="008B6443"/>
    <w:rsid w:val="008B6855"/>
    <w:rsid w:val="008B6AC3"/>
    <w:rsid w:val="008B75FB"/>
    <w:rsid w:val="008C064D"/>
    <w:rsid w:val="008C099F"/>
    <w:rsid w:val="008C0B98"/>
    <w:rsid w:val="008C0EC9"/>
    <w:rsid w:val="008C26EC"/>
    <w:rsid w:val="008C2725"/>
    <w:rsid w:val="008C459E"/>
    <w:rsid w:val="008C45BD"/>
    <w:rsid w:val="008C5AC7"/>
    <w:rsid w:val="008C68DE"/>
    <w:rsid w:val="008C6E1A"/>
    <w:rsid w:val="008C72B3"/>
    <w:rsid w:val="008C78B7"/>
    <w:rsid w:val="008D02F5"/>
    <w:rsid w:val="008D217E"/>
    <w:rsid w:val="008D22BA"/>
    <w:rsid w:val="008D268D"/>
    <w:rsid w:val="008D33A8"/>
    <w:rsid w:val="008D3573"/>
    <w:rsid w:val="008D3762"/>
    <w:rsid w:val="008D5EBA"/>
    <w:rsid w:val="008D642C"/>
    <w:rsid w:val="008D64F1"/>
    <w:rsid w:val="008D6EF7"/>
    <w:rsid w:val="008D7487"/>
    <w:rsid w:val="008D77A1"/>
    <w:rsid w:val="008D79C3"/>
    <w:rsid w:val="008D7E0A"/>
    <w:rsid w:val="008E001F"/>
    <w:rsid w:val="008E09F5"/>
    <w:rsid w:val="008E1600"/>
    <w:rsid w:val="008E17F4"/>
    <w:rsid w:val="008E189A"/>
    <w:rsid w:val="008E1F0A"/>
    <w:rsid w:val="008E2B8A"/>
    <w:rsid w:val="008E2DA5"/>
    <w:rsid w:val="008E2F56"/>
    <w:rsid w:val="008E2FE3"/>
    <w:rsid w:val="008E375C"/>
    <w:rsid w:val="008E37E2"/>
    <w:rsid w:val="008E42ED"/>
    <w:rsid w:val="008E5030"/>
    <w:rsid w:val="008E56F5"/>
    <w:rsid w:val="008E581D"/>
    <w:rsid w:val="008E5AFB"/>
    <w:rsid w:val="008E5EF6"/>
    <w:rsid w:val="008E6CA1"/>
    <w:rsid w:val="008E7129"/>
    <w:rsid w:val="008F0E42"/>
    <w:rsid w:val="008F1528"/>
    <w:rsid w:val="008F1606"/>
    <w:rsid w:val="008F1E36"/>
    <w:rsid w:val="008F20CC"/>
    <w:rsid w:val="008F2B9A"/>
    <w:rsid w:val="008F3699"/>
    <w:rsid w:val="008F4201"/>
    <w:rsid w:val="008F4629"/>
    <w:rsid w:val="008F4A39"/>
    <w:rsid w:val="008F5AE0"/>
    <w:rsid w:val="008F6128"/>
    <w:rsid w:val="008F62C7"/>
    <w:rsid w:val="008F64A9"/>
    <w:rsid w:val="008F698B"/>
    <w:rsid w:val="008F6B83"/>
    <w:rsid w:val="008F6E47"/>
    <w:rsid w:val="008F6FE8"/>
    <w:rsid w:val="008F7C53"/>
    <w:rsid w:val="008F7D17"/>
    <w:rsid w:val="00900D21"/>
    <w:rsid w:val="00900DC9"/>
    <w:rsid w:val="00901156"/>
    <w:rsid w:val="009013F4"/>
    <w:rsid w:val="00901D57"/>
    <w:rsid w:val="0090209A"/>
    <w:rsid w:val="009020CA"/>
    <w:rsid w:val="00902359"/>
    <w:rsid w:val="0090249E"/>
    <w:rsid w:val="009024B4"/>
    <w:rsid w:val="00902588"/>
    <w:rsid w:val="00902874"/>
    <w:rsid w:val="00902927"/>
    <w:rsid w:val="00902B4E"/>
    <w:rsid w:val="009030B7"/>
    <w:rsid w:val="0090326A"/>
    <w:rsid w:val="0090470C"/>
    <w:rsid w:val="009049F2"/>
    <w:rsid w:val="00905B9C"/>
    <w:rsid w:val="00905BC2"/>
    <w:rsid w:val="00907038"/>
    <w:rsid w:val="0090757E"/>
    <w:rsid w:val="0091058C"/>
    <w:rsid w:val="00910D2E"/>
    <w:rsid w:val="009117E2"/>
    <w:rsid w:val="00911B66"/>
    <w:rsid w:val="009122F6"/>
    <w:rsid w:val="00912E4E"/>
    <w:rsid w:val="0091304B"/>
    <w:rsid w:val="00914B09"/>
    <w:rsid w:val="00914F9D"/>
    <w:rsid w:val="0091511E"/>
    <w:rsid w:val="00915B83"/>
    <w:rsid w:val="00917689"/>
    <w:rsid w:val="00920112"/>
    <w:rsid w:val="0092088B"/>
    <w:rsid w:val="0092098F"/>
    <w:rsid w:val="00920CF8"/>
    <w:rsid w:val="00920D40"/>
    <w:rsid w:val="00921A6C"/>
    <w:rsid w:val="00922664"/>
    <w:rsid w:val="00922CA2"/>
    <w:rsid w:val="009231C3"/>
    <w:rsid w:val="0092336C"/>
    <w:rsid w:val="00924256"/>
    <w:rsid w:val="00924616"/>
    <w:rsid w:val="0092480A"/>
    <w:rsid w:val="00924AC5"/>
    <w:rsid w:val="00925CF7"/>
    <w:rsid w:val="00925DB0"/>
    <w:rsid w:val="00926AA4"/>
    <w:rsid w:val="00927B3F"/>
    <w:rsid w:val="00930755"/>
    <w:rsid w:val="00930FA5"/>
    <w:rsid w:val="0093189E"/>
    <w:rsid w:val="00932522"/>
    <w:rsid w:val="009328F5"/>
    <w:rsid w:val="0093321C"/>
    <w:rsid w:val="00934989"/>
    <w:rsid w:val="00934B10"/>
    <w:rsid w:val="00934F8B"/>
    <w:rsid w:val="00935E1E"/>
    <w:rsid w:val="00936633"/>
    <w:rsid w:val="00936F32"/>
    <w:rsid w:val="00937111"/>
    <w:rsid w:val="009372D2"/>
    <w:rsid w:val="00937390"/>
    <w:rsid w:val="00937B22"/>
    <w:rsid w:val="00940178"/>
    <w:rsid w:val="00940584"/>
    <w:rsid w:val="00941ADD"/>
    <w:rsid w:val="00942926"/>
    <w:rsid w:val="00943256"/>
    <w:rsid w:val="00944766"/>
    <w:rsid w:val="009455CC"/>
    <w:rsid w:val="00945925"/>
    <w:rsid w:val="00946800"/>
    <w:rsid w:val="00947937"/>
    <w:rsid w:val="00950294"/>
    <w:rsid w:val="00950539"/>
    <w:rsid w:val="00950D67"/>
    <w:rsid w:val="00950F4B"/>
    <w:rsid w:val="009510C0"/>
    <w:rsid w:val="00951856"/>
    <w:rsid w:val="0095246C"/>
    <w:rsid w:val="00952829"/>
    <w:rsid w:val="00952D65"/>
    <w:rsid w:val="00953409"/>
    <w:rsid w:val="009539C9"/>
    <w:rsid w:val="00954618"/>
    <w:rsid w:val="009546B2"/>
    <w:rsid w:val="00955352"/>
    <w:rsid w:val="0095551D"/>
    <w:rsid w:val="00955A2F"/>
    <w:rsid w:val="00956175"/>
    <w:rsid w:val="00956552"/>
    <w:rsid w:val="009568C9"/>
    <w:rsid w:val="00957C53"/>
    <w:rsid w:val="00957F68"/>
    <w:rsid w:val="00960107"/>
    <w:rsid w:val="009602D0"/>
    <w:rsid w:val="009619DD"/>
    <w:rsid w:val="00961DF0"/>
    <w:rsid w:val="009620A1"/>
    <w:rsid w:val="00962141"/>
    <w:rsid w:val="00962254"/>
    <w:rsid w:val="00962EF2"/>
    <w:rsid w:val="00962F91"/>
    <w:rsid w:val="00964164"/>
    <w:rsid w:val="00965E57"/>
    <w:rsid w:val="0096638F"/>
    <w:rsid w:val="00966530"/>
    <w:rsid w:val="00966B9D"/>
    <w:rsid w:val="00966FBC"/>
    <w:rsid w:val="009670F5"/>
    <w:rsid w:val="00967615"/>
    <w:rsid w:val="00970240"/>
    <w:rsid w:val="00970981"/>
    <w:rsid w:val="00970994"/>
    <w:rsid w:val="00970CE8"/>
    <w:rsid w:val="0097239F"/>
    <w:rsid w:val="009727C9"/>
    <w:rsid w:val="00972EA3"/>
    <w:rsid w:val="00972ED2"/>
    <w:rsid w:val="009734A4"/>
    <w:rsid w:val="00973959"/>
    <w:rsid w:val="009747A8"/>
    <w:rsid w:val="0097511C"/>
    <w:rsid w:val="00975468"/>
    <w:rsid w:val="00975B4B"/>
    <w:rsid w:val="00975C45"/>
    <w:rsid w:val="009769FB"/>
    <w:rsid w:val="00976CA1"/>
    <w:rsid w:val="00976D2F"/>
    <w:rsid w:val="00976F10"/>
    <w:rsid w:val="0097709E"/>
    <w:rsid w:val="00977282"/>
    <w:rsid w:val="0097785B"/>
    <w:rsid w:val="00977BAD"/>
    <w:rsid w:val="00980249"/>
    <w:rsid w:val="009806C1"/>
    <w:rsid w:val="009810FF"/>
    <w:rsid w:val="00982393"/>
    <w:rsid w:val="009823D7"/>
    <w:rsid w:val="00983738"/>
    <w:rsid w:val="00983E6C"/>
    <w:rsid w:val="00984044"/>
    <w:rsid w:val="009860D0"/>
    <w:rsid w:val="00986FB4"/>
    <w:rsid w:val="00987004"/>
    <w:rsid w:val="009871A7"/>
    <w:rsid w:val="009876AA"/>
    <w:rsid w:val="0099125D"/>
    <w:rsid w:val="00992396"/>
    <w:rsid w:val="00992A7F"/>
    <w:rsid w:val="00992DC6"/>
    <w:rsid w:val="009931C6"/>
    <w:rsid w:val="0099364E"/>
    <w:rsid w:val="009939C5"/>
    <w:rsid w:val="00993E93"/>
    <w:rsid w:val="00994677"/>
    <w:rsid w:val="00994B63"/>
    <w:rsid w:val="00994D2E"/>
    <w:rsid w:val="0099569F"/>
    <w:rsid w:val="00995702"/>
    <w:rsid w:val="009959F3"/>
    <w:rsid w:val="00995DC7"/>
    <w:rsid w:val="009963FD"/>
    <w:rsid w:val="00996564"/>
    <w:rsid w:val="009977DC"/>
    <w:rsid w:val="009A0956"/>
    <w:rsid w:val="009A1A42"/>
    <w:rsid w:val="009A1E88"/>
    <w:rsid w:val="009A233E"/>
    <w:rsid w:val="009A25B6"/>
    <w:rsid w:val="009A2AD7"/>
    <w:rsid w:val="009A306F"/>
    <w:rsid w:val="009A3393"/>
    <w:rsid w:val="009A33B3"/>
    <w:rsid w:val="009A37C4"/>
    <w:rsid w:val="009A3ED0"/>
    <w:rsid w:val="009A4174"/>
    <w:rsid w:val="009A4D97"/>
    <w:rsid w:val="009A57C9"/>
    <w:rsid w:val="009A5FBB"/>
    <w:rsid w:val="009A607E"/>
    <w:rsid w:val="009A7498"/>
    <w:rsid w:val="009A78AB"/>
    <w:rsid w:val="009A7D44"/>
    <w:rsid w:val="009B06C6"/>
    <w:rsid w:val="009B0F05"/>
    <w:rsid w:val="009B1064"/>
    <w:rsid w:val="009B1388"/>
    <w:rsid w:val="009B193A"/>
    <w:rsid w:val="009B1A1D"/>
    <w:rsid w:val="009B1AC1"/>
    <w:rsid w:val="009B20A8"/>
    <w:rsid w:val="009B225C"/>
    <w:rsid w:val="009B28C7"/>
    <w:rsid w:val="009B2B73"/>
    <w:rsid w:val="009B2D0B"/>
    <w:rsid w:val="009B327A"/>
    <w:rsid w:val="009B37B5"/>
    <w:rsid w:val="009B4AD0"/>
    <w:rsid w:val="009B5C20"/>
    <w:rsid w:val="009B5F47"/>
    <w:rsid w:val="009B6A12"/>
    <w:rsid w:val="009B777D"/>
    <w:rsid w:val="009C029E"/>
    <w:rsid w:val="009C02E8"/>
    <w:rsid w:val="009C0537"/>
    <w:rsid w:val="009C0803"/>
    <w:rsid w:val="009C0857"/>
    <w:rsid w:val="009C1030"/>
    <w:rsid w:val="009C1E00"/>
    <w:rsid w:val="009C3433"/>
    <w:rsid w:val="009C4B5B"/>
    <w:rsid w:val="009C4CEC"/>
    <w:rsid w:val="009C4D3C"/>
    <w:rsid w:val="009C530F"/>
    <w:rsid w:val="009C617B"/>
    <w:rsid w:val="009C69CB"/>
    <w:rsid w:val="009C750F"/>
    <w:rsid w:val="009C7ADE"/>
    <w:rsid w:val="009C7EBC"/>
    <w:rsid w:val="009D0459"/>
    <w:rsid w:val="009D05D8"/>
    <w:rsid w:val="009D07E0"/>
    <w:rsid w:val="009D0CE6"/>
    <w:rsid w:val="009D0EF2"/>
    <w:rsid w:val="009D1B47"/>
    <w:rsid w:val="009D1B64"/>
    <w:rsid w:val="009D221E"/>
    <w:rsid w:val="009D2F92"/>
    <w:rsid w:val="009D4AAE"/>
    <w:rsid w:val="009D4BE3"/>
    <w:rsid w:val="009D5E1E"/>
    <w:rsid w:val="009D5EB2"/>
    <w:rsid w:val="009D64BD"/>
    <w:rsid w:val="009D6F2F"/>
    <w:rsid w:val="009D7106"/>
    <w:rsid w:val="009D75BD"/>
    <w:rsid w:val="009D77AE"/>
    <w:rsid w:val="009D796F"/>
    <w:rsid w:val="009D7B5D"/>
    <w:rsid w:val="009D7BEC"/>
    <w:rsid w:val="009E05B4"/>
    <w:rsid w:val="009E09ED"/>
    <w:rsid w:val="009E119C"/>
    <w:rsid w:val="009E1ADB"/>
    <w:rsid w:val="009E1B6F"/>
    <w:rsid w:val="009E2722"/>
    <w:rsid w:val="009E3960"/>
    <w:rsid w:val="009E4881"/>
    <w:rsid w:val="009E4CC8"/>
    <w:rsid w:val="009E58FB"/>
    <w:rsid w:val="009E5939"/>
    <w:rsid w:val="009E5B8F"/>
    <w:rsid w:val="009E5C93"/>
    <w:rsid w:val="009E65D9"/>
    <w:rsid w:val="009E686B"/>
    <w:rsid w:val="009E6EBD"/>
    <w:rsid w:val="009E7004"/>
    <w:rsid w:val="009E723A"/>
    <w:rsid w:val="009E7984"/>
    <w:rsid w:val="009E7C9D"/>
    <w:rsid w:val="009E7D3D"/>
    <w:rsid w:val="009E7E6E"/>
    <w:rsid w:val="009F04FC"/>
    <w:rsid w:val="009F093A"/>
    <w:rsid w:val="009F0BB1"/>
    <w:rsid w:val="009F0D9A"/>
    <w:rsid w:val="009F1162"/>
    <w:rsid w:val="009F1775"/>
    <w:rsid w:val="009F2E77"/>
    <w:rsid w:val="009F2ECE"/>
    <w:rsid w:val="009F2FD7"/>
    <w:rsid w:val="009F310E"/>
    <w:rsid w:val="009F43FF"/>
    <w:rsid w:val="009F467F"/>
    <w:rsid w:val="009F4791"/>
    <w:rsid w:val="009F4E0C"/>
    <w:rsid w:val="009F4FAF"/>
    <w:rsid w:val="009F5045"/>
    <w:rsid w:val="009F5232"/>
    <w:rsid w:val="009F612E"/>
    <w:rsid w:val="009F6D65"/>
    <w:rsid w:val="009F6E05"/>
    <w:rsid w:val="009F73D1"/>
    <w:rsid w:val="009F751F"/>
    <w:rsid w:val="009F7F63"/>
    <w:rsid w:val="00A00F3E"/>
    <w:rsid w:val="00A01F19"/>
    <w:rsid w:val="00A042C2"/>
    <w:rsid w:val="00A044AF"/>
    <w:rsid w:val="00A047A0"/>
    <w:rsid w:val="00A047D3"/>
    <w:rsid w:val="00A05346"/>
    <w:rsid w:val="00A05650"/>
    <w:rsid w:val="00A05BFA"/>
    <w:rsid w:val="00A05D8A"/>
    <w:rsid w:val="00A05E6E"/>
    <w:rsid w:val="00A101F7"/>
    <w:rsid w:val="00A10530"/>
    <w:rsid w:val="00A105DC"/>
    <w:rsid w:val="00A1076D"/>
    <w:rsid w:val="00A10CE7"/>
    <w:rsid w:val="00A10D59"/>
    <w:rsid w:val="00A10F95"/>
    <w:rsid w:val="00A113AA"/>
    <w:rsid w:val="00A1177F"/>
    <w:rsid w:val="00A123FE"/>
    <w:rsid w:val="00A12763"/>
    <w:rsid w:val="00A12D2B"/>
    <w:rsid w:val="00A13804"/>
    <w:rsid w:val="00A144BE"/>
    <w:rsid w:val="00A1493E"/>
    <w:rsid w:val="00A14D5B"/>
    <w:rsid w:val="00A14F42"/>
    <w:rsid w:val="00A15375"/>
    <w:rsid w:val="00A15856"/>
    <w:rsid w:val="00A16EB7"/>
    <w:rsid w:val="00A16F3C"/>
    <w:rsid w:val="00A171E6"/>
    <w:rsid w:val="00A176A4"/>
    <w:rsid w:val="00A17BFA"/>
    <w:rsid w:val="00A17C85"/>
    <w:rsid w:val="00A17EA1"/>
    <w:rsid w:val="00A204F2"/>
    <w:rsid w:val="00A21206"/>
    <w:rsid w:val="00A21216"/>
    <w:rsid w:val="00A22B00"/>
    <w:rsid w:val="00A22C70"/>
    <w:rsid w:val="00A2440E"/>
    <w:rsid w:val="00A24E00"/>
    <w:rsid w:val="00A25029"/>
    <w:rsid w:val="00A2580C"/>
    <w:rsid w:val="00A25C76"/>
    <w:rsid w:val="00A26254"/>
    <w:rsid w:val="00A262E0"/>
    <w:rsid w:val="00A266D7"/>
    <w:rsid w:val="00A26DB5"/>
    <w:rsid w:val="00A27189"/>
    <w:rsid w:val="00A27F23"/>
    <w:rsid w:val="00A314A2"/>
    <w:rsid w:val="00A315F4"/>
    <w:rsid w:val="00A31DFB"/>
    <w:rsid w:val="00A324DC"/>
    <w:rsid w:val="00A32788"/>
    <w:rsid w:val="00A331E4"/>
    <w:rsid w:val="00A33470"/>
    <w:rsid w:val="00A33FF2"/>
    <w:rsid w:val="00A34257"/>
    <w:rsid w:val="00A343A1"/>
    <w:rsid w:val="00A348D6"/>
    <w:rsid w:val="00A3712E"/>
    <w:rsid w:val="00A37478"/>
    <w:rsid w:val="00A402DB"/>
    <w:rsid w:val="00A42608"/>
    <w:rsid w:val="00A43D93"/>
    <w:rsid w:val="00A444AA"/>
    <w:rsid w:val="00A44C72"/>
    <w:rsid w:val="00A44DFC"/>
    <w:rsid w:val="00A45276"/>
    <w:rsid w:val="00A465C3"/>
    <w:rsid w:val="00A47D33"/>
    <w:rsid w:val="00A5047D"/>
    <w:rsid w:val="00A50C19"/>
    <w:rsid w:val="00A5106C"/>
    <w:rsid w:val="00A519DA"/>
    <w:rsid w:val="00A51DEA"/>
    <w:rsid w:val="00A5244F"/>
    <w:rsid w:val="00A526AA"/>
    <w:rsid w:val="00A52B55"/>
    <w:rsid w:val="00A52D7C"/>
    <w:rsid w:val="00A5336C"/>
    <w:rsid w:val="00A536AE"/>
    <w:rsid w:val="00A5405A"/>
    <w:rsid w:val="00A54CBC"/>
    <w:rsid w:val="00A55340"/>
    <w:rsid w:val="00A554F3"/>
    <w:rsid w:val="00A55A01"/>
    <w:rsid w:val="00A55CB3"/>
    <w:rsid w:val="00A5648F"/>
    <w:rsid w:val="00A564D6"/>
    <w:rsid w:val="00A5734C"/>
    <w:rsid w:val="00A576DD"/>
    <w:rsid w:val="00A60976"/>
    <w:rsid w:val="00A610BF"/>
    <w:rsid w:val="00A615D7"/>
    <w:rsid w:val="00A61718"/>
    <w:rsid w:val="00A61ADD"/>
    <w:rsid w:val="00A61E8E"/>
    <w:rsid w:val="00A63033"/>
    <w:rsid w:val="00A637A0"/>
    <w:rsid w:val="00A63C90"/>
    <w:rsid w:val="00A63E2C"/>
    <w:rsid w:val="00A63E7A"/>
    <w:rsid w:val="00A63EB6"/>
    <w:rsid w:val="00A6699D"/>
    <w:rsid w:val="00A66D33"/>
    <w:rsid w:val="00A6734F"/>
    <w:rsid w:val="00A67B35"/>
    <w:rsid w:val="00A7023D"/>
    <w:rsid w:val="00A7048A"/>
    <w:rsid w:val="00A708B7"/>
    <w:rsid w:val="00A70974"/>
    <w:rsid w:val="00A70D53"/>
    <w:rsid w:val="00A72483"/>
    <w:rsid w:val="00A72645"/>
    <w:rsid w:val="00A72B27"/>
    <w:rsid w:val="00A72D01"/>
    <w:rsid w:val="00A73B7B"/>
    <w:rsid w:val="00A73EC5"/>
    <w:rsid w:val="00A744AB"/>
    <w:rsid w:val="00A74867"/>
    <w:rsid w:val="00A75A36"/>
    <w:rsid w:val="00A76DD6"/>
    <w:rsid w:val="00A77262"/>
    <w:rsid w:val="00A77532"/>
    <w:rsid w:val="00A77B49"/>
    <w:rsid w:val="00A8036F"/>
    <w:rsid w:val="00A80799"/>
    <w:rsid w:val="00A80AD7"/>
    <w:rsid w:val="00A816D2"/>
    <w:rsid w:val="00A82050"/>
    <w:rsid w:val="00A8221A"/>
    <w:rsid w:val="00A82333"/>
    <w:rsid w:val="00A831A4"/>
    <w:rsid w:val="00A8579E"/>
    <w:rsid w:val="00A85818"/>
    <w:rsid w:val="00A8613B"/>
    <w:rsid w:val="00A871A4"/>
    <w:rsid w:val="00A873A8"/>
    <w:rsid w:val="00A87CDB"/>
    <w:rsid w:val="00A87D91"/>
    <w:rsid w:val="00A90068"/>
    <w:rsid w:val="00A9064C"/>
    <w:rsid w:val="00A922F7"/>
    <w:rsid w:val="00A92493"/>
    <w:rsid w:val="00A92656"/>
    <w:rsid w:val="00A92AB4"/>
    <w:rsid w:val="00A92EB0"/>
    <w:rsid w:val="00A9307F"/>
    <w:rsid w:val="00A93669"/>
    <w:rsid w:val="00A938B6"/>
    <w:rsid w:val="00A93ACC"/>
    <w:rsid w:val="00A94485"/>
    <w:rsid w:val="00A94B96"/>
    <w:rsid w:val="00A95257"/>
    <w:rsid w:val="00A959F1"/>
    <w:rsid w:val="00A95B56"/>
    <w:rsid w:val="00A95F3B"/>
    <w:rsid w:val="00A96634"/>
    <w:rsid w:val="00A96756"/>
    <w:rsid w:val="00A969AD"/>
    <w:rsid w:val="00A96B55"/>
    <w:rsid w:val="00A97034"/>
    <w:rsid w:val="00A976F9"/>
    <w:rsid w:val="00A97DAE"/>
    <w:rsid w:val="00A97F38"/>
    <w:rsid w:val="00AA0629"/>
    <w:rsid w:val="00AA086F"/>
    <w:rsid w:val="00AA0A76"/>
    <w:rsid w:val="00AA18EF"/>
    <w:rsid w:val="00AA2466"/>
    <w:rsid w:val="00AA2C0B"/>
    <w:rsid w:val="00AA357A"/>
    <w:rsid w:val="00AA3C3D"/>
    <w:rsid w:val="00AA4616"/>
    <w:rsid w:val="00AA4C92"/>
    <w:rsid w:val="00AA5FFD"/>
    <w:rsid w:val="00AA64BE"/>
    <w:rsid w:val="00AA6707"/>
    <w:rsid w:val="00AA6807"/>
    <w:rsid w:val="00AA6838"/>
    <w:rsid w:val="00AA70C9"/>
    <w:rsid w:val="00AA751A"/>
    <w:rsid w:val="00AB08B6"/>
    <w:rsid w:val="00AB0A5D"/>
    <w:rsid w:val="00AB0EA2"/>
    <w:rsid w:val="00AB1316"/>
    <w:rsid w:val="00AB135E"/>
    <w:rsid w:val="00AB22F1"/>
    <w:rsid w:val="00AB27AF"/>
    <w:rsid w:val="00AB3030"/>
    <w:rsid w:val="00AB34AA"/>
    <w:rsid w:val="00AB3E2C"/>
    <w:rsid w:val="00AB3F1E"/>
    <w:rsid w:val="00AB541C"/>
    <w:rsid w:val="00AB5C1A"/>
    <w:rsid w:val="00AB5C40"/>
    <w:rsid w:val="00AB5F8D"/>
    <w:rsid w:val="00AB65A9"/>
    <w:rsid w:val="00AB719A"/>
    <w:rsid w:val="00AB71CD"/>
    <w:rsid w:val="00AB7BCE"/>
    <w:rsid w:val="00AB7D28"/>
    <w:rsid w:val="00AC094F"/>
    <w:rsid w:val="00AC0D06"/>
    <w:rsid w:val="00AC18F6"/>
    <w:rsid w:val="00AC1A22"/>
    <w:rsid w:val="00AC1F55"/>
    <w:rsid w:val="00AC313A"/>
    <w:rsid w:val="00AC3746"/>
    <w:rsid w:val="00AC37F2"/>
    <w:rsid w:val="00AC39AA"/>
    <w:rsid w:val="00AC3E5E"/>
    <w:rsid w:val="00AC41E1"/>
    <w:rsid w:val="00AC43B2"/>
    <w:rsid w:val="00AC4A81"/>
    <w:rsid w:val="00AC4DE5"/>
    <w:rsid w:val="00AC57E9"/>
    <w:rsid w:val="00AC5DEA"/>
    <w:rsid w:val="00AC62EA"/>
    <w:rsid w:val="00AC6AA7"/>
    <w:rsid w:val="00AC6E6C"/>
    <w:rsid w:val="00AC76C3"/>
    <w:rsid w:val="00AC7A18"/>
    <w:rsid w:val="00AC7A41"/>
    <w:rsid w:val="00AD0025"/>
    <w:rsid w:val="00AD0154"/>
    <w:rsid w:val="00AD04BC"/>
    <w:rsid w:val="00AD11B6"/>
    <w:rsid w:val="00AD14EE"/>
    <w:rsid w:val="00AD2129"/>
    <w:rsid w:val="00AD3079"/>
    <w:rsid w:val="00AD3823"/>
    <w:rsid w:val="00AD3AB8"/>
    <w:rsid w:val="00AD3CD1"/>
    <w:rsid w:val="00AD3E24"/>
    <w:rsid w:val="00AD439C"/>
    <w:rsid w:val="00AD57F1"/>
    <w:rsid w:val="00AD6186"/>
    <w:rsid w:val="00AD644F"/>
    <w:rsid w:val="00AE01FD"/>
    <w:rsid w:val="00AE0CC5"/>
    <w:rsid w:val="00AE0E73"/>
    <w:rsid w:val="00AE1807"/>
    <w:rsid w:val="00AE22C6"/>
    <w:rsid w:val="00AE28C8"/>
    <w:rsid w:val="00AE4CFA"/>
    <w:rsid w:val="00AE52D9"/>
    <w:rsid w:val="00AE5307"/>
    <w:rsid w:val="00AE61B4"/>
    <w:rsid w:val="00AE6866"/>
    <w:rsid w:val="00AE7B76"/>
    <w:rsid w:val="00AF0C30"/>
    <w:rsid w:val="00AF0FD0"/>
    <w:rsid w:val="00AF100B"/>
    <w:rsid w:val="00AF1357"/>
    <w:rsid w:val="00AF1C94"/>
    <w:rsid w:val="00AF1FA0"/>
    <w:rsid w:val="00AF2BC9"/>
    <w:rsid w:val="00AF3259"/>
    <w:rsid w:val="00AF3EBE"/>
    <w:rsid w:val="00AF4B86"/>
    <w:rsid w:val="00AF5455"/>
    <w:rsid w:val="00AF5CE7"/>
    <w:rsid w:val="00AF5EA0"/>
    <w:rsid w:val="00AF608D"/>
    <w:rsid w:val="00AF6364"/>
    <w:rsid w:val="00AF691A"/>
    <w:rsid w:val="00AF693D"/>
    <w:rsid w:val="00AF6D68"/>
    <w:rsid w:val="00AF7152"/>
    <w:rsid w:val="00AF7427"/>
    <w:rsid w:val="00AF7726"/>
    <w:rsid w:val="00AF7BED"/>
    <w:rsid w:val="00B00708"/>
    <w:rsid w:val="00B011F8"/>
    <w:rsid w:val="00B01320"/>
    <w:rsid w:val="00B01405"/>
    <w:rsid w:val="00B01B2B"/>
    <w:rsid w:val="00B02014"/>
    <w:rsid w:val="00B02B65"/>
    <w:rsid w:val="00B03E3B"/>
    <w:rsid w:val="00B03E97"/>
    <w:rsid w:val="00B04735"/>
    <w:rsid w:val="00B04F52"/>
    <w:rsid w:val="00B050B8"/>
    <w:rsid w:val="00B05893"/>
    <w:rsid w:val="00B0598F"/>
    <w:rsid w:val="00B05EE3"/>
    <w:rsid w:val="00B06B70"/>
    <w:rsid w:val="00B06CEE"/>
    <w:rsid w:val="00B07EE8"/>
    <w:rsid w:val="00B1060D"/>
    <w:rsid w:val="00B10800"/>
    <w:rsid w:val="00B112C2"/>
    <w:rsid w:val="00B113F7"/>
    <w:rsid w:val="00B13A5C"/>
    <w:rsid w:val="00B13FCF"/>
    <w:rsid w:val="00B14445"/>
    <w:rsid w:val="00B158A2"/>
    <w:rsid w:val="00B15954"/>
    <w:rsid w:val="00B165D4"/>
    <w:rsid w:val="00B16927"/>
    <w:rsid w:val="00B1696F"/>
    <w:rsid w:val="00B16BBF"/>
    <w:rsid w:val="00B16EE4"/>
    <w:rsid w:val="00B17263"/>
    <w:rsid w:val="00B1738E"/>
    <w:rsid w:val="00B17613"/>
    <w:rsid w:val="00B1799D"/>
    <w:rsid w:val="00B1799E"/>
    <w:rsid w:val="00B205F2"/>
    <w:rsid w:val="00B20862"/>
    <w:rsid w:val="00B20D14"/>
    <w:rsid w:val="00B21202"/>
    <w:rsid w:val="00B21D07"/>
    <w:rsid w:val="00B220C9"/>
    <w:rsid w:val="00B22283"/>
    <w:rsid w:val="00B222A3"/>
    <w:rsid w:val="00B230C3"/>
    <w:rsid w:val="00B23B0F"/>
    <w:rsid w:val="00B23D37"/>
    <w:rsid w:val="00B23F53"/>
    <w:rsid w:val="00B23FA1"/>
    <w:rsid w:val="00B2405B"/>
    <w:rsid w:val="00B245F3"/>
    <w:rsid w:val="00B24A4A"/>
    <w:rsid w:val="00B252F8"/>
    <w:rsid w:val="00B25666"/>
    <w:rsid w:val="00B25D2F"/>
    <w:rsid w:val="00B2689B"/>
    <w:rsid w:val="00B27558"/>
    <w:rsid w:val="00B277D7"/>
    <w:rsid w:val="00B27CAE"/>
    <w:rsid w:val="00B30813"/>
    <w:rsid w:val="00B3098C"/>
    <w:rsid w:val="00B30A4A"/>
    <w:rsid w:val="00B30E33"/>
    <w:rsid w:val="00B30ECC"/>
    <w:rsid w:val="00B31894"/>
    <w:rsid w:val="00B321D2"/>
    <w:rsid w:val="00B3220E"/>
    <w:rsid w:val="00B3297F"/>
    <w:rsid w:val="00B329E0"/>
    <w:rsid w:val="00B33255"/>
    <w:rsid w:val="00B33439"/>
    <w:rsid w:val="00B33635"/>
    <w:rsid w:val="00B340A2"/>
    <w:rsid w:val="00B342A7"/>
    <w:rsid w:val="00B356A0"/>
    <w:rsid w:val="00B358F3"/>
    <w:rsid w:val="00B35C5A"/>
    <w:rsid w:val="00B36190"/>
    <w:rsid w:val="00B368C0"/>
    <w:rsid w:val="00B36CAB"/>
    <w:rsid w:val="00B37BF4"/>
    <w:rsid w:val="00B401FD"/>
    <w:rsid w:val="00B40689"/>
    <w:rsid w:val="00B40B94"/>
    <w:rsid w:val="00B4163B"/>
    <w:rsid w:val="00B41AC1"/>
    <w:rsid w:val="00B41BC1"/>
    <w:rsid w:val="00B4323F"/>
    <w:rsid w:val="00B43D2F"/>
    <w:rsid w:val="00B44367"/>
    <w:rsid w:val="00B443AB"/>
    <w:rsid w:val="00B4519E"/>
    <w:rsid w:val="00B46559"/>
    <w:rsid w:val="00B468CC"/>
    <w:rsid w:val="00B47424"/>
    <w:rsid w:val="00B47FC4"/>
    <w:rsid w:val="00B500CF"/>
    <w:rsid w:val="00B505B6"/>
    <w:rsid w:val="00B50B41"/>
    <w:rsid w:val="00B51027"/>
    <w:rsid w:val="00B51969"/>
    <w:rsid w:val="00B51ACF"/>
    <w:rsid w:val="00B52688"/>
    <w:rsid w:val="00B52988"/>
    <w:rsid w:val="00B52A3B"/>
    <w:rsid w:val="00B52D96"/>
    <w:rsid w:val="00B5346A"/>
    <w:rsid w:val="00B54014"/>
    <w:rsid w:val="00B5431F"/>
    <w:rsid w:val="00B54540"/>
    <w:rsid w:val="00B55266"/>
    <w:rsid w:val="00B55E36"/>
    <w:rsid w:val="00B57401"/>
    <w:rsid w:val="00B6068C"/>
    <w:rsid w:val="00B60737"/>
    <w:rsid w:val="00B613B6"/>
    <w:rsid w:val="00B613F8"/>
    <w:rsid w:val="00B6155A"/>
    <w:rsid w:val="00B61D90"/>
    <w:rsid w:val="00B63756"/>
    <w:rsid w:val="00B63790"/>
    <w:rsid w:val="00B63F66"/>
    <w:rsid w:val="00B64274"/>
    <w:rsid w:val="00B65809"/>
    <w:rsid w:val="00B65884"/>
    <w:rsid w:val="00B661C7"/>
    <w:rsid w:val="00B66F91"/>
    <w:rsid w:val="00B6765A"/>
    <w:rsid w:val="00B677E2"/>
    <w:rsid w:val="00B67FB1"/>
    <w:rsid w:val="00B702B2"/>
    <w:rsid w:val="00B7066C"/>
    <w:rsid w:val="00B7069F"/>
    <w:rsid w:val="00B707F0"/>
    <w:rsid w:val="00B70914"/>
    <w:rsid w:val="00B71016"/>
    <w:rsid w:val="00B7104C"/>
    <w:rsid w:val="00B71995"/>
    <w:rsid w:val="00B72208"/>
    <w:rsid w:val="00B7253F"/>
    <w:rsid w:val="00B72598"/>
    <w:rsid w:val="00B725F7"/>
    <w:rsid w:val="00B7285D"/>
    <w:rsid w:val="00B734F9"/>
    <w:rsid w:val="00B74744"/>
    <w:rsid w:val="00B7566E"/>
    <w:rsid w:val="00B75888"/>
    <w:rsid w:val="00B7593D"/>
    <w:rsid w:val="00B759BB"/>
    <w:rsid w:val="00B75E00"/>
    <w:rsid w:val="00B773A2"/>
    <w:rsid w:val="00B774E8"/>
    <w:rsid w:val="00B77762"/>
    <w:rsid w:val="00B77C6C"/>
    <w:rsid w:val="00B80A6A"/>
    <w:rsid w:val="00B81C2C"/>
    <w:rsid w:val="00B82820"/>
    <w:rsid w:val="00B82D6D"/>
    <w:rsid w:val="00B8348E"/>
    <w:rsid w:val="00B837E6"/>
    <w:rsid w:val="00B83CEF"/>
    <w:rsid w:val="00B83F47"/>
    <w:rsid w:val="00B842B4"/>
    <w:rsid w:val="00B8476B"/>
    <w:rsid w:val="00B84EAE"/>
    <w:rsid w:val="00B8509C"/>
    <w:rsid w:val="00B85C20"/>
    <w:rsid w:val="00B86BC6"/>
    <w:rsid w:val="00B90922"/>
    <w:rsid w:val="00B91122"/>
    <w:rsid w:val="00B92CF6"/>
    <w:rsid w:val="00B930C8"/>
    <w:rsid w:val="00B93256"/>
    <w:rsid w:val="00B94889"/>
    <w:rsid w:val="00B94DD3"/>
    <w:rsid w:val="00B9587E"/>
    <w:rsid w:val="00B96165"/>
    <w:rsid w:val="00B96199"/>
    <w:rsid w:val="00B962F0"/>
    <w:rsid w:val="00B97701"/>
    <w:rsid w:val="00BA06FB"/>
    <w:rsid w:val="00BA0C92"/>
    <w:rsid w:val="00BA19FB"/>
    <w:rsid w:val="00BA1D7C"/>
    <w:rsid w:val="00BA228A"/>
    <w:rsid w:val="00BA2507"/>
    <w:rsid w:val="00BA30D9"/>
    <w:rsid w:val="00BA3C6B"/>
    <w:rsid w:val="00BA4347"/>
    <w:rsid w:val="00BA457C"/>
    <w:rsid w:val="00BA49E3"/>
    <w:rsid w:val="00BA599C"/>
    <w:rsid w:val="00BA5F4A"/>
    <w:rsid w:val="00BA67DD"/>
    <w:rsid w:val="00BA700A"/>
    <w:rsid w:val="00BA749B"/>
    <w:rsid w:val="00BA751C"/>
    <w:rsid w:val="00BA7C91"/>
    <w:rsid w:val="00BB06D4"/>
    <w:rsid w:val="00BB1100"/>
    <w:rsid w:val="00BB1550"/>
    <w:rsid w:val="00BB1AB7"/>
    <w:rsid w:val="00BB1C57"/>
    <w:rsid w:val="00BB1E89"/>
    <w:rsid w:val="00BB1FA8"/>
    <w:rsid w:val="00BB297C"/>
    <w:rsid w:val="00BB2ECA"/>
    <w:rsid w:val="00BB353C"/>
    <w:rsid w:val="00BB354D"/>
    <w:rsid w:val="00BB3920"/>
    <w:rsid w:val="00BB3CCC"/>
    <w:rsid w:val="00BB3E97"/>
    <w:rsid w:val="00BB425E"/>
    <w:rsid w:val="00BB494B"/>
    <w:rsid w:val="00BB4C27"/>
    <w:rsid w:val="00BB52B5"/>
    <w:rsid w:val="00BB53CE"/>
    <w:rsid w:val="00BB59B3"/>
    <w:rsid w:val="00BB5E1E"/>
    <w:rsid w:val="00BB6212"/>
    <w:rsid w:val="00BB6ACF"/>
    <w:rsid w:val="00BB6FC8"/>
    <w:rsid w:val="00BB7E0E"/>
    <w:rsid w:val="00BB7E9D"/>
    <w:rsid w:val="00BC078F"/>
    <w:rsid w:val="00BC0BBE"/>
    <w:rsid w:val="00BC123F"/>
    <w:rsid w:val="00BC2191"/>
    <w:rsid w:val="00BC2A52"/>
    <w:rsid w:val="00BC30F5"/>
    <w:rsid w:val="00BC3A53"/>
    <w:rsid w:val="00BC3AA2"/>
    <w:rsid w:val="00BC3E9C"/>
    <w:rsid w:val="00BC51E5"/>
    <w:rsid w:val="00BC559E"/>
    <w:rsid w:val="00BC574F"/>
    <w:rsid w:val="00BC5B74"/>
    <w:rsid w:val="00BC61E0"/>
    <w:rsid w:val="00BC646F"/>
    <w:rsid w:val="00BC65D6"/>
    <w:rsid w:val="00BC6628"/>
    <w:rsid w:val="00BC6F9E"/>
    <w:rsid w:val="00BC7312"/>
    <w:rsid w:val="00BC78D3"/>
    <w:rsid w:val="00BD0313"/>
    <w:rsid w:val="00BD1145"/>
    <w:rsid w:val="00BD2613"/>
    <w:rsid w:val="00BD27A8"/>
    <w:rsid w:val="00BD2983"/>
    <w:rsid w:val="00BD2C45"/>
    <w:rsid w:val="00BD3515"/>
    <w:rsid w:val="00BD36DA"/>
    <w:rsid w:val="00BD37FA"/>
    <w:rsid w:val="00BD3BFF"/>
    <w:rsid w:val="00BD411E"/>
    <w:rsid w:val="00BD448C"/>
    <w:rsid w:val="00BD53BC"/>
    <w:rsid w:val="00BD56D3"/>
    <w:rsid w:val="00BD673A"/>
    <w:rsid w:val="00BD69FC"/>
    <w:rsid w:val="00BD7173"/>
    <w:rsid w:val="00BD74A0"/>
    <w:rsid w:val="00BE13B7"/>
    <w:rsid w:val="00BE1696"/>
    <w:rsid w:val="00BE1B2B"/>
    <w:rsid w:val="00BE1B70"/>
    <w:rsid w:val="00BE1BC5"/>
    <w:rsid w:val="00BE1D3A"/>
    <w:rsid w:val="00BE23BC"/>
    <w:rsid w:val="00BE3C09"/>
    <w:rsid w:val="00BE59DD"/>
    <w:rsid w:val="00BE5E19"/>
    <w:rsid w:val="00BE63C8"/>
    <w:rsid w:val="00BE7E9C"/>
    <w:rsid w:val="00BF040D"/>
    <w:rsid w:val="00BF045E"/>
    <w:rsid w:val="00BF0B84"/>
    <w:rsid w:val="00BF0D8A"/>
    <w:rsid w:val="00BF17DF"/>
    <w:rsid w:val="00BF2952"/>
    <w:rsid w:val="00BF39FB"/>
    <w:rsid w:val="00BF3DD1"/>
    <w:rsid w:val="00BF3FDB"/>
    <w:rsid w:val="00BF4511"/>
    <w:rsid w:val="00BF465D"/>
    <w:rsid w:val="00BF51C0"/>
    <w:rsid w:val="00BF5E2F"/>
    <w:rsid w:val="00BF5EE6"/>
    <w:rsid w:val="00BF6663"/>
    <w:rsid w:val="00BF6A0A"/>
    <w:rsid w:val="00BF6A4F"/>
    <w:rsid w:val="00BF71FE"/>
    <w:rsid w:val="00C00338"/>
    <w:rsid w:val="00C004AA"/>
    <w:rsid w:val="00C004BC"/>
    <w:rsid w:val="00C004CF"/>
    <w:rsid w:val="00C008F3"/>
    <w:rsid w:val="00C0115E"/>
    <w:rsid w:val="00C01E91"/>
    <w:rsid w:val="00C0287D"/>
    <w:rsid w:val="00C03349"/>
    <w:rsid w:val="00C033A7"/>
    <w:rsid w:val="00C03D16"/>
    <w:rsid w:val="00C0402B"/>
    <w:rsid w:val="00C0476D"/>
    <w:rsid w:val="00C04945"/>
    <w:rsid w:val="00C04CB6"/>
    <w:rsid w:val="00C04E81"/>
    <w:rsid w:val="00C066D6"/>
    <w:rsid w:val="00C06ABA"/>
    <w:rsid w:val="00C06B8E"/>
    <w:rsid w:val="00C0736C"/>
    <w:rsid w:val="00C07DAD"/>
    <w:rsid w:val="00C10522"/>
    <w:rsid w:val="00C108E3"/>
    <w:rsid w:val="00C10AAD"/>
    <w:rsid w:val="00C110BF"/>
    <w:rsid w:val="00C121A6"/>
    <w:rsid w:val="00C12363"/>
    <w:rsid w:val="00C127E8"/>
    <w:rsid w:val="00C1284C"/>
    <w:rsid w:val="00C12B78"/>
    <w:rsid w:val="00C134C0"/>
    <w:rsid w:val="00C137D5"/>
    <w:rsid w:val="00C142D9"/>
    <w:rsid w:val="00C145C7"/>
    <w:rsid w:val="00C14950"/>
    <w:rsid w:val="00C169E9"/>
    <w:rsid w:val="00C174C6"/>
    <w:rsid w:val="00C17AD5"/>
    <w:rsid w:val="00C2082F"/>
    <w:rsid w:val="00C2192F"/>
    <w:rsid w:val="00C21B1C"/>
    <w:rsid w:val="00C2284F"/>
    <w:rsid w:val="00C22957"/>
    <w:rsid w:val="00C22E71"/>
    <w:rsid w:val="00C2367E"/>
    <w:rsid w:val="00C23D51"/>
    <w:rsid w:val="00C24295"/>
    <w:rsid w:val="00C243A2"/>
    <w:rsid w:val="00C247B1"/>
    <w:rsid w:val="00C24C23"/>
    <w:rsid w:val="00C25619"/>
    <w:rsid w:val="00C2588A"/>
    <w:rsid w:val="00C25FE3"/>
    <w:rsid w:val="00C264E7"/>
    <w:rsid w:val="00C26791"/>
    <w:rsid w:val="00C27344"/>
    <w:rsid w:val="00C277CB"/>
    <w:rsid w:val="00C303DD"/>
    <w:rsid w:val="00C30595"/>
    <w:rsid w:val="00C307D0"/>
    <w:rsid w:val="00C32D5D"/>
    <w:rsid w:val="00C32ED4"/>
    <w:rsid w:val="00C32F0D"/>
    <w:rsid w:val="00C33A04"/>
    <w:rsid w:val="00C3415A"/>
    <w:rsid w:val="00C347EA"/>
    <w:rsid w:val="00C34D5F"/>
    <w:rsid w:val="00C3604C"/>
    <w:rsid w:val="00C36484"/>
    <w:rsid w:val="00C370A6"/>
    <w:rsid w:val="00C37BED"/>
    <w:rsid w:val="00C37D0D"/>
    <w:rsid w:val="00C37EAB"/>
    <w:rsid w:val="00C405D0"/>
    <w:rsid w:val="00C408CE"/>
    <w:rsid w:val="00C40B87"/>
    <w:rsid w:val="00C40BB9"/>
    <w:rsid w:val="00C41284"/>
    <w:rsid w:val="00C417B0"/>
    <w:rsid w:val="00C41FDC"/>
    <w:rsid w:val="00C42079"/>
    <w:rsid w:val="00C42CBF"/>
    <w:rsid w:val="00C42D4A"/>
    <w:rsid w:val="00C42FCB"/>
    <w:rsid w:val="00C43403"/>
    <w:rsid w:val="00C44122"/>
    <w:rsid w:val="00C4420C"/>
    <w:rsid w:val="00C44657"/>
    <w:rsid w:val="00C448BF"/>
    <w:rsid w:val="00C45A84"/>
    <w:rsid w:val="00C45F47"/>
    <w:rsid w:val="00C46140"/>
    <w:rsid w:val="00C46937"/>
    <w:rsid w:val="00C4697C"/>
    <w:rsid w:val="00C46DE8"/>
    <w:rsid w:val="00C47215"/>
    <w:rsid w:val="00C47436"/>
    <w:rsid w:val="00C47446"/>
    <w:rsid w:val="00C47F81"/>
    <w:rsid w:val="00C50061"/>
    <w:rsid w:val="00C5015F"/>
    <w:rsid w:val="00C50944"/>
    <w:rsid w:val="00C50C46"/>
    <w:rsid w:val="00C51B41"/>
    <w:rsid w:val="00C5208D"/>
    <w:rsid w:val="00C52B97"/>
    <w:rsid w:val="00C52E50"/>
    <w:rsid w:val="00C53413"/>
    <w:rsid w:val="00C53BD9"/>
    <w:rsid w:val="00C53C73"/>
    <w:rsid w:val="00C53E7D"/>
    <w:rsid w:val="00C541B2"/>
    <w:rsid w:val="00C55022"/>
    <w:rsid w:val="00C56385"/>
    <w:rsid w:val="00C56578"/>
    <w:rsid w:val="00C566BD"/>
    <w:rsid w:val="00C56709"/>
    <w:rsid w:val="00C57041"/>
    <w:rsid w:val="00C5741A"/>
    <w:rsid w:val="00C5764E"/>
    <w:rsid w:val="00C576E2"/>
    <w:rsid w:val="00C57BC5"/>
    <w:rsid w:val="00C57C33"/>
    <w:rsid w:val="00C60CE1"/>
    <w:rsid w:val="00C60F14"/>
    <w:rsid w:val="00C618C6"/>
    <w:rsid w:val="00C622FE"/>
    <w:rsid w:val="00C627E7"/>
    <w:rsid w:val="00C62956"/>
    <w:rsid w:val="00C62ECD"/>
    <w:rsid w:val="00C634C0"/>
    <w:rsid w:val="00C63DC2"/>
    <w:rsid w:val="00C63EA3"/>
    <w:rsid w:val="00C644AD"/>
    <w:rsid w:val="00C64B75"/>
    <w:rsid w:val="00C64C21"/>
    <w:rsid w:val="00C64CF7"/>
    <w:rsid w:val="00C65410"/>
    <w:rsid w:val="00C659AF"/>
    <w:rsid w:val="00C65C44"/>
    <w:rsid w:val="00C660F8"/>
    <w:rsid w:val="00C66332"/>
    <w:rsid w:val="00C668B9"/>
    <w:rsid w:val="00C66CD0"/>
    <w:rsid w:val="00C67B35"/>
    <w:rsid w:val="00C67ED0"/>
    <w:rsid w:val="00C67F45"/>
    <w:rsid w:val="00C70C91"/>
    <w:rsid w:val="00C70CD4"/>
    <w:rsid w:val="00C70ED3"/>
    <w:rsid w:val="00C71007"/>
    <w:rsid w:val="00C7186D"/>
    <w:rsid w:val="00C71ABC"/>
    <w:rsid w:val="00C71E35"/>
    <w:rsid w:val="00C72ADA"/>
    <w:rsid w:val="00C73196"/>
    <w:rsid w:val="00C73FCA"/>
    <w:rsid w:val="00C7417C"/>
    <w:rsid w:val="00C74EB2"/>
    <w:rsid w:val="00C75061"/>
    <w:rsid w:val="00C75B78"/>
    <w:rsid w:val="00C7649A"/>
    <w:rsid w:val="00C7732F"/>
    <w:rsid w:val="00C80841"/>
    <w:rsid w:val="00C80B50"/>
    <w:rsid w:val="00C80D33"/>
    <w:rsid w:val="00C81033"/>
    <w:rsid w:val="00C82023"/>
    <w:rsid w:val="00C8212B"/>
    <w:rsid w:val="00C824DF"/>
    <w:rsid w:val="00C82694"/>
    <w:rsid w:val="00C82BC1"/>
    <w:rsid w:val="00C83784"/>
    <w:rsid w:val="00C83C3A"/>
    <w:rsid w:val="00C83D27"/>
    <w:rsid w:val="00C83F34"/>
    <w:rsid w:val="00C84129"/>
    <w:rsid w:val="00C84330"/>
    <w:rsid w:val="00C8509E"/>
    <w:rsid w:val="00C852B0"/>
    <w:rsid w:val="00C85929"/>
    <w:rsid w:val="00C85D74"/>
    <w:rsid w:val="00C86D54"/>
    <w:rsid w:val="00C878BF"/>
    <w:rsid w:val="00C87A0F"/>
    <w:rsid w:val="00C87DBA"/>
    <w:rsid w:val="00C9019B"/>
    <w:rsid w:val="00C90A44"/>
    <w:rsid w:val="00C90A46"/>
    <w:rsid w:val="00C927B7"/>
    <w:rsid w:val="00C9283C"/>
    <w:rsid w:val="00C931A6"/>
    <w:rsid w:val="00C93297"/>
    <w:rsid w:val="00C93345"/>
    <w:rsid w:val="00C937DF"/>
    <w:rsid w:val="00C9414F"/>
    <w:rsid w:val="00C94B52"/>
    <w:rsid w:val="00C95447"/>
    <w:rsid w:val="00C95537"/>
    <w:rsid w:val="00C956D6"/>
    <w:rsid w:val="00C95A14"/>
    <w:rsid w:val="00C95A73"/>
    <w:rsid w:val="00C95ABE"/>
    <w:rsid w:val="00C964A2"/>
    <w:rsid w:val="00C964FA"/>
    <w:rsid w:val="00C96726"/>
    <w:rsid w:val="00C96E75"/>
    <w:rsid w:val="00C9775D"/>
    <w:rsid w:val="00C97954"/>
    <w:rsid w:val="00C97973"/>
    <w:rsid w:val="00CA0488"/>
    <w:rsid w:val="00CA08EB"/>
    <w:rsid w:val="00CA0B55"/>
    <w:rsid w:val="00CA0D29"/>
    <w:rsid w:val="00CA0E79"/>
    <w:rsid w:val="00CA1948"/>
    <w:rsid w:val="00CA2C9E"/>
    <w:rsid w:val="00CA3370"/>
    <w:rsid w:val="00CA33FB"/>
    <w:rsid w:val="00CA3678"/>
    <w:rsid w:val="00CA3B60"/>
    <w:rsid w:val="00CA3D41"/>
    <w:rsid w:val="00CA40FA"/>
    <w:rsid w:val="00CA4674"/>
    <w:rsid w:val="00CA47F0"/>
    <w:rsid w:val="00CA4A7F"/>
    <w:rsid w:val="00CA5085"/>
    <w:rsid w:val="00CA5495"/>
    <w:rsid w:val="00CA5598"/>
    <w:rsid w:val="00CA584F"/>
    <w:rsid w:val="00CA5C1D"/>
    <w:rsid w:val="00CA5D52"/>
    <w:rsid w:val="00CA6F46"/>
    <w:rsid w:val="00CA7238"/>
    <w:rsid w:val="00CB044D"/>
    <w:rsid w:val="00CB04DE"/>
    <w:rsid w:val="00CB185D"/>
    <w:rsid w:val="00CB1D87"/>
    <w:rsid w:val="00CB1E51"/>
    <w:rsid w:val="00CB2C78"/>
    <w:rsid w:val="00CB37FB"/>
    <w:rsid w:val="00CB3F6F"/>
    <w:rsid w:val="00CB4493"/>
    <w:rsid w:val="00CB473F"/>
    <w:rsid w:val="00CB4AB6"/>
    <w:rsid w:val="00CB4F40"/>
    <w:rsid w:val="00CB511F"/>
    <w:rsid w:val="00CB5AB4"/>
    <w:rsid w:val="00CB5C17"/>
    <w:rsid w:val="00CB5CF1"/>
    <w:rsid w:val="00CB6514"/>
    <w:rsid w:val="00CB67D8"/>
    <w:rsid w:val="00CB6CDB"/>
    <w:rsid w:val="00CB6D37"/>
    <w:rsid w:val="00CB6FEF"/>
    <w:rsid w:val="00CB7ACA"/>
    <w:rsid w:val="00CB7ED8"/>
    <w:rsid w:val="00CC01BD"/>
    <w:rsid w:val="00CC0739"/>
    <w:rsid w:val="00CC07F8"/>
    <w:rsid w:val="00CC0850"/>
    <w:rsid w:val="00CC0967"/>
    <w:rsid w:val="00CC0995"/>
    <w:rsid w:val="00CC1763"/>
    <w:rsid w:val="00CC1AEF"/>
    <w:rsid w:val="00CC1EB1"/>
    <w:rsid w:val="00CC1F5D"/>
    <w:rsid w:val="00CC21B8"/>
    <w:rsid w:val="00CC248B"/>
    <w:rsid w:val="00CC24D6"/>
    <w:rsid w:val="00CC2511"/>
    <w:rsid w:val="00CC26D0"/>
    <w:rsid w:val="00CC33EB"/>
    <w:rsid w:val="00CC361C"/>
    <w:rsid w:val="00CC5875"/>
    <w:rsid w:val="00CC614E"/>
    <w:rsid w:val="00CC6438"/>
    <w:rsid w:val="00CC64F0"/>
    <w:rsid w:val="00CC6659"/>
    <w:rsid w:val="00CC68F0"/>
    <w:rsid w:val="00CD04A8"/>
    <w:rsid w:val="00CD04BF"/>
    <w:rsid w:val="00CD14AC"/>
    <w:rsid w:val="00CD3840"/>
    <w:rsid w:val="00CD3D84"/>
    <w:rsid w:val="00CD44C0"/>
    <w:rsid w:val="00CD4AF5"/>
    <w:rsid w:val="00CD5374"/>
    <w:rsid w:val="00CD537B"/>
    <w:rsid w:val="00CD5716"/>
    <w:rsid w:val="00CD60F7"/>
    <w:rsid w:val="00CD670B"/>
    <w:rsid w:val="00CD6A47"/>
    <w:rsid w:val="00CD6EF1"/>
    <w:rsid w:val="00CD7015"/>
    <w:rsid w:val="00CD728F"/>
    <w:rsid w:val="00CD736D"/>
    <w:rsid w:val="00CD7421"/>
    <w:rsid w:val="00CD751C"/>
    <w:rsid w:val="00CD76D2"/>
    <w:rsid w:val="00CD7772"/>
    <w:rsid w:val="00CD781D"/>
    <w:rsid w:val="00CE141A"/>
    <w:rsid w:val="00CE2B99"/>
    <w:rsid w:val="00CE2DF0"/>
    <w:rsid w:val="00CE32B6"/>
    <w:rsid w:val="00CE353C"/>
    <w:rsid w:val="00CE3911"/>
    <w:rsid w:val="00CE4918"/>
    <w:rsid w:val="00CE5320"/>
    <w:rsid w:val="00CE6614"/>
    <w:rsid w:val="00CE6BFD"/>
    <w:rsid w:val="00CE6D78"/>
    <w:rsid w:val="00CF008F"/>
    <w:rsid w:val="00CF0F5B"/>
    <w:rsid w:val="00CF0F8C"/>
    <w:rsid w:val="00CF1255"/>
    <w:rsid w:val="00CF168F"/>
    <w:rsid w:val="00CF210E"/>
    <w:rsid w:val="00CF2CE4"/>
    <w:rsid w:val="00CF3803"/>
    <w:rsid w:val="00CF4362"/>
    <w:rsid w:val="00CF54C3"/>
    <w:rsid w:val="00CF5736"/>
    <w:rsid w:val="00CF5E11"/>
    <w:rsid w:val="00CF637E"/>
    <w:rsid w:val="00CF6864"/>
    <w:rsid w:val="00CF6B33"/>
    <w:rsid w:val="00CF6BED"/>
    <w:rsid w:val="00CF6D31"/>
    <w:rsid w:val="00CF722A"/>
    <w:rsid w:val="00CF73C6"/>
    <w:rsid w:val="00D00176"/>
    <w:rsid w:val="00D00FCE"/>
    <w:rsid w:val="00D010E6"/>
    <w:rsid w:val="00D02625"/>
    <w:rsid w:val="00D02C76"/>
    <w:rsid w:val="00D04FFF"/>
    <w:rsid w:val="00D0513F"/>
    <w:rsid w:val="00D05403"/>
    <w:rsid w:val="00D05C42"/>
    <w:rsid w:val="00D05F57"/>
    <w:rsid w:val="00D0639B"/>
    <w:rsid w:val="00D066D2"/>
    <w:rsid w:val="00D0705E"/>
    <w:rsid w:val="00D07CB2"/>
    <w:rsid w:val="00D104DB"/>
    <w:rsid w:val="00D10728"/>
    <w:rsid w:val="00D119DB"/>
    <w:rsid w:val="00D119DF"/>
    <w:rsid w:val="00D1334A"/>
    <w:rsid w:val="00D13DB5"/>
    <w:rsid w:val="00D1477C"/>
    <w:rsid w:val="00D148C7"/>
    <w:rsid w:val="00D1508C"/>
    <w:rsid w:val="00D1514A"/>
    <w:rsid w:val="00D153D2"/>
    <w:rsid w:val="00D15F16"/>
    <w:rsid w:val="00D16047"/>
    <w:rsid w:val="00D163D9"/>
    <w:rsid w:val="00D164D8"/>
    <w:rsid w:val="00D16920"/>
    <w:rsid w:val="00D16A4B"/>
    <w:rsid w:val="00D16F34"/>
    <w:rsid w:val="00D1773C"/>
    <w:rsid w:val="00D1784F"/>
    <w:rsid w:val="00D203E5"/>
    <w:rsid w:val="00D20484"/>
    <w:rsid w:val="00D210B5"/>
    <w:rsid w:val="00D21232"/>
    <w:rsid w:val="00D21B79"/>
    <w:rsid w:val="00D21BB0"/>
    <w:rsid w:val="00D21D46"/>
    <w:rsid w:val="00D22173"/>
    <w:rsid w:val="00D22366"/>
    <w:rsid w:val="00D22C60"/>
    <w:rsid w:val="00D23D77"/>
    <w:rsid w:val="00D245A3"/>
    <w:rsid w:val="00D257C4"/>
    <w:rsid w:val="00D25D8F"/>
    <w:rsid w:val="00D2620E"/>
    <w:rsid w:val="00D26335"/>
    <w:rsid w:val="00D271CB"/>
    <w:rsid w:val="00D271EA"/>
    <w:rsid w:val="00D273A7"/>
    <w:rsid w:val="00D27D4C"/>
    <w:rsid w:val="00D304D1"/>
    <w:rsid w:val="00D30AA0"/>
    <w:rsid w:val="00D322B2"/>
    <w:rsid w:val="00D32997"/>
    <w:rsid w:val="00D32B90"/>
    <w:rsid w:val="00D34714"/>
    <w:rsid w:val="00D348C8"/>
    <w:rsid w:val="00D34A02"/>
    <w:rsid w:val="00D36188"/>
    <w:rsid w:val="00D367A1"/>
    <w:rsid w:val="00D36D1B"/>
    <w:rsid w:val="00D3724D"/>
    <w:rsid w:val="00D3796C"/>
    <w:rsid w:val="00D37F67"/>
    <w:rsid w:val="00D37F83"/>
    <w:rsid w:val="00D40399"/>
    <w:rsid w:val="00D40566"/>
    <w:rsid w:val="00D4123B"/>
    <w:rsid w:val="00D42AA5"/>
    <w:rsid w:val="00D42BA2"/>
    <w:rsid w:val="00D43C54"/>
    <w:rsid w:val="00D43E67"/>
    <w:rsid w:val="00D44DBA"/>
    <w:rsid w:val="00D44FD5"/>
    <w:rsid w:val="00D4547B"/>
    <w:rsid w:val="00D463A4"/>
    <w:rsid w:val="00D47268"/>
    <w:rsid w:val="00D472F1"/>
    <w:rsid w:val="00D4782C"/>
    <w:rsid w:val="00D5036E"/>
    <w:rsid w:val="00D50F2D"/>
    <w:rsid w:val="00D50F7D"/>
    <w:rsid w:val="00D518A3"/>
    <w:rsid w:val="00D51C55"/>
    <w:rsid w:val="00D538CF"/>
    <w:rsid w:val="00D53BCB"/>
    <w:rsid w:val="00D552F9"/>
    <w:rsid w:val="00D55FD7"/>
    <w:rsid w:val="00D567AC"/>
    <w:rsid w:val="00D56B05"/>
    <w:rsid w:val="00D602D0"/>
    <w:rsid w:val="00D6186F"/>
    <w:rsid w:val="00D61BE6"/>
    <w:rsid w:val="00D62B80"/>
    <w:rsid w:val="00D62B97"/>
    <w:rsid w:val="00D62DAE"/>
    <w:rsid w:val="00D64281"/>
    <w:rsid w:val="00D64B8D"/>
    <w:rsid w:val="00D64BEA"/>
    <w:rsid w:val="00D64DAA"/>
    <w:rsid w:val="00D657F7"/>
    <w:rsid w:val="00D66463"/>
    <w:rsid w:val="00D66524"/>
    <w:rsid w:val="00D6681E"/>
    <w:rsid w:val="00D66BC1"/>
    <w:rsid w:val="00D67044"/>
    <w:rsid w:val="00D67849"/>
    <w:rsid w:val="00D7009A"/>
    <w:rsid w:val="00D703D3"/>
    <w:rsid w:val="00D703D4"/>
    <w:rsid w:val="00D70F40"/>
    <w:rsid w:val="00D72582"/>
    <w:rsid w:val="00D73429"/>
    <w:rsid w:val="00D736BF"/>
    <w:rsid w:val="00D736EC"/>
    <w:rsid w:val="00D73BF4"/>
    <w:rsid w:val="00D73DA4"/>
    <w:rsid w:val="00D73EF8"/>
    <w:rsid w:val="00D743FE"/>
    <w:rsid w:val="00D74418"/>
    <w:rsid w:val="00D74762"/>
    <w:rsid w:val="00D756A6"/>
    <w:rsid w:val="00D768D0"/>
    <w:rsid w:val="00D76E4A"/>
    <w:rsid w:val="00D80D6B"/>
    <w:rsid w:val="00D80F47"/>
    <w:rsid w:val="00D8248F"/>
    <w:rsid w:val="00D8383E"/>
    <w:rsid w:val="00D8418E"/>
    <w:rsid w:val="00D8439B"/>
    <w:rsid w:val="00D85436"/>
    <w:rsid w:val="00D8584A"/>
    <w:rsid w:val="00D8658E"/>
    <w:rsid w:val="00D86D20"/>
    <w:rsid w:val="00D87074"/>
    <w:rsid w:val="00D873A6"/>
    <w:rsid w:val="00D873F4"/>
    <w:rsid w:val="00D903CE"/>
    <w:rsid w:val="00D92A5D"/>
    <w:rsid w:val="00D92A91"/>
    <w:rsid w:val="00D93452"/>
    <w:rsid w:val="00D936FB"/>
    <w:rsid w:val="00D93A20"/>
    <w:rsid w:val="00D940D3"/>
    <w:rsid w:val="00D940EA"/>
    <w:rsid w:val="00D941FF"/>
    <w:rsid w:val="00D94802"/>
    <w:rsid w:val="00D95096"/>
    <w:rsid w:val="00D95110"/>
    <w:rsid w:val="00D95934"/>
    <w:rsid w:val="00D95C63"/>
    <w:rsid w:val="00D960D2"/>
    <w:rsid w:val="00D96277"/>
    <w:rsid w:val="00D962A8"/>
    <w:rsid w:val="00D96637"/>
    <w:rsid w:val="00D972F7"/>
    <w:rsid w:val="00D9738B"/>
    <w:rsid w:val="00DA0572"/>
    <w:rsid w:val="00DA0597"/>
    <w:rsid w:val="00DA07C0"/>
    <w:rsid w:val="00DA0944"/>
    <w:rsid w:val="00DA100C"/>
    <w:rsid w:val="00DA125C"/>
    <w:rsid w:val="00DA1827"/>
    <w:rsid w:val="00DA215F"/>
    <w:rsid w:val="00DA2460"/>
    <w:rsid w:val="00DA310C"/>
    <w:rsid w:val="00DA3847"/>
    <w:rsid w:val="00DA400E"/>
    <w:rsid w:val="00DA40C0"/>
    <w:rsid w:val="00DA4246"/>
    <w:rsid w:val="00DA485A"/>
    <w:rsid w:val="00DA4B7B"/>
    <w:rsid w:val="00DA529E"/>
    <w:rsid w:val="00DA545B"/>
    <w:rsid w:val="00DA5475"/>
    <w:rsid w:val="00DA5717"/>
    <w:rsid w:val="00DA5D15"/>
    <w:rsid w:val="00DA60D5"/>
    <w:rsid w:val="00DA6C1A"/>
    <w:rsid w:val="00DA7B31"/>
    <w:rsid w:val="00DA7C51"/>
    <w:rsid w:val="00DB043C"/>
    <w:rsid w:val="00DB095D"/>
    <w:rsid w:val="00DB0F01"/>
    <w:rsid w:val="00DB0FC5"/>
    <w:rsid w:val="00DB14E5"/>
    <w:rsid w:val="00DB15D4"/>
    <w:rsid w:val="00DB1618"/>
    <w:rsid w:val="00DB1635"/>
    <w:rsid w:val="00DB3692"/>
    <w:rsid w:val="00DB3AE5"/>
    <w:rsid w:val="00DB5776"/>
    <w:rsid w:val="00DB6147"/>
    <w:rsid w:val="00DB647E"/>
    <w:rsid w:val="00DB6911"/>
    <w:rsid w:val="00DB6A86"/>
    <w:rsid w:val="00DB70E2"/>
    <w:rsid w:val="00DB7C81"/>
    <w:rsid w:val="00DC0804"/>
    <w:rsid w:val="00DC18AD"/>
    <w:rsid w:val="00DC20FE"/>
    <w:rsid w:val="00DC2347"/>
    <w:rsid w:val="00DC23D3"/>
    <w:rsid w:val="00DC2457"/>
    <w:rsid w:val="00DC3412"/>
    <w:rsid w:val="00DC3581"/>
    <w:rsid w:val="00DC3609"/>
    <w:rsid w:val="00DC3DDD"/>
    <w:rsid w:val="00DC4362"/>
    <w:rsid w:val="00DC5333"/>
    <w:rsid w:val="00DC57B9"/>
    <w:rsid w:val="00DC6035"/>
    <w:rsid w:val="00DC61D8"/>
    <w:rsid w:val="00DC7239"/>
    <w:rsid w:val="00DC76C5"/>
    <w:rsid w:val="00DC7D09"/>
    <w:rsid w:val="00DD08C6"/>
    <w:rsid w:val="00DD15BB"/>
    <w:rsid w:val="00DD189B"/>
    <w:rsid w:val="00DD1ED2"/>
    <w:rsid w:val="00DD2086"/>
    <w:rsid w:val="00DD2E0D"/>
    <w:rsid w:val="00DD3609"/>
    <w:rsid w:val="00DD3791"/>
    <w:rsid w:val="00DD4755"/>
    <w:rsid w:val="00DD48B4"/>
    <w:rsid w:val="00DD48F5"/>
    <w:rsid w:val="00DD49B0"/>
    <w:rsid w:val="00DD4B89"/>
    <w:rsid w:val="00DD534C"/>
    <w:rsid w:val="00DD56B5"/>
    <w:rsid w:val="00DD6013"/>
    <w:rsid w:val="00DD69A3"/>
    <w:rsid w:val="00DD74B5"/>
    <w:rsid w:val="00DD764F"/>
    <w:rsid w:val="00DE01B5"/>
    <w:rsid w:val="00DE066F"/>
    <w:rsid w:val="00DE0C00"/>
    <w:rsid w:val="00DE255F"/>
    <w:rsid w:val="00DE28E8"/>
    <w:rsid w:val="00DE2C12"/>
    <w:rsid w:val="00DE3026"/>
    <w:rsid w:val="00DE4275"/>
    <w:rsid w:val="00DE5077"/>
    <w:rsid w:val="00DE53B9"/>
    <w:rsid w:val="00DE59FF"/>
    <w:rsid w:val="00DE6159"/>
    <w:rsid w:val="00DE6604"/>
    <w:rsid w:val="00DE688D"/>
    <w:rsid w:val="00DE76DE"/>
    <w:rsid w:val="00DE7720"/>
    <w:rsid w:val="00DE7768"/>
    <w:rsid w:val="00DE7DF4"/>
    <w:rsid w:val="00DE7F8D"/>
    <w:rsid w:val="00DF0877"/>
    <w:rsid w:val="00DF095B"/>
    <w:rsid w:val="00DF097B"/>
    <w:rsid w:val="00DF0DBD"/>
    <w:rsid w:val="00DF1601"/>
    <w:rsid w:val="00DF2303"/>
    <w:rsid w:val="00DF236B"/>
    <w:rsid w:val="00DF23CF"/>
    <w:rsid w:val="00DF2B83"/>
    <w:rsid w:val="00DF2E61"/>
    <w:rsid w:val="00DF3214"/>
    <w:rsid w:val="00DF36C7"/>
    <w:rsid w:val="00DF4375"/>
    <w:rsid w:val="00DF501E"/>
    <w:rsid w:val="00DF611C"/>
    <w:rsid w:val="00DF6250"/>
    <w:rsid w:val="00DF65CD"/>
    <w:rsid w:val="00DF67E0"/>
    <w:rsid w:val="00DF6DDB"/>
    <w:rsid w:val="00DF7477"/>
    <w:rsid w:val="00DF78F0"/>
    <w:rsid w:val="00DF7DD5"/>
    <w:rsid w:val="00E00172"/>
    <w:rsid w:val="00E007CE"/>
    <w:rsid w:val="00E00C13"/>
    <w:rsid w:val="00E00DD5"/>
    <w:rsid w:val="00E00F5A"/>
    <w:rsid w:val="00E0115D"/>
    <w:rsid w:val="00E01463"/>
    <w:rsid w:val="00E02AD9"/>
    <w:rsid w:val="00E02CCF"/>
    <w:rsid w:val="00E04478"/>
    <w:rsid w:val="00E04676"/>
    <w:rsid w:val="00E06440"/>
    <w:rsid w:val="00E06CE5"/>
    <w:rsid w:val="00E06D76"/>
    <w:rsid w:val="00E0711E"/>
    <w:rsid w:val="00E07B89"/>
    <w:rsid w:val="00E100BB"/>
    <w:rsid w:val="00E101B3"/>
    <w:rsid w:val="00E101C2"/>
    <w:rsid w:val="00E10A96"/>
    <w:rsid w:val="00E11892"/>
    <w:rsid w:val="00E1220F"/>
    <w:rsid w:val="00E12C3C"/>
    <w:rsid w:val="00E12DC6"/>
    <w:rsid w:val="00E12EAC"/>
    <w:rsid w:val="00E13E0F"/>
    <w:rsid w:val="00E13E6D"/>
    <w:rsid w:val="00E146D7"/>
    <w:rsid w:val="00E15232"/>
    <w:rsid w:val="00E16591"/>
    <w:rsid w:val="00E17541"/>
    <w:rsid w:val="00E17934"/>
    <w:rsid w:val="00E17CA8"/>
    <w:rsid w:val="00E17D19"/>
    <w:rsid w:val="00E17FD4"/>
    <w:rsid w:val="00E207B1"/>
    <w:rsid w:val="00E20F66"/>
    <w:rsid w:val="00E21538"/>
    <w:rsid w:val="00E21818"/>
    <w:rsid w:val="00E228BE"/>
    <w:rsid w:val="00E22C35"/>
    <w:rsid w:val="00E2369A"/>
    <w:rsid w:val="00E2421A"/>
    <w:rsid w:val="00E2498F"/>
    <w:rsid w:val="00E24CA0"/>
    <w:rsid w:val="00E24E2E"/>
    <w:rsid w:val="00E24E72"/>
    <w:rsid w:val="00E25A35"/>
    <w:rsid w:val="00E25DF7"/>
    <w:rsid w:val="00E25E45"/>
    <w:rsid w:val="00E25E98"/>
    <w:rsid w:val="00E265CF"/>
    <w:rsid w:val="00E2674B"/>
    <w:rsid w:val="00E27243"/>
    <w:rsid w:val="00E2734F"/>
    <w:rsid w:val="00E30062"/>
    <w:rsid w:val="00E3111A"/>
    <w:rsid w:val="00E31159"/>
    <w:rsid w:val="00E315D5"/>
    <w:rsid w:val="00E31BC5"/>
    <w:rsid w:val="00E32449"/>
    <w:rsid w:val="00E32547"/>
    <w:rsid w:val="00E3289C"/>
    <w:rsid w:val="00E32ED5"/>
    <w:rsid w:val="00E335E4"/>
    <w:rsid w:val="00E344C1"/>
    <w:rsid w:val="00E347B1"/>
    <w:rsid w:val="00E35431"/>
    <w:rsid w:val="00E35827"/>
    <w:rsid w:val="00E35F29"/>
    <w:rsid w:val="00E363CD"/>
    <w:rsid w:val="00E36F60"/>
    <w:rsid w:val="00E3711C"/>
    <w:rsid w:val="00E37577"/>
    <w:rsid w:val="00E37939"/>
    <w:rsid w:val="00E37B5E"/>
    <w:rsid w:val="00E40010"/>
    <w:rsid w:val="00E4024E"/>
    <w:rsid w:val="00E411D0"/>
    <w:rsid w:val="00E41F55"/>
    <w:rsid w:val="00E42196"/>
    <w:rsid w:val="00E42ACE"/>
    <w:rsid w:val="00E4320F"/>
    <w:rsid w:val="00E43D6D"/>
    <w:rsid w:val="00E454B0"/>
    <w:rsid w:val="00E45564"/>
    <w:rsid w:val="00E46092"/>
    <w:rsid w:val="00E46228"/>
    <w:rsid w:val="00E479CE"/>
    <w:rsid w:val="00E47D36"/>
    <w:rsid w:val="00E50B7A"/>
    <w:rsid w:val="00E518E4"/>
    <w:rsid w:val="00E51AD5"/>
    <w:rsid w:val="00E5257B"/>
    <w:rsid w:val="00E52E06"/>
    <w:rsid w:val="00E531E9"/>
    <w:rsid w:val="00E54727"/>
    <w:rsid w:val="00E54A6C"/>
    <w:rsid w:val="00E55750"/>
    <w:rsid w:val="00E559E7"/>
    <w:rsid w:val="00E56250"/>
    <w:rsid w:val="00E56380"/>
    <w:rsid w:val="00E56647"/>
    <w:rsid w:val="00E57716"/>
    <w:rsid w:val="00E6062B"/>
    <w:rsid w:val="00E60A2A"/>
    <w:rsid w:val="00E60ACE"/>
    <w:rsid w:val="00E60C5C"/>
    <w:rsid w:val="00E60D95"/>
    <w:rsid w:val="00E61BD8"/>
    <w:rsid w:val="00E625E7"/>
    <w:rsid w:val="00E62755"/>
    <w:rsid w:val="00E62808"/>
    <w:rsid w:val="00E62D91"/>
    <w:rsid w:val="00E63513"/>
    <w:rsid w:val="00E63AC9"/>
    <w:rsid w:val="00E656F8"/>
    <w:rsid w:val="00E65769"/>
    <w:rsid w:val="00E66AFB"/>
    <w:rsid w:val="00E66E06"/>
    <w:rsid w:val="00E66F36"/>
    <w:rsid w:val="00E670E1"/>
    <w:rsid w:val="00E67309"/>
    <w:rsid w:val="00E679A7"/>
    <w:rsid w:val="00E7014E"/>
    <w:rsid w:val="00E701AF"/>
    <w:rsid w:val="00E70B76"/>
    <w:rsid w:val="00E7126A"/>
    <w:rsid w:val="00E7179C"/>
    <w:rsid w:val="00E7180A"/>
    <w:rsid w:val="00E71EDC"/>
    <w:rsid w:val="00E71F6B"/>
    <w:rsid w:val="00E721B5"/>
    <w:rsid w:val="00E72BEE"/>
    <w:rsid w:val="00E72C41"/>
    <w:rsid w:val="00E72F2A"/>
    <w:rsid w:val="00E73164"/>
    <w:rsid w:val="00E737C9"/>
    <w:rsid w:val="00E73EE1"/>
    <w:rsid w:val="00E73FB5"/>
    <w:rsid w:val="00E740A0"/>
    <w:rsid w:val="00E747AA"/>
    <w:rsid w:val="00E750E5"/>
    <w:rsid w:val="00E759A9"/>
    <w:rsid w:val="00E75B47"/>
    <w:rsid w:val="00E75BC2"/>
    <w:rsid w:val="00E767A7"/>
    <w:rsid w:val="00E80D33"/>
    <w:rsid w:val="00E81317"/>
    <w:rsid w:val="00E81949"/>
    <w:rsid w:val="00E820DB"/>
    <w:rsid w:val="00E8280D"/>
    <w:rsid w:val="00E82B85"/>
    <w:rsid w:val="00E82CF3"/>
    <w:rsid w:val="00E82E0A"/>
    <w:rsid w:val="00E838CD"/>
    <w:rsid w:val="00E83C20"/>
    <w:rsid w:val="00E83E01"/>
    <w:rsid w:val="00E84E3B"/>
    <w:rsid w:val="00E84EAE"/>
    <w:rsid w:val="00E84ECF"/>
    <w:rsid w:val="00E8500B"/>
    <w:rsid w:val="00E85350"/>
    <w:rsid w:val="00E8638C"/>
    <w:rsid w:val="00E86517"/>
    <w:rsid w:val="00E8741B"/>
    <w:rsid w:val="00E87508"/>
    <w:rsid w:val="00E87782"/>
    <w:rsid w:val="00E87CCE"/>
    <w:rsid w:val="00E9025A"/>
    <w:rsid w:val="00E91167"/>
    <w:rsid w:val="00E91FCC"/>
    <w:rsid w:val="00E92499"/>
    <w:rsid w:val="00E928D9"/>
    <w:rsid w:val="00E92CBD"/>
    <w:rsid w:val="00E941E0"/>
    <w:rsid w:val="00E942A3"/>
    <w:rsid w:val="00E94305"/>
    <w:rsid w:val="00E96351"/>
    <w:rsid w:val="00E96BD9"/>
    <w:rsid w:val="00E96E5E"/>
    <w:rsid w:val="00E97727"/>
    <w:rsid w:val="00EA0300"/>
    <w:rsid w:val="00EA09C0"/>
    <w:rsid w:val="00EA1B53"/>
    <w:rsid w:val="00EA1EDA"/>
    <w:rsid w:val="00EA2861"/>
    <w:rsid w:val="00EA311F"/>
    <w:rsid w:val="00EA31BD"/>
    <w:rsid w:val="00EA34F3"/>
    <w:rsid w:val="00EA3F2E"/>
    <w:rsid w:val="00EA41A8"/>
    <w:rsid w:val="00EA5242"/>
    <w:rsid w:val="00EA5DBF"/>
    <w:rsid w:val="00EA68E8"/>
    <w:rsid w:val="00EA7527"/>
    <w:rsid w:val="00EA785D"/>
    <w:rsid w:val="00EA7889"/>
    <w:rsid w:val="00EB0D14"/>
    <w:rsid w:val="00EB1B5C"/>
    <w:rsid w:val="00EB2ACB"/>
    <w:rsid w:val="00EB2E68"/>
    <w:rsid w:val="00EB3BE9"/>
    <w:rsid w:val="00EB405F"/>
    <w:rsid w:val="00EB4C52"/>
    <w:rsid w:val="00EB52A9"/>
    <w:rsid w:val="00EB53A6"/>
    <w:rsid w:val="00EB5E10"/>
    <w:rsid w:val="00EB61B6"/>
    <w:rsid w:val="00EB6A70"/>
    <w:rsid w:val="00EB7EDB"/>
    <w:rsid w:val="00EC007F"/>
    <w:rsid w:val="00EC1708"/>
    <w:rsid w:val="00EC26CA"/>
    <w:rsid w:val="00EC3248"/>
    <w:rsid w:val="00EC36CF"/>
    <w:rsid w:val="00EC3BE9"/>
    <w:rsid w:val="00EC3EB7"/>
    <w:rsid w:val="00EC423E"/>
    <w:rsid w:val="00EC4602"/>
    <w:rsid w:val="00EC4D8D"/>
    <w:rsid w:val="00EC4F66"/>
    <w:rsid w:val="00EC56CD"/>
    <w:rsid w:val="00EC56CE"/>
    <w:rsid w:val="00EC586A"/>
    <w:rsid w:val="00EC58E1"/>
    <w:rsid w:val="00EC5B8B"/>
    <w:rsid w:val="00EC6056"/>
    <w:rsid w:val="00EC61CE"/>
    <w:rsid w:val="00EC6DB2"/>
    <w:rsid w:val="00EC7240"/>
    <w:rsid w:val="00EC76AB"/>
    <w:rsid w:val="00ED0BAD"/>
    <w:rsid w:val="00ED120F"/>
    <w:rsid w:val="00ED18CF"/>
    <w:rsid w:val="00ED2AD4"/>
    <w:rsid w:val="00ED36E5"/>
    <w:rsid w:val="00ED38B8"/>
    <w:rsid w:val="00ED3921"/>
    <w:rsid w:val="00ED3F83"/>
    <w:rsid w:val="00ED568A"/>
    <w:rsid w:val="00ED56B5"/>
    <w:rsid w:val="00ED57D6"/>
    <w:rsid w:val="00ED7C00"/>
    <w:rsid w:val="00EE04BF"/>
    <w:rsid w:val="00EE05FF"/>
    <w:rsid w:val="00EE088D"/>
    <w:rsid w:val="00EE09BD"/>
    <w:rsid w:val="00EE0CA4"/>
    <w:rsid w:val="00EE10CA"/>
    <w:rsid w:val="00EE2627"/>
    <w:rsid w:val="00EE28CB"/>
    <w:rsid w:val="00EE299E"/>
    <w:rsid w:val="00EE2CF4"/>
    <w:rsid w:val="00EE2EC4"/>
    <w:rsid w:val="00EE3F98"/>
    <w:rsid w:val="00EE43B6"/>
    <w:rsid w:val="00EE44E2"/>
    <w:rsid w:val="00EE466F"/>
    <w:rsid w:val="00EE484D"/>
    <w:rsid w:val="00EE4A39"/>
    <w:rsid w:val="00EE5159"/>
    <w:rsid w:val="00EE6BEA"/>
    <w:rsid w:val="00EE79E5"/>
    <w:rsid w:val="00EE7E2C"/>
    <w:rsid w:val="00EE7F83"/>
    <w:rsid w:val="00EF0073"/>
    <w:rsid w:val="00EF1224"/>
    <w:rsid w:val="00EF1B21"/>
    <w:rsid w:val="00EF1F3B"/>
    <w:rsid w:val="00EF2CB3"/>
    <w:rsid w:val="00EF382A"/>
    <w:rsid w:val="00EF3A88"/>
    <w:rsid w:val="00EF3C77"/>
    <w:rsid w:val="00EF3D89"/>
    <w:rsid w:val="00EF4471"/>
    <w:rsid w:val="00EF4F33"/>
    <w:rsid w:val="00EF4F34"/>
    <w:rsid w:val="00EF655B"/>
    <w:rsid w:val="00EF65C0"/>
    <w:rsid w:val="00EF6645"/>
    <w:rsid w:val="00EF7419"/>
    <w:rsid w:val="00EF742A"/>
    <w:rsid w:val="00EF789D"/>
    <w:rsid w:val="00EF7A12"/>
    <w:rsid w:val="00EF7CA9"/>
    <w:rsid w:val="00F0058D"/>
    <w:rsid w:val="00F01019"/>
    <w:rsid w:val="00F0136B"/>
    <w:rsid w:val="00F0242A"/>
    <w:rsid w:val="00F02895"/>
    <w:rsid w:val="00F02F8D"/>
    <w:rsid w:val="00F0358E"/>
    <w:rsid w:val="00F0406D"/>
    <w:rsid w:val="00F049CA"/>
    <w:rsid w:val="00F05483"/>
    <w:rsid w:val="00F059AC"/>
    <w:rsid w:val="00F065E2"/>
    <w:rsid w:val="00F06968"/>
    <w:rsid w:val="00F06B43"/>
    <w:rsid w:val="00F0707E"/>
    <w:rsid w:val="00F10019"/>
    <w:rsid w:val="00F10C47"/>
    <w:rsid w:val="00F10F58"/>
    <w:rsid w:val="00F11739"/>
    <w:rsid w:val="00F117CF"/>
    <w:rsid w:val="00F1181E"/>
    <w:rsid w:val="00F1194F"/>
    <w:rsid w:val="00F119DB"/>
    <w:rsid w:val="00F11BCF"/>
    <w:rsid w:val="00F11E05"/>
    <w:rsid w:val="00F12162"/>
    <w:rsid w:val="00F13740"/>
    <w:rsid w:val="00F13F0A"/>
    <w:rsid w:val="00F13F5A"/>
    <w:rsid w:val="00F14158"/>
    <w:rsid w:val="00F142AF"/>
    <w:rsid w:val="00F1444D"/>
    <w:rsid w:val="00F15ED8"/>
    <w:rsid w:val="00F16848"/>
    <w:rsid w:val="00F17109"/>
    <w:rsid w:val="00F176FA"/>
    <w:rsid w:val="00F203AB"/>
    <w:rsid w:val="00F20749"/>
    <w:rsid w:val="00F20C7F"/>
    <w:rsid w:val="00F2138C"/>
    <w:rsid w:val="00F21C8E"/>
    <w:rsid w:val="00F2243A"/>
    <w:rsid w:val="00F22D55"/>
    <w:rsid w:val="00F22D69"/>
    <w:rsid w:val="00F238E9"/>
    <w:rsid w:val="00F23A61"/>
    <w:rsid w:val="00F23C84"/>
    <w:rsid w:val="00F24BDB"/>
    <w:rsid w:val="00F2524D"/>
    <w:rsid w:val="00F2541F"/>
    <w:rsid w:val="00F2550A"/>
    <w:rsid w:val="00F25531"/>
    <w:rsid w:val="00F25667"/>
    <w:rsid w:val="00F25CE5"/>
    <w:rsid w:val="00F25D3D"/>
    <w:rsid w:val="00F25E1F"/>
    <w:rsid w:val="00F26CEE"/>
    <w:rsid w:val="00F274F3"/>
    <w:rsid w:val="00F27622"/>
    <w:rsid w:val="00F279AC"/>
    <w:rsid w:val="00F304ED"/>
    <w:rsid w:val="00F30E47"/>
    <w:rsid w:val="00F31DC0"/>
    <w:rsid w:val="00F33D3F"/>
    <w:rsid w:val="00F33FC0"/>
    <w:rsid w:val="00F34125"/>
    <w:rsid w:val="00F34360"/>
    <w:rsid w:val="00F352F6"/>
    <w:rsid w:val="00F360D0"/>
    <w:rsid w:val="00F36746"/>
    <w:rsid w:val="00F36BA8"/>
    <w:rsid w:val="00F37BF0"/>
    <w:rsid w:val="00F37CDC"/>
    <w:rsid w:val="00F37D46"/>
    <w:rsid w:val="00F37FB7"/>
    <w:rsid w:val="00F400C8"/>
    <w:rsid w:val="00F4033F"/>
    <w:rsid w:val="00F40F4B"/>
    <w:rsid w:val="00F412B5"/>
    <w:rsid w:val="00F4217F"/>
    <w:rsid w:val="00F42845"/>
    <w:rsid w:val="00F42B4E"/>
    <w:rsid w:val="00F42E8A"/>
    <w:rsid w:val="00F43164"/>
    <w:rsid w:val="00F439F7"/>
    <w:rsid w:val="00F4421A"/>
    <w:rsid w:val="00F45929"/>
    <w:rsid w:val="00F45E25"/>
    <w:rsid w:val="00F46143"/>
    <w:rsid w:val="00F471F6"/>
    <w:rsid w:val="00F47A6D"/>
    <w:rsid w:val="00F47EB6"/>
    <w:rsid w:val="00F5173A"/>
    <w:rsid w:val="00F521CC"/>
    <w:rsid w:val="00F52235"/>
    <w:rsid w:val="00F532FB"/>
    <w:rsid w:val="00F5367B"/>
    <w:rsid w:val="00F54DF3"/>
    <w:rsid w:val="00F563CF"/>
    <w:rsid w:val="00F56B80"/>
    <w:rsid w:val="00F575E0"/>
    <w:rsid w:val="00F577E3"/>
    <w:rsid w:val="00F57FAB"/>
    <w:rsid w:val="00F60758"/>
    <w:rsid w:val="00F60CD0"/>
    <w:rsid w:val="00F60D7E"/>
    <w:rsid w:val="00F612FC"/>
    <w:rsid w:val="00F62AFF"/>
    <w:rsid w:val="00F62B4F"/>
    <w:rsid w:val="00F631FA"/>
    <w:rsid w:val="00F63FBC"/>
    <w:rsid w:val="00F64153"/>
    <w:rsid w:val="00F642BB"/>
    <w:rsid w:val="00F64921"/>
    <w:rsid w:val="00F653E5"/>
    <w:rsid w:val="00F66D0F"/>
    <w:rsid w:val="00F67B3C"/>
    <w:rsid w:val="00F7000F"/>
    <w:rsid w:val="00F704B0"/>
    <w:rsid w:val="00F711EF"/>
    <w:rsid w:val="00F72311"/>
    <w:rsid w:val="00F723F7"/>
    <w:rsid w:val="00F72CB7"/>
    <w:rsid w:val="00F72D0A"/>
    <w:rsid w:val="00F73CC3"/>
    <w:rsid w:val="00F7410A"/>
    <w:rsid w:val="00F744DE"/>
    <w:rsid w:val="00F745F3"/>
    <w:rsid w:val="00F75091"/>
    <w:rsid w:val="00F75679"/>
    <w:rsid w:val="00F7663F"/>
    <w:rsid w:val="00F7763A"/>
    <w:rsid w:val="00F805F5"/>
    <w:rsid w:val="00F8083A"/>
    <w:rsid w:val="00F80A19"/>
    <w:rsid w:val="00F81228"/>
    <w:rsid w:val="00F8124F"/>
    <w:rsid w:val="00F82392"/>
    <w:rsid w:val="00F82829"/>
    <w:rsid w:val="00F82A90"/>
    <w:rsid w:val="00F84AFF"/>
    <w:rsid w:val="00F84C13"/>
    <w:rsid w:val="00F85037"/>
    <w:rsid w:val="00F85300"/>
    <w:rsid w:val="00F8760D"/>
    <w:rsid w:val="00F87825"/>
    <w:rsid w:val="00F87FC7"/>
    <w:rsid w:val="00F9029C"/>
    <w:rsid w:val="00F917E1"/>
    <w:rsid w:val="00F91FF4"/>
    <w:rsid w:val="00F92563"/>
    <w:rsid w:val="00F92A6B"/>
    <w:rsid w:val="00F92C3C"/>
    <w:rsid w:val="00F934D7"/>
    <w:rsid w:val="00F93F45"/>
    <w:rsid w:val="00F93FAF"/>
    <w:rsid w:val="00F94293"/>
    <w:rsid w:val="00F94700"/>
    <w:rsid w:val="00F94AB3"/>
    <w:rsid w:val="00F94B2E"/>
    <w:rsid w:val="00F955DF"/>
    <w:rsid w:val="00F95E11"/>
    <w:rsid w:val="00F97A3F"/>
    <w:rsid w:val="00F97E3A"/>
    <w:rsid w:val="00F97FFE"/>
    <w:rsid w:val="00FA031F"/>
    <w:rsid w:val="00FA05E0"/>
    <w:rsid w:val="00FA09DB"/>
    <w:rsid w:val="00FA0A0D"/>
    <w:rsid w:val="00FA0E88"/>
    <w:rsid w:val="00FA11A6"/>
    <w:rsid w:val="00FA122E"/>
    <w:rsid w:val="00FA20C9"/>
    <w:rsid w:val="00FA2A97"/>
    <w:rsid w:val="00FA32BC"/>
    <w:rsid w:val="00FA413E"/>
    <w:rsid w:val="00FA476D"/>
    <w:rsid w:val="00FA6B92"/>
    <w:rsid w:val="00FA71EE"/>
    <w:rsid w:val="00FA7533"/>
    <w:rsid w:val="00FA77A5"/>
    <w:rsid w:val="00FA791F"/>
    <w:rsid w:val="00FA7C06"/>
    <w:rsid w:val="00FB21B8"/>
    <w:rsid w:val="00FB27A3"/>
    <w:rsid w:val="00FB29A0"/>
    <w:rsid w:val="00FB3205"/>
    <w:rsid w:val="00FB38B8"/>
    <w:rsid w:val="00FB3A23"/>
    <w:rsid w:val="00FB583E"/>
    <w:rsid w:val="00FB5A1A"/>
    <w:rsid w:val="00FB5E90"/>
    <w:rsid w:val="00FB6A29"/>
    <w:rsid w:val="00FB737F"/>
    <w:rsid w:val="00FB7416"/>
    <w:rsid w:val="00FB7492"/>
    <w:rsid w:val="00FB7F21"/>
    <w:rsid w:val="00FC015A"/>
    <w:rsid w:val="00FC01BF"/>
    <w:rsid w:val="00FC02EB"/>
    <w:rsid w:val="00FC0383"/>
    <w:rsid w:val="00FC0464"/>
    <w:rsid w:val="00FC0C49"/>
    <w:rsid w:val="00FC1116"/>
    <w:rsid w:val="00FC1BD0"/>
    <w:rsid w:val="00FC230A"/>
    <w:rsid w:val="00FC251B"/>
    <w:rsid w:val="00FC4056"/>
    <w:rsid w:val="00FC427E"/>
    <w:rsid w:val="00FC42AB"/>
    <w:rsid w:val="00FC441C"/>
    <w:rsid w:val="00FC44F4"/>
    <w:rsid w:val="00FC4C39"/>
    <w:rsid w:val="00FC4C52"/>
    <w:rsid w:val="00FC5001"/>
    <w:rsid w:val="00FC5D62"/>
    <w:rsid w:val="00FC6005"/>
    <w:rsid w:val="00FC60B7"/>
    <w:rsid w:val="00FC6213"/>
    <w:rsid w:val="00FC7114"/>
    <w:rsid w:val="00FD046F"/>
    <w:rsid w:val="00FD0933"/>
    <w:rsid w:val="00FD14B6"/>
    <w:rsid w:val="00FD1796"/>
    <w:rsid w:val="00FD1813"/>
    <w:rsid w:val="00FD1866"/>
    <w:rsid w:val="00FD202C"/>
    <w:rsid w:val="00FD2137"/>
    <w:rsid w:val="00FD22BA"/>
    <w:rsid w:val="00FD2E48"/>
    <w:rsid w:val="00FD3292"/>
    <w:rsid w:val="00FD3C72"/>
    <w:rsid w:val="00FD451D"/>
    <w:rsid w:val="00FD4B29"/>
    <w:rsid w:val="00FD5285"/>
    <w:rsid w:val="00FD6D57"/>
    <w:rsid w:val="00FD6E10"/>
    <w:rsid w:val="00FD6F68"/>
    <w:rsid w:val="00FD768B"/>
    <w:rsid w:val="00FE07AF"/>
    <w:rsid w:val="00FE1259"/>
    <w:rsid w:val="00FE16AE"/>
    <w:rsid w:val="00FE2378"/>
    <w:rsid w:val="00FE29EA"/>
    <w:rsid w:val="00FE2FAF"/>
    <w:rsid w:val="00FE31BC"/>
    <w:rsid w:val="00FE3222"/>
    <w:rsid w:val="00FE3BA5"/>
    <w:rsid w:val="00FE5C7C"/>
    <w:rsid w:val="00FE63FD"/>
    <w:rsid w:val="00FE6ABF"/>
    <w:rsid w:val="00FE6CF3"/>
    <w:rsid w:val="00FE7093"/>
    <w:rsid w:val="00FE753C"/>
    <w:rsid w:val="00FE7766"/>
    <w:rsid w:val="00FF0392"/>
    <w:rsid w:val="00FF113E"/>
    <w:rsid w:val="00FF1E96"/>
    <w:rsid w:val="00FF2A48"/>
    <w:rsid w:val="00FF3695"/>
    <w:rsid w:val="00FF3AFA"/>
    <w:rsid w:val="00FF4225"/>
    <w:rsid w:val="00FF4326"/>
    <w:rsid w:val="00FF4635"/>
    <w:rsid w:val="00FF4863"/>
    <w:rsid w:val="00FF5FAD"/>
    <w:rsid w:val="00FF6523"/>
    <w:rsid w:val="00FF6788"/>
    <w:rsid w:val="00FF6847"/>
    <w:rsid w:val="00FF6DE1"/>
    <w:rsid w:val="00FF6DF8"/>
    <w:rsid w:val="00FF7CBF"/>
    <w:rsid w:val="00FF7E10"/>
    <w:rsid w:val="010E08F8"/>
    <w:rsid w:val="01667598"/>
    <w:rsid w:val="01E06BA7"/>
    <w:rsid w:val="029139AF"/>
    <w:rsid w:val="029F5940"/>
    <w:rsid w:val="03000B15"/>
    <w:rsid w:val="031A67DB"/>
    <w:rsid w:val="039D48FF"/>
    <w:rsid w:val="046F4248"/>
    <w:rsid w:val="049A289F"/>
    <w:rsid w:val="058D57EB"/>
    <w:rsid w:val="06112117"/>
    <w:rsid w:val="061B2F96"/>
    <w:rsid w:val="0689271A"/>
    <w:rsid w:val="072458DA"/>
    <w:rsid w:val="07871502"/>
    <w:rsid w:val="08013C8F"/>
    <w:rsid w:val="08344D7D"/>
    <w:rsid w:val="089A4776"/>
    <w:rsid w:val="089E4AB6"/>
    <w:rsid w:val="08D0057E"/>
    <w:rsid w:val="0A00497C"/>
    <w:rsid w:val="0A124848"/>
    <w:rsid w:val="0B445E0F"/>
    <w:rsid w:val="0B4D2F58"/>
    <w:rsid w:val="0C252D79"/>
    <w:rsid w:val="0C2E4AEB"/>
    <w:rsid w:val="0CF7422C"/>
    <w:rsid w:val="0D6313E2"/>
    <w:rsid w:val="0E4E7874"/>
    <w:rsid w:val="0EDA1C1B"/>
    <w:rsid w:val="0EE02A09"/>
    <w:rsid w:val="0F441C49"/>
    <w:rsid w:val="0FBD5414"/>
    <w:rsid w:val="0FBE4E2D"/>
    <w:rsid w:val="107B5A72"/>
    <w:rsid w:val="10A85FA2"/>
    <w:rsid w:val="10DA5F16"/>
    <w:rsid w:val="11910454"/>
    <w:rsid w:val="11A72728"/>
    <w:rsid w:val="11F169EB"/>
    <w:rsid w:val="12F350BE"/>
    <w:rsid w:val="138071FC"/>
    <w:rsid w:val="157900A2"/>
    <w:rsid w:val="15B21DF1"/>
    <w:rsid w:val="16A9660C"/>
    <w:rsid w:val="178B28AE"/>
    <w:rsid w:val="18CE4216"/>
    <w:rsid w:val="19ED4211"/>
    <w:rsid w:val="1B1568E3"/>
    <w:rsid w:val="1B3E3557"/>
    <w:rsid w:val="1B9A4AC5"/>
    <w:rsid w:val="1C3A271C"/>
    <w:rsid w:val="1D9C598B"/>
    <w:rsid w:val="1DE33ACA"/>
    <w:rsid w:val="1E261943"/>
    <w:rsid w:val="1E3B3AC0"/>
    <w:rsid w:val="1ED66067"/>
    <w:rsid w:val="1F9B724B"/>
    <w:rsid w:val="20560CB1"/>
    <w:rsid w:val="20FC3C98"/>
    <w:rsid w:val="21562C7C"/>
    <w:rsid w:val="21702DE4"/>
    <w:rsid w:val="217B6923"/>
    <w:rsid w:val="23172AC1"/>
    <w:rsid w:val="23354439"/>
    <w:rsid w:val="23AE3E4C"/>
    <w:rsid w:val="241F12A1"/>
    <w:rsid w:val="24831EEB"/>
    <w:rsid w:val="24A02316"/>
    <w:rsid w:val="24DC16EA"/>
    <w:rsid w:val="2591162B"/>
    <w:rsid w:val="259721E1"/>
    <w:rsid w:val="25C97109"/>
    <w:rsid w:val="265E3BF3"/>
    <w:rsid w:val="266D4ED1"/>
    <w:rsid w:val="27423C7A"/>
    <w:rsid w:val="27DE45C3"/>
    <w:rsid w:val="293629D7"/>
    <w:rsid w:val="293C5BA8"/>
    <w:rsid w:val="2944518B"/>
    <w:rsid w:val="29B97D06"/>
    <w:rsid w:val="2A2F590D"/>
    <w:rsid w:val="2AED1D1B"/>
    <w:rsid w:val="2BB16143"/>
    <w:rsid w:val="2C6F2A19"/>
    <w:rsid w:val="2C7061F4"/>
    <w:rsid w:val="2DAE6EED"/>
    <w:rsid w:val="2E742BE2"/>
    <w:rsid w:val="2F132371"/>
    <w:rsid w:val="30087866"/>
    <w:rsid w:val="300C22B5"/>
    <w:rsid w:val="30206B69"/>
    <w:rsid w:val="305B2687"/>
    <w:rsid w:val="30613F50"/>
    <w:rsid w:val="31525150"/>
    <w:rsid w:val="31A248BB"/>
    <w:rsid w:val="31DC02B8"/>
    <w:rsid w:val="321A20F3"/>
    <w:rsid w:val="321B5D48"/>
    <w:rsid w:val="32E5636A"/>
    <w:rsid w:val="33352ABC"/>
    <w:rsid w:val="333849B4"/>
    <w:rsid w:val="333936F0"/>
    <w:rsid w:val="337367C1"/>
    <w:rsid w:val="33852E3F"/>
    <w:rsid w:val="338737CD"/>
    <w:rsid w:val="34666738"/>
    <w:rsid w:val="348C4EDB"/>
    <w:rsid w:val="35254BA9"/>
    <w:rsid w:val="35273149"/>
    <w:rsid w:val="356E638F"/>
    <w:rsid w:val="359305B1"/>
    <w:rsid w:val="35A83794"/>
    <w:rsid w:val="37564EF9"/>
    <w:rsid w:val="37575E0D"/>
    <w:rsid w:val="37576E2C"/>
    <w:rsid w:val="379C17E7"/>
    <w:rsid w:val="37F912FC"/>
    <w:rsid w:val="381274A5"/>
    <w:rsid w:val="390131D4"/>
    <w:rsid w:val="39912D3E"/>
    <w:rsid w:val="39B747A8"/>
    <w:rsid w:val="3A0E1621"/>
    <w:rsid w:val="3B005CDB"/>
    <w:rsid w:val="3B4B177D"/>
    <w:rsid w:val="3BAF32BA"/>
    <w:rsid w:val="3C7921E9"/>
    <w:rsid w:val="3DA768E2"/>
    <w:rsid w:val="3E7C38B0"/>
    <w:rsid w:val="3F504BCE"/>
    <w:rsid w:val="3F8A2017"/>
    <w:rsid w:val="3FC51F3D"/>
    <w:rsid w:val="401C6CD5"/>
    <w:rsid w:val="41027B31"/>
    <w:rsid w:val="41196C30"/>
    <w:rsid w:val="41874829"/>
    <w:rsid w:val="4282663F"/>
    <w:rsid w:val="44496945"/>
    <w:rsid w:val="446D0585"/>
    <w:rsid w:val="447F4339"/>
    <w:rsid w:val="44FF7003"/>
    <w:rsid w:val="45822516"/>
    <w:rsid w:val="464569A0"/>
    <w:rsid w:val="46DF1FDA"/>
    <w:rsid w:val="471D4023"/>
    <w:rsid w:val="486A22ED"/>
    <w:rsid w:val="489536F0"/>
    <w:rsid w:val="48CA085A"/>
    <w:rsid w:val="49BC45F7"/>
    <w:rsid w:val="4A33654B"/>
    <w:rsid w:val="4A4D0811"/>
    <w:rsid w:val="4A8A3813"/>
    <w:rsid w:val="4A91694F"/>
    <w:rsid w:val="4C3E497A"/>
    <w:rsid w:val="4CA46E0E"/>
    <w:rsid w:val="4CA84C6E"/>
    <w:rsid w:val="4D395072"/>
    <w:rsid w:val="4DB90697"/>
    <w:rsid w:val="4DD4705A"/>
    <w:rsid w:val="4E2E44B5"/>
    <w:rsid w:val="4E3200F0"/>
    <w:rsid w:val="4E5B730A"/>
    <w:rsid w:val="4E745F45"/>
    <w:rsid w:val="4ED92F81"/>
    <w:rsid w:val="4F3A75B6"/>
    <w:rsid w:val="4F5B577E"/>
    <w:rsid w:val="4FA25A31"/>
    <w:rsid w:val="4FA36D99"/>
    <w:rsid w:val="501122AC"/>
    <w:rsid w:val="5063793A"/>
    <w:rsid w:val="50725E6D"/>
    <w:rsid w:val="50E06E28"/>
    <w:rsid w:val="511773F5"/>
    <w:rsid w:val="5176739B"/>
    <w:rsid w:val="51C413B8"/>
    <w:rsid w:val="51E568B5"/>
    <w:rsid w:val="5216679D"/>
    <w:rsid w:val="52601858"/>
    <w:rsid w:val="52844E28"/>
    <w:rsid w:val="52C666F9"/>
    <w:rsid w:val="538468F4"/>
    <w:rsid w:val="5489680E"/>
    <w:rsid w:val="54ED6E78"/>
    <w:rsid w:val="55313C6C"/>
    <w:rsid w:val="5550140C"/>
    <w:rsid w:val="55C10D17"/>
    <w:rsid w:val="567017DC"/>
    <w:rsid w:val="57CA1716"/>
    <w:rsid w:val="57CC7219"/>
    <w:rsid w:val="584B122F"/>
    <w:rsid w:val="586A6CEF"/>
    <w:rsid w:val="58B06CD5"/>
    <w:rsid w:val="58B54E2C"/>
    <w:rsid w:val="5A283EAB"/>
    <w:rsid w:val="5A8948DD"/>
    <w:rsid w:val="5ACE432C"/>
    <w:rsid w:val="5C003935"/>
    <w:rsid w:val="5CB4201E"/>
    <w:rsid w:val="5CF71FFC"/>
    <w:rsid w:val="5D186BDF"/>
    <w:rsid w:val="5D423C99"/>
    <w:rsid w:val="5D4375A3"/>
    <w:rsid w:val="5D9027D6"/>
    <w:rsid w:val="5FAD7930"/>
    <w:rsid w:val="5FB66797"/>
    <w:rsid w:val="60D5200B"/>
    <w:rsid w:val="60F42E1B"/>
    <w:rsid w:val="617B6165"/>
    <w:rsid w:val="62DA392D"/>
    <w:rsid w:val="62E25BE7"/>
    <w:rsid w:val="638528D7"/>
    <w:rsid w:val="63BB4DCB"/>
    <w:rsid w:val="647E32FA"/>
    <w:rsid w:val="64F1206D"/>
    <w:rsid w:val="65706CA2"/>
    <w:rsid w:val="6591581B"/>
    <w:rsid w:val="65E04181"/>
    <w:rsid w:val="65FD4224"/>
    <w:rsid w:val="66E16111"/>
    <w:rsid w:val="66E75E1D"/>
    <w:rsid w:val="67663ABB"/>
    <w:rsid w:val="68B93532"/>
    <w:rsid w:val="68BA09C6"/>
    <w:rsid w:val="68E27292"/>
    <w:rsid w:val="697257F6"/>
    <w:rsid w:val="6A1F142A"/>
    <w:rsid w:val="6B817ABA"/>
    <w:rsid w:val="6B865827"/>
    <w:rsid w:val="6BF665EA"/>
    <w:rsid w:val="6C0065F0"/>
    <w:rsid w:val="6C286A26"/>
    <w:rsid w:val="6C517000"/>
    <w:rsid w:val="6DDC3F5F"/>
    <w:rsid w:val="6E97121B"/>
    <w:rsid w:val="702A1A8A"/>
    <w:rsid w:val="703D3F0A"/>
    <w:rsid w:val="705B5186"/>
    <w:rsid w:val="70767ACF"/>
    <w:rsid w:val="708D288F"/>
    <w:rsid w:val="70A66401"/>
    <w:rsid w:val="70FD252E"/>
    <w:rsid w:val="7103463F"/>
    <w:rsid w:val="71214D5D"/>
    <w:rsid w:val="717A537F"/>
    <w:rsid w:val="717B1CD1"/>
    <w:rsid w:val="71DC3CB0"/>
    <w:rsid w:val="71DD6189"/>
    <w:rsid w:val="72403F05"/>
    <w:rsid w:val="72A54CCF"/>
    <w:rsid w:val="732A4B70"/>
    <w:rsid w:val="7390497C"/>
    <w:rsid w:val="73B61F92"/>
    <w:rsid w:val="73D37AED"/>
    <w:rsid w:val="73FF4E16"/>
    <w:rsid w:val="743845FB"/>
    <w:rsid w:val="763320BB"/>
    <w:rsid w:val="769257D1"/>
    <w:rsid w:val="7826486E"/>
    <w:rsid w:val="783D15DE"/>
    <w:rsid w:val="78A10C5D"/>
    <w:rsid w:val="793842B6"/>
    <w:rsid w:val="79494BF9"/>
    <w:rsid w:val="795D3A81"/>
    <w:rsid w:val="79BA15C9"/>
    <w:rsid w:val="79FA5A59"/>
    <w:rsid w:val="7A0414EB"/>
    <w:rsid w:val="7C347CA5"/>
    <w:rsid w:val="7CCD4405"/>
    <w:rsid w:val="7D2706BE"/>
    <w:rsid w:val="7D6E37B2"/>
    <w:rsid w:val="7D760836"/>
    <w:rsid w:val="7DE47976"/>
    <w:rsid w:val="7F896174"/>
    <w:rsid w:val="7FAF29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outlineLvl w:val="1"/>
    </w:pPr>
    <w:rPr>
      <w:rFonts w:ascii="Arial" w:hAnsi="Arial" w:eastAsia="黑体"/>
      <w:b/>
      <w:sz w:val="32"/>
    </w:rPr>
  </w:style>
  <w:style w:type="paragraph" w:styleId="6">
    <w:name w:val="heading 3"/>
    <w:basedOn w:val="1"/>
    <w:next w:val="5"/>
    <w:qFormat/>
    <w:uiPriority w:val="0"/>
    <w:pPr>
      <w:keepNext/>
      <w:keepLines/>
      <w:spacing w:before="260" w:after="260" w:line="416"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List"/>
    <w:basedOn w:val="1"/>
    <w:unhideWhenUsed/>
    <w:qFormat/>
    <w:uiPriority w:val="99"/>
    <w:pPr>
      <w:ind w:left="200" w:hanging="200" w:hangingChars="200"/>
      <w:contextualSpacing/>
    </w:pPr>
  </w:style>
  <w:style w:type="paragraph" w:styleId="5">
    <w:name w:val="Normal Indent"/>
    <w:basedOn w:val="1"/>
    <w:qFormat/>
    <w:uiPriority w:val="0"/>
    <w:pPr>
      <w:ind w:firstLine="420"/>
    </w:p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18"/>
    <w:qFormat/>
    <w:uiPriority w:val="0"/>
    <w:pPr>
      <w:spacing w:before="240" w:after="60" w:line="312" w:lineRule="auto"/>
      <w:jc w:val="center"/>
      <w:outlineLvl w:val="1"/>
    </w:pPr>
    <w:rPr>
      <w:rFonts w:ascii="Cambria" w:hAnsi="Cambria"/>
      <w:b/>
      <w:bCs/>
      <w:kern w:val="28"/>
      <w:sz w:val="32"/>
      <w:szCs w:val="32"/>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6">
    <w:name w:val="Strong"/>
    <w:qFormat/>
    <w:uiPriority w:val="0"/>
    <w:rPr>
      <w:b/>
      <w:bCs/>
    </w:rPr>
  </w:style>
  <w:style w:type="character" w:styleId="17">
    <w:name w:val="page number"/>
    <w:basedOn w:val="15"/>
    <w:qFormat/>
    <w:uiPriority w:val="0"/>
  </w:style>
  <w:style w:type="character" w:customStyle="1" w:styleId="18">
    <w:name w:val="副标题 Char"/>
    <w:link w:val="11"/>
    <w:qFormat/>
    <w:uiPriority w:val="0"/>
    <w:rPr>
      <w:rFonts w:ascii="Cambria" w:hAnsi="Cambria" w:cs="Times New Roman"/>
      <w:b/>
      <w:bCs/>
      <w:kern w:val="28"/>
      <w:sz w:val="32"/>
      <w:szCs w:val="32"/>
    </w:rPr>
  </w:style>
  <w:style w:type="character" w:customStyle="1" w:styleId="19">
    <w:name w:val="NormalCharacter"/>
    <w:semiHidden/>
    <w:qFormat/>
    <w:uiPriority w:val="0"/>
  </w:style>
  <w:style w:type="paragraph" w:customStyle="1" w:styleId="20">
    <w:name w:val=" Char"/>
    <w:basedOn w:val="1"/>
    <w:qFormat/>
    <w:uiPriority w:val="0"/>
    <w:pPr>
      <w:widowControl/>
      <w:spacing w:after="160" w:line="240" w:lineRule="exact"/>
      <w:jc w:val="left"/>
    </w:pPr>
  </w:style>
  <w:style w:type="paragraph" w:customStyle="1" w:styleId="21">
    <w:name w:val="Char 正文"/>
    <w:basedOn w:val="3"/>
    <w:qFormat/>
    <w:uiPriority w:val="0"/>
    <w:pPr>
      <w:snapToGrid w:val="0"/>
      <w:spacing w:before="240" w:after="240" w:line="348" w:lineRule="auto"/>
    </w:pPr>
    <w:rPr>
      <w:rFonts w:ascii="Tahoma" w:hAnsi="Tahoma"/>
      <w:bCs w:val="0"/>
      <w:sz w:val="24"/>
      <w:szCs w:val="20"/>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List Paragraph"/>
    <w:basedOn w:val="1"/>
    <w:qFormat/>
    <w:uiPriority w:val="34"/>
    <w:pPr>
      <w:ind w:firstLine="420" w:firstLineChars="200"/>
    </w:pPr>
  </w:style>
  <w:style w:type="character" w:customStyle="1" w:styleId="24">
    <w:name w:val="bjh-strong"/>
    <w:basedOn w:val="15"/>
    <w:qFormat/>
    <w:uiPriority w:val="0"/>
  </w:style>
  <w:style w:type="paragraph" w:customStyle="1" w:styleId="25">
    <w:name w:val="contentfon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新建县财政局</Company>
  <Pages>16</Pages>
  <Words>9273</Words>
  <Characters>10109</Characters>
  <Lines>76</Lines>
  <Paragraphs>21</Paragraphs>
  <TotalTime>117</TotalTime>
  <ScaleCrop>false</ScaleCrop>
  <LinksUpToDate>false</LinksUpToDate>
  <CharactersWithSpaces>10112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2022-01-07T08:31:00Z</dcterms:created>
  <dc:creator>预算股</dc:creator>
  <cp:lastModifiedBy>WJX</cp:lastModifiedBy>
  <cp:lastPrinted>2022-12-20T02:30:00Z</cp:lastPrinted>
  <dcterms:modified xsi:type="dcterms:W3CDTF">2025-04-01T07:04:33Z</dcterms:modified>
  <dc:title>县十二届人大  次</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C7922C83E4914B1783D3A4F0809082E5</vt:lpwstr>
  </property>
  <property fmtid="{D5CDD505-2E9C-101B-9397-08002B2CF9AE}" pid="4" name="KSOTemplateDocerSaveRecord">
    <vt:lpwstr>eyJoZGlkIjoiZDljNzVjNDQ1ZDZiNGI3MDQ2MDU5N2Y5YjUzYWE1MTMiLCJ1c2VySWQiOiIzNjUyMzI4ODAifQ==</vt:lpwstr>
  </property>
</Properties>
</file>