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hanging="440" w:hangingChars="100"/>
        <w:jc w:val="center"/>
        <w:textAlignment w:val="auto"/>
        <w:rPr>
          <w:rFonts w:hint="eastAsia" w:ascii="方正小标宋简体" w:hAnsi="方正小标宋简体" w:eastAsia="方正小标宋简体" w:cs="方正小标宋简体"/>
          <w:bCs/>
          <w:color w:val="auto"/>
          <w:sz w:val="44"/>
          <w:szCs w:val="32"/>
        </w:rPr>
      </w:pPr>
      <w:r>
        <w:rPr>
          <w:rFonts w:hint="eastAsia" w:ascii="方正小标宋简体" w:hAnsi="方正小标宋简体" w:eastAsia="方正小标宋简体" w:cs="方正小标宋简体"/>
          <w:bCs/>
          <w:color w:val="auto"/>
          <w:sz w:val="44"/>
          <w:szCs w:val="32"/>
        </w:rPr>
        <w:t>关于南昌市新建区202</w:t>
      </w:r>
      <w:r>
        <w:rPr>
          <w:rFonts w:hint="eastAsia" w:ascii="方正小标宋简体" w:hAnsi="方正小标宋简体" w:eastAsia="方正小标宋简体" w:cs="方正小标宋简体"/>
          <w:bCs/>
          <w:color w:val="auto"/>
          <w:sz w:val="44"/>
          <w:szCs w:val="32"/>
          <w:lang w:val="en-US" w:eastAsia="zh-CN"/>
        </w:rPr>
        <w:t>3</w:t>
      </w:r>
      <w:r>
        <w:rPr>
          <w:rFonts w:hint="eastAsia" w:ascii="方正小标宋简体" w:hAnsi="方正小标宋简体" w:eastAsia="方正小标宋简体" w:cs="方正小标宋简体"/>
          <w:bCs/>
          <w:color w:val="auto"/>
          <w:sz w:val="44"/>
          <w:szCs w:val="32"/>
        </w:rPr>
        <w:t>年财政总预算执行情况和202</w:t>
      </w:r>
      <w:r>
        <w:rPr>
          <w:rFonts w:hint="eastAsia" w:ascii="方正小标宋简体" w:hAnsi="方正小标宋简体" w:eastAsia="方正小标宋简体" w:cs="方正小标宋简体"/>
          <w:bCs/>
          <w:color w:val="auto"/>
          <w:sz w:val="44"/>
          <w:szCs w:val="32"/>
          <w:lang w:val="en-US" w:eastAsia="zh-CN"/>
        </w:rPr>
        <w:t>4</w:t>
      </w:r>
      <w:r>
        <w:rPr>
          <w:rFonts w:hint="eastAsia" w:ascii="方正小标宋简体" w:hAnsi="方正小标宋简体" w:eastAsia="方正小标宋简体" w:cs="方正小标宋简体"/>
          <w:bCs/>
          <w:color w:val="auto"/>
          <w:sz w:val="44"/>
          <w:szCs w:val="32"/>
        </w:rPr>
        <w:t>年财政总预算草案的报告</w:t>
      </w:r>
    </w:p>
    <w:p>
      <w:pPr>
        <w:pStyle w:val="5"/>
        <w:snapToGrid w:val="0"/>
        <w:spacing w:line="540" w:lineRule="exact"/>
        <w:ind w:firstLine="0"/>
        <w:jc w:val="center"/>
        <w:rPr>
          <w:rFonts w:hint="eastAsia" w:ascii="楷体_GB2312" w:hAnsi="楷体_GB2312" w:eastAsia="楷体_GB2312" w:cs="楷体_GB2312"/>
          <w:color w:val="auto"/>
          <w:spacing w:val="-6"/>
          <w:sz w:val="32"/>
          <w:szCs w:val="32"/>
          <w:lang w:val="en-US" w:eastAsia="zh-CN"/>
        </w:rPr>
      </w:pPr>
      <w:r>
        <w:rPr>
          <w:rFonts w:hint="eastAsia" w:ascii="楷体_GB2312" w:hAnsi="楷体_GB2312" w:eastAsia="楷体_GB2312" w:cs="楷体_GB2312"/>
          <w:color w:val="auto"/>
          <w:spacing w:val="-6"/>
          <w:sz w:val="32"/>
          <w:szCs w:val="32"/>
        </w:rPr>
        <w:t>202</w:t>
      </w:r>
      <w:r>
        <w:rPr>
          <w:rFonts w:hint="eastAsia" w:ascii="楷体_GB2312" w:hAnsi="楷体_GB2312" w:eastAsia="楷体_GB2312" w:cs="楷体_GB2312"/>
          <w:color w:val="auto"/>
          <w:spacing w:val="-6"/>
          <w:sz w:val="32"/>
          <w:szCs w:val="32"/>
          <w:lang w:val="en-US" w:eastAsia="zh-CN"/>
        </w:rPr>
        <w:t>4</w:t>
      </w:r>
      <w:r>
        <w:rPr>
          <w:rFonts w:hint="eastAsia" w:ascii="楷体_GB2312" w:hAnsi="楷体_GB2312" w:eastAsia="楷体_GB2312" w:cs="楷体_GB2312"/>
          <w:color w:val="auto"/>
          <w:spacing w:val="-6"/>
          <w:sz w:val="32"/>
          <w:szCs w:val="32"/>
        </w:rPr>
        <w:t>年1月</w:t>
      </w:r>
      <w:r>
        <w:rPr>
          <w:rFonts w:hint="eastAsia" w:ascii="楷体_GB2312" w:hAnsi="楷体_GB2312" w:eastAsia="楷体_GB2312" w:cs="楷体_GB2312"/>
          <w:color w:val="auto"/>
          <w:spacing w:val="-6"/>
          <w:sz w:val="32"/>
          <w:szCs w:val="32"/>
          <w:lang w:val="en-US" w:eastAsia="zh-CN"/>
        </w:rPr>
        <w:t>9</w:t>
      </w:r>
      <w:r>
        <w:rPr>
          <w:rFonts w:hint="eastAsia" w:ascii="楷体_GB2312" w:hAnsi="楷体_GB2312" w:eastAsia="楷体_GB2312" w:cs="楷体_GB2312"/>
          <w:color w:val="auto"/>
          <w:spacing w:val="-6"/>
          <w:sz w:val="32"/>
          <w:szCs w:val="32"/>
        </w:rPr>
        <w:t>日在南昌市新建区第</w:t>
      </w:r>
      <w:r>
        <w:rPr>
          <w:rFonts w:hint="eastAsia" w:ascii="楷体_GB2312" w:hAnsi="楷体_GB2312" w:eastAsia="楷体_GB2312" w:cs="楷体_GB2312"/>
          <w:color w:val="auto"/>
          <w:spacing w:val="-6"/>
          <w:sz w:val="32"/>
          <w:szCs w:val="32"/>
          <w:lang w:val="en-US" w:eastAsia="zh-CN"/>
        </w:rPr>
        <w:t>二</w:t>
      </w:r>
      <w:r>
        <w:rPr>
          <w:rFonts w:hint="eastAsia" w:ascii="楷体_GB2312" w:hAnsi="楷体_GB2312" w:eastAsia="楷体_GB2312" w:cs="楷体_GB2312"/>
          <w:color w:val="auto"/>
          <w:spacing w:val="-6"/>
          <w:sz w:val="32"/>
          <w:szCs w:val="32"/>
        </w:rPr>
        <w:t>届人民代表大会第</w:t>
      </w:r>
      <w:r>
        <w:rPr>
          <w:rFonts w:hint="eastAsia" w:ascii="楷体_GB2312" w:hAnsi="楷体_GB2312" w:eastAsia="楷体_GB2312" w:cs="楷体_GB2312"/>
          <w:color w:val="auto"/>
          <w:spacing w:val="-6"/>
          <w:sz w:val="32"/>
          <w:szCs w:val="32"/>
          <w:lang w:val="en-US" w:eastAsia="zh-CN"/>
        </w:rPr>
        <w:t>四</w:t>
      </w:r>
      <w:r>
        <w:rPr>
          <w:rFonts w:hint="eastAsia" w:ascii="楷体_GB2312" w:hAnsi="楷体_GB2312" w:eastAsia="楷体_GB2312" w:cs="楷体_GB2312"/>
          <w:color w:val="auto"/>
          <w:spacing w:val="-6"/>
          <w:sz w:val="32"/>
          <w:szCs w:val="32"/>
        </w:rPr>
        <w:t>次会议</w:t>
      </w:r>
      <w:r>
        <w:rPr>
          <w:rFonts w:hint="eastAsia" w:ascii="楷体_GB2312" w:hAnsi="楷体_GB2312" w:eastAsia="楷体_GB2312" w:cs="楷体_GB2312"/>
          <w:color w:val="auto"/>
          <w:spacing w:val="-6"/>
          <w:sz w:val="32"/>
          <w:szCs w:val="32"/>
          <w:lang w:eastAsia="zh-CN"/>
        </w:rPr>
        <w:t>上</w:t>
      </w:r>
    </w:p>
    <w:p>
      <w:pPr>
        <w:snapToGrid w:val="0"/>
        <w:spacing w:line="54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南昌市新建区财政局局长</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杨冰</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FF0000"/>
          <w:sz w:val="32"/>
          <w:szCs w:val="32"/>
        </w:rPr>
      </w:pPr>
    </w:p>
    <w:p>
      <w:pPr>
        <w:keepNext w:val="0"/>
        <w:keepLines w:val="0"/>
        <w:pageBreakBefore w:val="0"/>
        <w:kinsoku/>
        <w:wordWrap/>
        <w:overflowPunct/>
        <w:topLinePunct w:val="0"/>
        <w:autoSpaceDE/>
        <w:autoSpaceDN/>
        <w:bidi w:val="0"/>
        <w:snapToGrid w:val="0"/>
        <w:spacing w:line="560" w:lineRule="exact"/>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各位代表：</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受区人民政府的委托，我向大会报告</w:t>
      </w:r>
      <w:r>
        <w:rPr>
          <w:rFonts w:hint="eastAsia" w:eastAsia="仿宋_GB2312" w:cs="Times New Roman"/>
          <w:b w:val="0"/>
          <w:bCs w:val="0"/>
          <w:color w:val="auto"/>
          <w:sz w:val="32"/>
          <w:szCs w:val="32"/>
          <w:lang w:val="en-US" w:eastAsia="zh-CN"/>
        </w:rPr>
        <w:t>南昌市新建区</w:t>
      </w:r>
      <w:r>
        <w:rPr>
          <w:rFonts w:hint="default" w:ascii="Times New Roman" w:hAnsi="Times New Roman" w:eastAsia="仿宋_GB2312" w:cs="Times New Roman"/>
          <w:b w:val="0"/>
          <w:bCs w:val="0"/>
          <w:color w:val="auto"/>
          <w:sz w:val="32"/>
          <w:szCs w:val="32"/>
        </w:rPr>
        <w:t>202</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年财政总预算执行情况和202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年财政总预算草案，请予审议，并请</w:t>
      </w:r>
      <w:r>
        <w:rPr>
          <w:rFonts w:hint="eastAsia" w:eastAsia="仿宋_GB2312" w:cs="Times New Roman"/>
          <w:b w:val="0"/>
          <w:bCs w:val="0"/>
          <w:color w:val="auto"/>
          <w:sz w:val="32"/>
          <w:szCs w:val="32"/>
          <w:lang w:eastAsia="zh-CN"/>
        </w:rPr>
        <w:t>区政协</w:t>
      </w:r>
      <w:r>
        <w:rPr>
          <w:rFonts w:hint="default" w:ascii="Times New Roman" w:hAnsi="Times New Roman" w:eastAsia="仿宋_GB2312" w:cs="Times New Roman"/>
          <w:b w:val="0"/>
          <w:bCs w:val="0"/>
          <w:color w:val="auto"/>
          <w:sz w:val="32"/>
          <w:szCs w:val="32"/>
        </w:rPr>
        <w:t>委员和列席会议</w:t>
      </w:r>
      <w:r>
        <w:rPr>
          <w:rFonts w:hint="eastAsia"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rPr>
        <w:t>同志提出</w:t>
      </w:r>
      <w:r>
        <w:rPr>
          <w:rFonts w:hint="eastAsia" w:eastAsia="仿宋_GB2312" w:cs="Times New Roman"/>
          <w:b w:val="0"/>
          <w:bCs w:val="0"/>
          <w:color w:val="auto"/>
          <w:sz w:val="32"/>
          <w:szCs w:val="32"/>
          <w:lang w:eastAsia="zh-CN"/>
        </w:rPr>
        <w:t>宝贵</w:t>
      </w:r>
      <w:r>
        <w:rPr>
          <w:rFonts w:hint="default" w:ascii="Times New Roman" w:hAnsi="Times New Roman" w:eastAsia="仿宋_GB2312" w:cs="Times New Roman"/>
          <w:b w:val="0"/>
          <w:bCs w:val="0"/>
          <w:color w:val="auto"/>
          <w:sz w:val="32"/>
          <w:szCs w:val="32"/>
        </w:rPr>
        <w:t>意见。</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一、202</w:t>
      </w:r>
      <w:r>
        <w:rPr>
          <w:rFonts w:hint="eastAsia" w:ascii="黑体" w:hAnsi="黑体" w:eastAsia="黑体" w:cs="黑体"/>
          <w:b w:val="0"/>
          <w:bCs w:val="0"/>
          <w:color w:val="auto"/>
          <w:sz w:val="32"/>
          <w:szCs w:val="32"/>
          <w:lang w:val="en-US" w:eastAsia="zh-CN"/>
        </w:rPr>
        <w:t>3</w:t>
      </w:r>
      <w:r>
        <w:rPr>
          <w:rFonts w:hint="eastAsia" w:ascii="黑体" w:hAnsi="黑体" w:eastAsia="黑体" w:cs="黑体"/>
          <w:b w:val="0"/>
          <w:bCs w:val="0"/>
          <w:color w:val="auto"/>
          <w:sz w:val="32"/>
          <w:szCs w:val="32"/>
        </w:rPr>
        <w:t>年</w:t>
      </w:r>
      <w:r>
        <w:rPr>
          <w:rFonts w:hint="eastAsia" w:ascii="黑体" w:hAnsi="黑体" w:eastAsia="黑体" w:cs="黑体"/>
          <w:b w:val="0"/>
          <w:bCs w:val="0"/>
          <w:color w:val="auto"/>
          <w:sz w:val="32"/>
          <w:szCs w:val="32"/>
          <w:lang w:val="en-US" w:eastAsia="zh-CN"/>
        </w:rPr>
        <w:t>总</w:t>
      </w:r>
      <w:r>
        <w:rPr>
          <w:rFonts w:hint="eastAsia" w:ascii="黑体" w:hAnsi="黑体" w:eastAsia="黑体" w:cs="黑体"/>
          <w:b w:val="0"/>
          <w:bCs w:val="0"/>
          <w:color w:val="auto"/>
          <w:sz w:val="32"/>
          <w:szCs w:val="32"/>
        </w:rPr>
        <w:t>预算执行情况</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shd w:val="clear" w:color="auto" w:fill="FFFFFF"/>
        </w:rPr>
      </w:pPr>
      <w:r>
        <w:rPr>
          <w:rFonts w:hint="default" w:ascii="Times New Roman" w:hAnsi="Times New Roman" w:eastAsia="仿宋_GB2312" w:cs="Times New Roman"/>
          <w:b w:val="0"/>
          <w:bCs w:val="0"/>
          <w:color w:val="auto"/>
          <w:kern w:val="0"/>
          <w:sz w:val="32"/>
          <w:szCs w:val="32"/>
          <w:shd w:val="clear" w:color="auto" w:fill="FFFFFF"/>
        </w:rPr>
        <w:t>202</w:t>
      </w:r>
      <w:r>
        <w:rPr>
          <w:rFonts w:hint="eastAsia" w:eastAsia="仿宋_GB2312" w:cs="Times New Roman"/>
          <w:b w:val="0"/>
          <w:bCs w:val="0"/>
          <w:color w:val="auto"/>
          <w:kern w:val="0"/>
          <w:sz w:val="32"/>
          <w:szCs w:val="32"/>
          <w:shd w:val="clear" w:color="auto" w:fill="FFFFFF"/>
          <w:lang w:val="en-US" w:eastAsia="zh-CN"/>
        </w:rPr>
        <w:t>3</w:t>
      </w:r>
      <w:r>
        <w:rPr>
          <w:rFonts w:hint="default" w:ascii="Times New Roman" w:hAnsi="Times New Roman" w:eastAsia="仿宋_GB2312" w:cs="Times New Roman"/>
          <w:b w:val="0"/>
          <w:bCs w:val="0"/>
          <w:color w:val="auto"/>
          <w:kern w:val="0"/>
          <w:sz w:val="32"/>
          <w:szCs w:val="32"/>
          <w:shd w:val="clear" w:color="auto" w:fill="FFFFFF"/>
        </w:rPr>
        <w:t>年，全区上下坚持以习近平新时代中国特色社会主义思想为指导，深入贯彻党的二十大精神，紧紧围绕区委、区政府决策部署，</w:t>
      </w:r>
      <w:r>
        <w:rPr>
          <w:rFonts w:hint="eastAsia" w:eastAsia="仿宋_GB2312" w:cs="Times New Roman"/>
          <w:b w:val="0"/>
          <w:bCs w:val="0"/>
          <w:color w:val="auto"/>
          <w:kern w:val="0"/>
          <w:sz w:val="32"/>
          <w:szCs w:val="32"/>
          <w:shd w:val="clear" w:color="auto" w:fill="FFFFFF"/>
          <w:lang w:val="en-US" w:eastAsia="zh-CN"/>
        </w:rPr>
        <w:t>全面</w:t>
      </w:r>
      <w:r>
        <w:rPr>
          <w:rFonts w:hint="default" w:ascii="Times New Roman" w:hAnsi="Times New Roman" w:eastAsia="仿宋_GB2312" w:cs="Times New Roman"/>
          <w:b w:val="0"/>
          <w:bCs w:val="0"/>
          <w:color w:val="auto"/>
          <w:kern w:val="0"/>
          <w:sz w:val="32"/>
          <w:szCs w:val="32"/>
          <w:shd w:val="clear" w:color="auto" w:fill="FFFFFF"/>
        </w:rPr>
        <w:t>落实减税降费政策，加强财政资源统筹，保证财政支出强度，优化支出重点和结构，增强重点领域、重大项目财力保障。坚持党政机关过紧日子，严肃财经纪律，防范各类风险，为加速新建崛起，实现高质量跨越式发展提供坚实财政保障。</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val="en-US" w:eastAsia="zh-CN"/>
        </w:rPr>
        <w:t>2023年</w:t>
      </w:r>
      <w:r>
        <w:rPr>
          <w:rFonts w:hint="eastAsia" w:ascii="楷体_GB2312" w:hAnsi="楷体_GB2312" w:eastAsia="楷体_GB2312" w:cs="楷体_GB2312"/>
          <w:b w:val="0"/>
          <w:bCs w:val="0"/>
          <w:color w:val="auto"/>
          <w:sz w:val="32"/>
          <w:szCs w:val="32"/>
        </w:rPr>
        <w:t>预算收支情况</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．一般公共预算执行情况</w:t>
      </w:r>
      <w:r>
        <w:rPr>
          <w:rFonts w:hint="eastAsia"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rPr>
        <w:t>202</w:t>
      </w:r>
      <w:r>
        <w:rPr>
          <w:rFonts w:hint="eastAsia" w:eastAsia="仿宋_GB2312" w:cs="Times New Roman"/>
          <w:b w:val="0"/>
          <w:bCs w:val="0"/>
          <w:color w:val="auto"/>
          <w:kern w:val="0"/>
          <w:sz w:val="32"/>
          <w:szCs w:val="32"/>
          <w:highlight w:val="none"/>
          <w:lang w:val="en-US" w:eastAsia="zh-CN"/>
        </w:rPr>
        <w:t>3</w:t>
      </w:r>
      <w:r>
        <w:rPr>
          <w:rFonts w:hint="default" w:ascii="Times New Roman" w:hAnsi="Times New Roman" w:eastAsia="仿宋_GB2312" w:cs="Times New Roman"/>
          <w:b w:val="0"/>
          <w:bCs w:val="0"/>
          <w:color w:val="auto"/>
          <w:kern w:val="0"/>
          <w:sz w:val="32"/>
          <w:szCs w:val="32"/>
          <w:highlight w:val="none"/>
        </w:rPr>
        <w:t>年</w:t>
      </w:r>
      <w:r>
        <w:rPr>
          <w:rFonts w:hint="default" w:ascii="Times New Roman" w:hAnsi="Times New Roman" w:eastAsia="仿宋_GB2312" w:cs="Times New Roman"/>
          <w:b w:val="0"/>
          <w:bCs w:val="0"/>
          <w:color w:val="auto"/>
          <w:kern w:val="0"/>
          <w:sz w:val="32"/>
          <w:szCs w:val="32"/>
          <w:highlight w:val="none"/>
          <w:lang w:val="en-US" w:eastAsia="zh-CN"/>
        </w:rPr>
        <w:t>全区</w:t>
      </w:r>
      <w:r>
        <w:rPr>
          <w:rFonts w:hint="eastAsia" w:eastAsia="仿宋_GB2312" w:cs="Times New Roman"/>
          <w:b w:val="0"/>
          <w:bCs w:val="0"/>
          <w:color w:val="auto"/>
          <w:kern w:val="0"/>
          <w:sz w:val="32"/>
          <w:szCs w:val="32"/>
          <w:highlight w:val="none"/>
          <w:lang w:val="en-US" w:eastAsia="zh-CN"/>
        </w:rPr>
        <w:t>一般公共预算收入总计786,443</w:t>
      </w:r>
      <w:r>
        <w:rPr>
          <w:rFonts w:hint="default" w:ascii="Times New Roman" w:hAnsi="Times New Roman" w:eastAsia="仿宋_GB2312" w:cs="Times New Roman"/>
          <w:b w:val="0"/>
          <w:bCs w:val="0"/>
          <w:color w:val="auto"/>
          <w:kern w:val="0"/>
          <w:sz w:val="32"/>
          <w:szCs w:val="32"/>
          <w:highlight w:val="none"/>
        </w:rPr>
        <w:t>万元，</w:t>
      </w:r>
      <w:r>
        <w:rPr>
          <w:rFonts w:hint="eastAsia" w:eastAsia="仿宋_GB2312" w:cs="Times New Roman"/>
          <w:b w:val="0"/>
          <w:bCs w:val="0"/>
          <w:color w:val="auto"/>
          <w:kern w:val="0"/>
          <w:sz w:val="32"/>
          <w:szCs w:val="32"/>
          <w:highlight w:val="none"/>
          <w:lang w:val="en-US" w:eastAsia="zh-CN"/>
        </w:rPr>
        <w:t>包含：</w:t>
      </w:r>
      <w:r>
        <w:rPr>
          <w:rFonts w:hint="default" w:ascii="Times New Roman" w:hAnsi="Times New Roman" w:eastAsia="仿宋_GB2312" w:cs="Times New Roman"/>
          <w:b w:val="0"/>
          <w:bCs w:val="0"/>
          <w:color w:val="auto"/>
          <w:kern w:val="0"/>
          <w:sz w:val="32"/>
          <w:szCs w:val="32"/>
          <w:highlight w:val="none"/>
        </w:rPr>
        <w:t>1、</w:t>
      </w:r>
      <w:r>
        <w:rPr>
          <w:rFonts w:hint="eastAsia" w:eastAsia="仿宋_GB2312" w:cs="Times New Roman"/>
          <w:b w:val="0"/>
          <w:bCs w:val="0"/>
          <w:color w:val="auto"/>
          <w:kern w:val="0"/>
          <w:sz w:val="32"/>
          <w:szCs w:val="32"/>
          <w:highlight w:val="none"/>
          <w:lang w:val="en-US" w:eastAsia="zh-CN"/>
        </w:rPr>
        <w:t>地方</w:t>
      </w:r>
      <w:r>
        <w:rPr>
          <w:rFonts w:hint="default" w:ascii="Times New Roman" w:hAnsi="Times New Roman" w:eastAsia="仿宋_GB2312" w:cs="Times New Roman"/>
          <w:b w:val="0"/>
          <w:bCs w:val="0"/>
          <w:color w:val="auto"/>
          <w:kern w:val="0"/>
          <w:sz w:val="32"/>
          <w:szCs w:val="32"/>
          <w:highlight w:val="none"/>
        </w:rPr>
        <w:t>一般公共预算收入</w:t>
      </w:r>
      <w:r>
        <w:rPr>
          <w:rFonts w:hint="eastAsia" w:eastAsia="仿宋_GB2312" w:cs="Times New Roman"/>
          <w:b w:val="0"/>
          <w:bCs w:val="0"/>
          <w:color w:val="auto"/>
          <w:kern w:val="0"/>
          <w:sz w:val="32"/>
          <w:szCs w:val="32"/>
          <w:highlight w:val="none"/>
          <w:lang w:val="en-US" w:eastAsia="zh-CN"/>
        </w:rPr>
        <w:t>340,916</w:t>
      </w:r>
      <w:r>
        <w:rPr>
          <w:rFonts w:hint="default" w:ascii="Times New Roman" w:hAnsi="Times New Roman" w:eastAsia="仿宋_GB2312" w:cs="Times New Roman"/>
          <w:b w:val="0"/>
          <w:bCs w:val="0"/>
          <w:color w:val="auto"/>
          <w:kern w:val="0"/>
          <w:sz w:val="32"/>
          <w:szCs w:val="32"/>
          <w:highlight w:val="none"/>
          <w:lang w:val="en-US" w:eastAsia="zh-CN"/>
        </w:rPr>
        <w:t>万</w:t>
      </w:r>
      <w:r>
        <w:rPr>
          <w:rFonts w:hint="default" w:ascii="Times New Roman" w:hAnsi="Times New Roman" w:eastAsia="仿宋_GB2312" w:cs="Times New Roman"/>
          <w:b w:val="0"/>
          <w:bCs w:val="0"/>
          <w:color w:val="auto"/>
          <w:kern w:val="0"/>
          <w:sz w:val="32"/>
          <w:szCs w:val="32"/>
          <w:highlight w:val="none"/>
        </w:rPr>
        <w:t>元，同口径</w:t>
      </w:r>
      <w:r>
        <w:rPr>
          <w:rFonts w:hint="eastAsia" w:eastAsia="仿宋_GB2312" w:cs="Times New Roman"/>
          <w:b w:val="0"/>
          <w:bCs w:val="0"/>
          <w:color w:val="auto"/>
          <w:kern w:val="0"/>
          <w:sz w:val="32"/>
          <w:szCs w:val="32"/>
          <w:highlight w:val="none"/>
          <w:lang w:val="en-US" w:eastAsia="zh-CN"/>
        </w:rPr>
        <w:t>增长10</w:t>
      </w:r>
      <w:r>
        <w:rPr>
          <w:rFonts w:hint="default" w:ascii="Times New Roman" w:hAnsi="Times New Roman" w:eastAsia="仿宋_GB2312" w:cs="Times New Roman"/>
          <w:b w:val="0"/>
          <w:bCs w:val="0"/>
          <w:color w:val="auto"/>
          <w:kern w:val="0"/>
          <w:sz w:val="32"/>
          <w:szCs w:val="32"/>
          <w:highlight w:val="none"/>
        </w:rPr>
        <w:t>%</w:t>
      </w:r>
      <w:r>
        <w:rPr>
          <w:rFonts w:hint="eastAsia" w:eastAsia="仿宋_GB2312" w:cs="Times New Roman"/>
          <w:b w:val="0"/>
          <w:bCs w:val="0"/>
          <w:color w:val="auto"/>
          <w:kern w:val="0"/>
          <w:sz w:val="32"/>
          <w:szCs w:val="32"/>
          <w:highlight w:val="none"/>
          <w:lang w:eastAsia="zh-CN"/>
        </w:rPr>
        <w:t>，</w:t>
      </w:r>
      <w:r>
        <w:rPr>
          <w:rFonts w:hint="eastAsia" w:eastAsia="仿宋_GB2312" w:cs="Times New Roman"/>
          <w:b w:val="0"/>
          <w:bCs w:val="0"/>
          <w:color w:val="auto"/>
          <w:sz w:val="32"/>
          <w:szCs w:val="32"/>
          <w:lang w:val="en-US" w:eastAsia="zh-CN"/>
        </w:rPr>
        <w:t>其中：</w:t>
      </w:r>
      <w:r>
        <w:rPr>
          <w:rFonts w:hint="default" w:ascii="Times New Roman" w:hAnsi="Times New Roman" w:eastAsia="仿宋_GB2312" w:cs="Times New Roman"/>
          <w:b w:val="0"/>
          <w:bCs w:val="0"/>
          <w:color w:val="auto"/>
          <w:sz w:val="32"/>
          <w:szCs w:val="32"/>
          <w:lang w:val="en-US" w:eastAsia="zh-CN"/>
        </w:rPr>
        <w:t>税收收入</w:t>
      </w:r>
      <w:r>
        <w:rPr>
          <w:rFonts w:hint="eastAsia" w:eastAsia="仿宋_GB2312" w:cs="Times New Roman"/>
          <w:b w:val="0"/>
          <w:bCs w:val="0"/>
          <w:color w:val="auto"/>
          <w:kern w:val="0"/>
          <w:sz w:val="32"/>
          <w:szCs w:val="32"/>
          <w:highlight w:val="none"/>
          <w:lang w:val="en-US" w:eastAsia="zh-CN"/>
        </w:rPr>
        <w:t>194,577</w:t>
      </w:r>
      <w:r>
        <w:rPr>
          <w:rFonts w:hint="default" w:ascii="Times New Roman" w:hAnsi="Times New Roman" w:eastAsia="仿宋_GB2312" w:cs="Times New Roman"/>
          <w:b w:val="0"/>
          <w:bCs w:val="0"/>
          <w:color w:val="auto"/>
          <w:sz w:val="32"/>
          <w:szCs w:val="32"/>
          <w:lang w:val="en-US" w:eastAsia="zh-CN"/>
        </w:rPr>
        <w:t>万元，主要收入项目</w:t>
      </w:r>
      <w:r>
        <w:rPr>
          <w:rFonts w:hint="default" w:ascii="Times New Roman" w:hAnsi="Times New Roman" w:eastAsia="仿宋_GB2312" w:cs="Times New Roman"/>
          <w:b w:val="0"/>
          <w:bCs w:val="0"/>
          <w:color w:val="auto"/>
          <w:sz w:val="32"/>
          <w:szCs w:val="32"/>
        </w:rPr>
        <w:t>：增值税</w:t>
      </w:r>
      <w:r>
        <w:rPr>
          <w:rFonts w:hint="eastAsia" w:eastAsia="仿宋_GB2312" w:cs="Times New Roman"/>
          <w:b w:val="0"/>
          <w:bCs w:val="0"/>
          <w:color w:val="auto"/>
          <w:kern w:val="0"/>
          <w:sz w:val="32"/>
          <w:szCs w:val="32"/>
          <w:highlight w:val="none"/>
          <w:lang w:val="en-US" w:eastAsia="zh-CN"/>
        </w:rPr>
        <w:t>92,241</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val="en-US" w:eastAsia="zh-CN"/>
        </w:rPr>
        <w:t>增长</w:t>
      </w:r>
      <w:r>
        <w:rPr>
          <w:rFonts w:hint="eastAsia" w:eastAsia="仿宋_GB2312" w:cs="Times New Roman"/>
          <w:b w:val="0"/>
          <w:bCs w:val="0"/>
          <w:color w:val="auto"/>
          <w:kern w:val="0"/>
          <w:sz w:val="32"/>
          <w:szCs w:val="32"/>
          <w:highlight w:val="none"/>
          <w:lang w:val="en-US" w:eastAsia="zh-CN"/>
        </w:rPr>
        <w:t>66.6</w:t>
      </w:r>
      <w:r>
        <w:rPr>
          <w:rFonts w:hint="default" w:ascii="Times New Roman" w:hAnsi="Times New Roman" w:eastAsia="仿宋_GB2312" w:cs="Times New Roman"/>
          <w:b w:val="0"/>
          <w:bCs w:val="0"/>
          <w:color w:val="auto"/>
          <w:sz w:val="32"/>
          <w:szCs w:val="32"/>
        </w:rPr>
        <w:t>%；企业所得税</w:t>
      </w:r>
      <w:r>
        <w:rPr>
          <w:rFonts w:hint="eastAsia" w:eastAsia="仿宋_GB2312" w:cs="Times New Roman"/>
          <w:b w:val="0"/>
          <w:bCs w:val="0"/>
          <w:color w:val="auto"/>
          <w:kern w:val="0"/>
          <w:sz w:val="32"/>
          <w:szCs w:val="32"/>
          <w:highlight w:val="none"/>
          <w:lang w:val="en-US" w:eastAsia="zh-CN"/>
        </w:rPr>
        <w:t>8,806</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kern w:val="0"/>
          <w:sz w:val="32"/>
          <w:szCs w:val="32"/>
          <w:lang w:val="en-US" w:eastAsia="zh-CN"/>
        </w:rPr>
        <w:t>增长2.7</w:t>
      </w:r>
      <w:r>
        <w:rPr>
          <w:rFonts w:hint="default" w:ascii="Times New Roman" w:hAnsi="Times New Roman" w:eastAsia="仿宋_GB2312" w:cs="Times New Roman"/>
          <w:b w:val="0"/>
          <w:bCs w:val="0"/>
          <w:color w:val="auto"/>
          <w:sz w:val="32"/>
          <w:szCs w:val="32"/>
        </w:rPr>
        <w:t>%；个人所得税</w:t>
      </w:r>
      <w:r>
        <w:rPr>
          <w:rFonts w:hint="eastAsia" w:eastAsia="仿宋_GB2312" w:cs="Times New Roman"/>
          <w:b w:val="0"/>
          <w:bCs w:val="0"/>
          <w:color w:val="auto"/>
          <w:kern w:val="0"/>
          <w:sz w:val="32"/>
          <w:szCs w:val="32"/>
          <w:highlight w:val="none"/>
          <w:lang w:val="en-US" w:eastAsia="zh-CN"/>
        </w:rPr>
        <w:t>4,927</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kern w:val="0"/>
          <w:sz w:val="32"/>
          <w:szCs w:val="32"/>
          <w:lang w:val="en-US" w:eastAsia="zh-CN"/>
        </w:rPr>
        <w:t>增长19</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城市维护建设</w:t>
      </w:r>
      <w:r>
        <w:rPr>
          <w:rFonts w:hint="default" w:ascii="Times New Roman" w:hAnsi="Times New Roman" w:eastAsia="仿宋_GB2312" w:cs="Times New Roman"/>
          <w:b w:val="0"/>
          <w:bCs w:val="0"/>
          <w:color w:val="auto"/>
          <w:sz w:val="32"/>
          <w:szCs w:val="32"/>
        </w:rPr>
        <w:t>税</w:t>
      </w:r>
      <w:r>
        <w:rPr>
          <w:rFonts w:hint="eastAsia" w:eastAsia="仿宋_GB2312" w:cs="Times New Roman"/>
          <w:b w:val="0"/>
          <w:bCs w:val="0"/>
          <w:color w:val="auto"/>
          <w:kern w:val="0"/>
          <w:sz w:val="32"/>
          <w:szCs w:val="32"/>
          <w:highlight w:val="none"/>
          <w:lang w:val="en-US" w:eastAsia="zh-CN"/>
        </w:rPr>
        <w:t>18,320</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kern w:val="0"/>
          <w:sz w:val="32"/>
          <w:szCs w:val="32"/>
          <w:lang w:val="en-US" w:eastAsia="zh-CN"/>
        </w:rPr>
        <w:t>增长</w:t>
      </w:r>
      <w:r>
        <w:rPr>
          <w:rFonts w:hint="eastAsia" w:eastAsia="仿宋_GB2312" w:cs="Times New Roman"/>
          <w:b w:val="0"/>
          <w:bCs w:val="0"/>
          <w:color w:val="auto"/>
          <w:kern w:val="0"/>
          <w:sz w:val="32"/>
          <w:szCs w:val="32"/>
          <w:highlight w:val="none"/>
          <w:lang w:val="en-US" w:eastAsia="zh-CN"/>
        </w:rPr>
        <w:t>38.1</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城镇土地使用税4,514万元，增长18.1</w:t>
      </w:r>
      <w:r>
        <w:rPr>
          <w:rFonts w:hint="default" w:ascii="Times New Roman" w:hAnsi="Times New Roman" w:eastAsia="仿宋_GB2312" w:cs="Times New Roman"/>
          <w:b w:val="0"/>
          <w:bCs w:val="0"/>
          <w:color w:val="auto"/>
          <w:sz w:val="32"/>
          <w:szCs w:val="32"/>
        </w:rPr>
        <w:t>%；契税</w:t>
      </w:r>
      <w:r>
        <w:rPr>
          <w:rFonts w:hint="eastAsia" w:eastAsia="仿宋_GB2312" w:cs="Times New Roman"/>
          <w:b w:val="0"/>
          <w:bCs w:val="0"/>
          <w:color w:val="auto"/>
          <w:kern w:val="0"/>
          <w:sz w:val="32"/>
          <w:szCs w:val="32"/>
          <w:highlight w:val="none"/>
          <w:lang w:val="en-US" w:eastAsia="zh-CN"/>
        </w:rPr>
        <w:t>23,309</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kern w:val="0"/>
          <w:sz w:val="32"/>
          <w:szCs w:val="32"/>
          <w:lang w:val="en-US" w:eastAsia="zh-CN"/>
        </w:rPr>
        <w:t>增长34.6</w:t>
      </w:r>
      <w:r>
        <w:rPr>
          <w:rFonts w:hint="default" w:ascii="Times New Roman" w:hAnsi="Times New Roman" w:eastAsia="仿宋_GB2312" w:cs="Times New Roman"/>
          <w:b w:val="0"/>
          <w:bCs w:val="0"/>
          <w:color w:val="auto"/>
          <w:sz w:val="32"/>
          <w:szCs w:val="32"/>
        </w:rPr>
        <w:t>%。非税收入</w:t>
      </w:r>
      <w:r>
        <w:rPr>
          <w:rFonts w:hint="eastAsia" w:eastAsia="仿宋_GB2312" w:cs="Times New Roman"/>
          <w:b w:val="0"/>
          <w:bCs w:val="0"/>
          <w:color w:val="auto"/>
          <w:kern w:val="0"/>
          <w:sz w:val="32"/>
          <w:szCs w:val="32"/>
          <w:highlight w:val="none"/>
          <w:lang w:val="en-US" w:eastAsia="zh-CN"/>
        </w:rPr>
        <w:t>146,339</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kern w:val="0"/>
          <w:sz w:val="32"/>
          <w:szCs w:val="32"/>
          <w:lang w:val="en-US" w:eastAsia="zh-CN"/>
        </w:rPr>
        <w:t>增长</w:t>
      </w:r>
      <w:r>
        <w:rPr>
          <w:rFonts w:hint="eastAsia" w:eastAsia="仿宋_GB2312" w:cs="Times New Roman"/>
          <w:b w:val="0"/>
          <w:bCs w:val="0"/>
          <w:color w:val="auto"/>
          <w:kern w:val="0"/>
          <w:sz w:val="32"/>
          <w:szCs w:val="32"/>
          <w:highlight w:val="none"/>
          <w:lang w:val="en-US" w:eastAsia="zh-CN"/>
        </w:rPr>
        <w:t>19.6</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kern w:val="0"/>
          <w:sz w:val="32"/>
          <w:szCs w:val="32"/>
          <w:highlight w:val="none"/>
        </w:rPr>
        <w:t>2、上级补助收入</w:t>
      </w:r>
      <w:r>
        <w:rPr>
          <w:rFonts w:hint="eastAsia" w:eastAsia="仿宋_GB2312" w:cs="Times New Roman"/>
          <w:b w:val="0"/>
          <w:bCs w:val="0"/>
          <w:color w:val="auto"/>
          <w:kern w:val="0"/>
          <w:sz w:val="32"/>
          <w:szCs w:val="32"/>
          <w:highlight w:val="none"/>
          <w:lang w:val="en-US" w:eastAsia="zh-CN"/>
        </w:rPr>
        <w:t>336,928</w:t>
      </w:r>
      <w:r>
        <w:rPr>
          <w:rFonts w:hint="default" w:ascii="Times New Roman" w:hAnsi="Times New Roman" w:eastAsia="仿宋_GB2312" w:cs="Times New Roman"/>
          <w:b w:val="0"/>
          <w:bCs w:val="0"/>
          <w:color w:val="auto"/>
          <w:kern w:val="0"/>
          <w:sz w:val="32"/>
          <w:szCs w:val="32"/>
          <w:highlight w:val="none"/>
        </w:rPr>
        <w:t>万元；3、新增一般债券收入</w:t>
      </w:r>
      <w:r>
        <w:rPr>
          <w:rFonts w:hint="eastAsia" w:eastAsia="仿宋_GB2312" w:cs="Times New Roman"/>
          <w:b w:val="0"/>
          <w:bCs w:val="0"/>
          <w:color w:val="auto"/>
          <w:kern w:val="0"/>
          <w:sz w:val="32"/>
          <w:szCs w:val="32"/>
          <w:highlight w:val="none"/>
          <w:lang w:val="en-US" w:eastAsia="zh-CN"/>
        </w:rPr>
        <w:t>及再融资29,260</w:t>
      </w:r>
      <w:r>
        <w:rPr>
          <w:rFonts w:hint="default" w:ascii="Times New Roman" w:hAnsi="Times New Roman" w:eastAsia="仿宋_GB2312" w:cs="Times New Roman"/>
          <w:b w:val="0"/>
          <w:bCs w:val="0"/>
          <w:color w:val="auto"/>
          <w:kern w:val="0"/>
          <w:sz w:val="32"/>
          <w:szCs w:val="32"/>
          <w:highlight w:val="none"/>
        </w:rPr>
        <w:t>万元；4、</w:t>
      </w:r>
      <w:r>
        <w:rPr>
          <w:rFonts w:hint="eastAsia" w:eastAsia="仿宋_GB2312" w:cs="Times New Roman"/>
          <w:b w:val="0"/>
          <w:bCs w:val="0"/>
          <w:color w:val="auto"/>
          <w:kern w:val="0"/>
          <w:sz w:val="32"/>
          <w:szCs w:val="32"/>
          <w:highlight w:val="none"/>
          <w:lang w:val="en-US" w:eastAsia="zh-CN"/>
        </w:rPr>
        <w:t>动用</w:t>
      </w:r>
      <w:r>
        <w:rPr>
          <w:rFonts w:hint="default" w:ascii="Times New Roman" w:hAnsi="Times New Roman" w:eastAsia="仿宋_GB2312" w:cs="Times New Roman"/>
          <w:b w:val="0"/>
          <w:bCs w:val="0"/>
          <w:color w:val="auto"/>
          <w:kern w:val="0"/>
          <w:sz w:val="32"/>
          <w:szCs w:val="32"/>
          <w:highlight w:val="none"/>
          <w:lang w:eastAsia="zh-CN"/>
        </w:rPr>
        <w:t>预算稳定调节基金</w:t>
      </w:r>
      <w:r>
        <w:rPr>
          <w:rFonts w:hint="eastAsia" w:eastAsia="仿宋_GB2312" w:cs="Times New Roman"/>
          <w:b w:val="0"/>
          <w:bCs w:val="0"/>
          <w:color w:val="auto"/>
          <w:kern w:val="0"/>
          <w:sz w:val="32"/>
          <w:szCs w:val="32"/>
          <w:highlight w:val="none"/>
          <w:lang w:val="en-US" w:eastAsia="zh-CN"/>
        </w:rPr>
        <w:t>70,000</w:t>
      </w:r>
      <w:r>
        <w:rPr>
          <w:rFonts w:hint="default" w:ascii="Times New Roman" w:hAnsi="Times New Roman" w:eastAsia="仿宋_GB2312" w:cs="Times New Roman"/>
          <w:b w:val="0"/>
          <w:bCs w:val="0"/>
          <w:color w:val="auto"/>
          <w:kern w:val="0"/>
          <w:sz w:val="32"/>
          <w:szCs w:val="32"/>
          <w:highlight w:val="none"/>
        </w:rPr>
        <w:t>万元；</w:t>
      </w:r>
      <w:r>
        <w:rPr>
          <w:rFonts w:hint="eastAsia" w:eastAsia="仿宋_GB2312" w:cs="Times New Roman"/>
          <w:b w:val="0"/>
          <w:bCs w:val="0"/>
          <w:color w:val="auto"/>
          <w:kern w:val="0"/>
          <w:sz w:val="32"/>
          <w:szCs w:val="32"/>
          <w:highlight w:val="none"/>
          <w:lang w:val="en-US" w:eastAsia="zh-CN"/>
        </w:rPr>
        <w:t>5</w:t>
      </w:r>
      <w:r>
        <w:rPr>
          <w:rFonts w:hint="default" w:ascii="Times New Roman" w:hAnsi="Times New Roman" w:eastAsia="仿宋_GB2312" w:cs="Times New Roman"/>
          <w:b w:val="0"/>
          <w:bCs w:val="0"/>
          <w:color w:val="auto"/>
          <w:kern w:val="0"/>
          <w:sz w:val="32"/>
          <w:szCs w:val="32"/>
          <w:highlight w:val="none"/>
        </w:rPr>
        <w:t>、</w:t>
      </w:r>
      <w:r>
        <w:rPr>
          <w:rFonts w:hint="eastAsia" w:eastAsia="仿宋_GB2312" w:cs="Times New Roman"/>
          <w:b w:val="0"/>
          <w:bCs w:val="0"/>
          <w:color w:val="auto"/>
          <w:kern w:val="0"/>
          <w:sz w:val="32"/>
          <w:szCs w:val="32"/>
          <w:highlight w:val="none"/>
          <w:lang w:val="en-US" w:eastAsia="zh-CN"/>
        </w:rPr>
        <w:t>上年结余9,339万元</w:t>
      </w:r>
      <w:r>
        <w:rPr>
          <w:rFonts w:hint="default" w:ascii="Times New Roman" w:hAnsi="Times New Roman" w:eastAsia="仿宋_GB2312" w:cs="Times New Roman"/>
          <w:b w:val="0"/>
          <w:bCs w:val="0"/>
          <w:color w:val="auto"/>
          <w:kern w:val="0"/>
          <w:sz w:val="32"/>
          <w:szCs w:val="32"/>
          <w:highlight w:val="none"/>
        </w:rPr>
        <w:t>。</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highlight w:val="none"/>
        </w:rPr>
        <w:t>202</w:t>
      </w:r>
      <w:r>
        <w:rPr>
          <w:rFonts w:hint="eastAsia" w:eastAsia="仿宋_GB2312" w:cs="Times New Roman"/>
          <w:b w:val="0"/>
          <w:bCs w:val="0"/>
          <w:color w:val="auto"/>
          <w:kern w:val="0"/>
          <w:sz w:val="32"/>
          <w:szCs w:val="32"/>
          <w:highlight w:val="none"/>
          <w:lang w:val="en-US" w:eastAsia="zh-CN"/>
        </w:rPr>
        <w:t>3</w:t>
      </w:r>
      <w:r>
        <w:rPr>
          <w:rFonts w:hint="default" w:ascii="Times New Roman" w:hAnsi="Times New Roman" w:eastAsia="仿宋_GB2312" w:cs="Times New Roman"/>
          <w:b w:val="0"/>
          <w:bCs w:val="0"/>
          <w:color w:val="auto"/>
          <w:kern w:val="0"/>
          <w:sz w:val="32"/>
          <w:szCs w:val="32"/>
          <w:highlight w:val="none"/>
        </w:rPr>
        <w:t>年全区一般公共预算支出</w:t>
      </w:r>
      <w:r>
        <w:rPr>
          <w:rFonts w:hint="eastAsia" w:eastAsia="仿宋_GB2312" w:cs="Times New Roman"/>
          <w:b w:val="0"/>
          <w:bCs w:val="0"/>
          <w:color w:val="auto"/>
          <w:kern w:val="0"/>
          <w:sz w:val="32"/>
          <w:szCs w:val="32"/>
          <w:highlight w:val="none"/>
          <w:lang w:val="en-US" w:eastAsia="zh-CN"/>
        </w:rPr>
        <w:t>712,192</w:t>
      </w:r>
      <w:r>
        <w:rPr>
          <w:rFonts w:hint="default" w:ascii="Times New Roman" w:hAnsi="Times New Roman" w:eastAsia="仿宋_GB2312" w:cs="Times New Roman"/>
          <w:b w:val="0"/>
          <w:bCs w:val="0"/>
          <w:color w:val="auto"/>
          <w:kern w:val="0"/>
          <w:sz w:val="32"/>
          <w:szCs w:val="32"/>
          <w:highlight w:val="none"/>
        </w:rPr>
        <w:t>万元，</w:t>
      </w:r>
      <w:r>
        <w:rPr>
          <w:rFonts w:hint="default" w:ascii="Times New Roman" w:hAnsi="Times New Roman" w:eastAsia="仿宋_GB2312" w:cs="Times New Roman"/>
          <w:b w:val="0"/>
          <w:bCs w:val="0"/>
          <w:color w:val="auto"/>
          <w:sz w:val="32"/>
          <w:szCs w:val="32"/>
        </w:rPr>
        <w:t>主要</w:t>
      </w:r>
      <w:r>
        <w:rPr>
          <w:rFonts w:hint="default" w:ascii="Times New Roman" w:hAnsi="Times New Roman" w:eastAsia="仿宋_GB2312" w:cs="Times New Roman"/>
          <w:b w:val="0"/>
          <w:bCs w:val="0"/>
          <w:color w:val="auto"/>
          <w:sz w:val="32"/>
          <w:szCs w:val="32"/>
          <w:lang w:val="en-US" w:eastAsia="zh-CN"/>
        </w:rPr>
        <w:t>支出科目是</w:t>
      </w:r>
      <w:r>
        <w:rPr>
          <w:rFonts w:hint="default" w:ascii="Times New Roman" w:hAnsi="Times New Roman" w:eastAsia="仿宋_GB2312" w:cs="Times New Roman"/>
          <w:b w:val="0"/>
          <w:bCs w:val="0"/>
          <w:color w:val="auto"/>
          <w:kern w:val="0"/>
          <w:sz w:val="32"/>
          <w:szCs w:val="32"/>
        </w:rPr>
        <w:t>：一般公共服务支出</w:t>
      </w:r>
      <w:r>
        <w:rPr>
          <w:rFonts w:hint="eastAsia" w:eastAsia="仿宋_GB2312" w:cs="Times New Roman"/>
          <w:b w:val="0"/>
          <w:bCs w:val="0"/>
          <w:color w:val="auto"/>
          <w:kern w:val="0"/>
          <w:sz w:val="32"/>
          <w:szCs w:val="32"/>
          <w:highlight w:val="none"/>
          <w:lang w:val="en-US" w:eastAsia="zh-CN"/>
        </w:rPr>
        <w:t>61,005</w:t>
      </w:r>
      <w:r>
        <w:rPr>
          <w:rFonts w:hint="default" w:ascii="Times New Roman" w:hAnsi="Times New Roman" w:eastAsia="仿宋_GB2312" w:cs="Times New Roman"/>
          <w:b w:val="0"/>
          <w:bCs w:val="0"/>
          <w:color w:val="auto"/>
          <w:kern w:val="0"/>
          <w:sz w:val="32"/>
          <w:szCs w:val="32"/>
        </w:rPr>
        <w:t>万元，国防支出</w:t>
      </w:r>
      <w:r>
        <w:rPr>
          <w:rFonts w:hint="eastAsia" w:eastAsia="仿宋_GB2312" w:cs="Times New Roman"/>
          <w:b w:val="0"/>
          <w:bCs w:val="0"/>
          <w:color w:val="auto"/>
          <w:kern w:val="0"/>
          <w:sz w:val="32"/>
          <w:szCs w:val="32"/>
          <w:highlight w:val="none"/>
          <w:lang w:val="en-US" w:eastAsia="zh-CN"/>
        </w:rPr>
        <w:t>1,047</w:t>
      </w:r>
      <w:r>
        <w:rPr>
          <w:rFonts w:hint="default" w:ascii="Times New Roman" w:hAnsi="Times New Roman" w:eastAsia="仿宋_GB2312" w:cs="Times New Roman"/>
          <w:b w:val="0"/>
          <w:bCs w:val="0"/>
          <w:color w:val="auto"/>
          <w:kern w:val="0"/>
          <w:sz w:val="32"/>
          <w:szCs w:val="32"/>
        </w:rPr>
        <w:t>万元，公共安全支出</w:t>
      </w:r>
      <w:r>
        <w:rPr>
          <w:rFonts w:hint="eastAsia" w:eastAsia="仿宋_GB2312" w:cs="Times New Roman"/>
          <w:b w:val="0"/>
          <w:bCs w:val="0"/>
          <w:color w:val="auto"/>
          <w:kern w:val="0"/>
          <w:sz w:val="32"/>
          <w:szCs w:val="32"/>
          <w:highlight w:val="none"/>
          <w:lang w:val="en-US" w:eastAsia="zh-CN"/>
        </w:rPr>
        <w:t>21,278</w:t>
      </w:r>
      <w:r>
        <w:rPr>
          <w:rFonts w:hint="default" w:ascii="Times New Roman" w:hAnsi="Times New Roman" w:eastAsia="仿宋_GB2312" w:cs="Times New Roman"/>
          <w:b w:val="0"/>
          <w:bCs w:val="0"/>
          <w:color w:val="auto"/>
          <w:kern w:val="0"/>
          <w:sz w:val="32"/>
          <w:szCs w:val="32"/>
        </w:rPr>
        <w:t>万元，教育支出</w:t>
      </w:r>
      <w:r>
        <w:rPr>
          <w:rFonts w:hint="eastAsia" w:eastAsia="仿宋_GB2312" w:cs="Times New Roman"/>
          <w:b w:val="0"/>
          <w:bCs w:val="0"/>
          <w:color w:val="auto"/>
          <w:kern w:val="0"/>
          <w:sz w:val="32"/>
          <w:szCs w:val="32"/>
          <w:highlight w:val="none"/>
          <w:lang w:val="en-US" w:eastAsia="zh-CN"/>
        </w:rPr>
        <w:t>173,409</w:t>
      </w:r>
      <w:r>
        <w:rPr>
          <w:rFonts w:hint="default" w:ascii="Times New Roman" w:hAnsi="Times New Roman" w:eastAsia="仿宋_GB2312" w:cs="Times New Roman"/>
          <w:b w:val="0"/>
          <w:bCs w:val="0"/>
          <w:color w:val="auto"/>
          <w:kern w:val="0"/>
          <w:sz w:val="32"/>
          <w:szCs w:val="32"/>
        </w:rPr>
        <w:t>万元，科学技术支出</w:t>
      </w:r>
      <w:r>
        <w:rPr>
          <w:rFonts w:hint="eastAsia" w:eastAsia="仿宋_GB2312" w:cs="Times New Roman"/>
          <w:b w:val="0"/>
          <w:bCs w:val="0"/>
          <w:color w:val="auto"/>
          <w:kern w:val="0"/>
          <w:sz w:val="32"/>
          <w:szCs w:val="32"/>
          <w:highlight w:val="none"/>
          <w:lang w:val="en-US" w:eastAsia="zh-CN"/>
        </w:rPr>
        <w:t>37,550</w:t>
      </w:r>
      <w:r>
        <w:rPr>
          <w:rFonts w:hint="default" w:ascii="Times New Roman" w:hAnsi="Times New Roman" w:eastAsia="仿宋_GB2312" w:cs="Times New Roman"/>
          <w:b w:val="0"/>
          <w:bCs w:val="0"/>
          <w:color w:val="auto"/>
          <w:kern w:val="0"/>
          <w:sz w:val="32"/>
          <w:szCs w:val="32"/>
        </w:rPr>
        <w:t>万元，文化旅游体育与传媒支出</w:t>
      </w:r>
      <w:r>
        <w:rPr>
          <w:rFonts w:hint="eastAsia" w:eastAsia="仿宋_GB2312" w:cs="Times New Roman"/>
          <w:b w:val="0"/>
          <w:bCs w:val="0"/>
          <w:color w:val="auto"/>
          <w:kern w:val="0"/>
          <w:sz w:val="32"/>
          <w:szCs w:val="32"/>
          <w:highlight w:val="none"/>
          <w:lang w:val="en-US" w:eastAsia="zh-CN"/>
        </w:rPr>
        <w:t>6,989</w:t>
      </w:r>
      <w:r>
        <w:rPr>
          <w:rFonts w:hint="default" w:ascii="Times New Roman" w:hAnsi="Times New Roman" w:eastAsia="仿宋_GB2312" w:cs="Times New Roman"/>
          <w:b w:val="0"/>
          <w:bCs w:val="0"/>
          <w:color w:val="auto"/>
          <w:kern w:val="0"/>
          <w:sz w:val="32"/>
          <w:szCs w:val="32"/>
        </w:rPr>
        <w:t>万元，社会保障和就业支出</w:t>
      </w:r>
      <w:r>
        <w:rPr>
          <w:rFonts w:hint="eastAsia" w:eastAsia="仿宋_GB2312" w:cs="Times New Roman"/>
          <w:b w:val="0"/>
          <w:bCs w:val="0"/>
          <w:color w:val="auto"/>
          <w:kern w:val="0"/>
          <w:sz w:val="32"/>
          <w:szCs w:val="32"/>
          <w:highlight w:val="none"/>
          <w:lang w:val="en-US" w:eastAsia="zh-CN"/>
        </w:rPr>
        <w:t>82,632</w:t>
      </w:r>
      <w:r>
        <w:rPr>
          <w:rFonts w:hint="default" w:ascii="Times New Roman" w:hAnsi="Times New Roman" w:eastAsia="仿宋_GB2312" w:cs="Times New Roman"/>
          <w:b w:val="0"/>
          <w:bCs w:val="0"/>
          <w:color w:val="auto"/>
          <w:kern w:val="0"/>
          <w:sz w:val="32"/>
          <w:szCs w:val="32"/>
        </w:rPr>
        <w:t>万元，卫生健康支出</w:t>
      </w:r>
      <w:r>
        <w:rPr>
          <w:rFonts w:hint="eastAsia" w:eastAsia="仿宋_GB2312" w:cs="Times New Roman"/>
          <w:b w:val="0"/>
          <w:bCs w:val="0"/>
          <w:color w:val="auto"/>
          <w:kern w:val="0"/>
          <w:sz w:val="32"/>
          <w:szCs w:val="32"/>
          <w:highlight w:val="none"/>
          <w:lang w:val="en-US" w:eastAsia="zh-CN"/>
        </w:rPr>
        <w:t>40,646</w:t>
      </w:r>
      <w:r>
        <w:rPr>
          <w:rFonts w:hint="default" w:ascii="Times New Roman" w:hAnsi="Times New Roman" w:eastAsia="仿宋_GB2312" w:cs="Times New Roman"/>
          <w:b w:val="0"/>
          <w:bCs w:val="0"/>
          <w:color w:val="auto"/>
          <w:kern w:val="0"/>
          <w:sz w:val="32"/>
          <w:szCs w:val="32"/>
        </w:rPr>
        <w:t>万元，节能环保支出</w:t>
      </w:r>
      <w:r>
        <w:rPr>
          <w:rFonts w:hint="eastAsia" w:eastAsia="仿宋_GB2312" w:cs="Times New Roman"/>
          <w:b w:val="0"/>
          <w:bCs w:val="0"/>
          <w:color w:val="auto"/>
          <w:kern w:val="0"/>
          <w:sz w:val="32"/>
          <w:szCs w:val="32"/>
          <w:highlight w:val="none"/>
          <w:lang w:val="en-US" w:eastAsia="zh-CN"/>
        </w:rPr>
        <w:t>7,994</w:t>
      </w:r>
      <w:r>
        <w:rPr>
          <w:rFonts w:hint="default" w:ascii="Times New Roman" w:hAnsi="Times New Roman" w:eastAsia="仿宋_GB2312" w:cs="Times New Roman"/>
          <w:b w:val="0"/>
          <w:bCs w:val="0"/>
          <w:color w:val="auto"/>
          <w:kern w:val="0"/>
          <w:sz w:val="32"/>
          <w:szCs w:val="32"/>
        </w:rPr>
        <w:t>万元，城乡社区支出</w:t>
      </w:r>
      <w:r>
        <w:rPr>
          <w:rFonts w:hint="eastAsia" w:eastAsia="仿宋_GB2312" w:cs="Times New Roman"/>
          <w:b w:val="0"/>
          <w:bCs w:val="0"/>
          <w:color w:val="auto"/>
          <w:kern w:val="0"/>
          <w:sz w:val="32"/>
          <w:szCs w:val="32"/>
          <w:highlight w:val="none"/>
          <w:lang w:val="en-US" w:eastAsia="zh-CN"/>
        </w:rPr>
        <w:t>139,819</w:t>
      </w:r>
      <w:r>
        <w:rPr>
          <w:rFonts w:hint="default" w:ascii="Times New Roman" w:hAnsi="Times New Roman" w:eastAsia="仿宋_GB2312" w:cs="Times New Roman"/>
          <w:b w:val="0"/>
          <w:bCs w:val="0"/>
          <w:color w:val="auto"/>
          <w:kern w:val="0"/>
          <w:sz w:val="32"/>
          <w:szCs w:val="32"/>
        </w:rPr>
        <w:t>万元，农林水支出</w:t>
      </w:r>
      <w:r>
        <w:rPr>
          <w:rFonts w:hint="eastAsia" w:eastAsia="仿宋_GB2312" w:cs="Times New Roman"/>
          <w:b w:val="0"/>
          <w:bCs w:val="0"/>
          <w:color w:val="auto"/>
          <w:kern w:val="0"/>
          <w:sz w:val="32"/>
          <w:szCs w:val="32"/>
          <w:highlight w:val="none"/>
          <w:lang w:val="en-US" w:eastAsia="zh-CN"/>
        </w:rPr>
        <w:t>92,663</w:t>
      </w:r>
      <w:r>
        <w:rPr>
          <w:rFonts w:hint="default" w:ascii="Times New Roman" w:hAnsi="Times New Roman" w:eastAsia="仿宋_GB2312" w:cs="Times New Roman"/>
          <w:b w:val="0"/>
          <w:bCs w:val="0"/>
          <w:color w:val="auto"/>
          <w:kern w:val="0"/>
          <w:sz w:val="32"/>
          <w:szCs w:val="32"/>
        </w:rPr>
        <w:t>万元，交通运输支出</w:t>
      </w:r>
      <w:r>
        <w:rPr>
          <w:rFonts w:hint="eastAsia" w:eastAsia="仿宋_GB2312" w:cs="Times New Roman"/>
          <w:b w:val="0"/>
          <w:bCs w:val="0"/>
          <w:color w:val="auto"/>
          <w:kern w:val="0"/>
          <w:sz w:val="32"/>
          <w:szCs w:val="32"/>
          <w:highlight w:val="none"/>
          <w:lang w:val="en-US" w:eastAsia="zh-CN"/>
        </w:rPr>
        <w:t>3,020</w:t>
      </w:r>
      <w:r>
        <w:rPr>
          <w:rFonts w:hint="default" w:ascii="Times New Roman" w:hAnsi="Times New Roman" w:eastAsia="仿宋_GB2312" w:cs="Times New Roman"/>
          <w:b w:val="0"/>
          <w:bCs w:val="0"/>
          <w:color w:val="auto"/>
          <w:kern w:val="0"/>
          <w:sz w:val="32"/>
          <w:szCs w:val="32"/>
        </w:rPr>
        <w:t>万元，资源勘探工业信息等支出</w:t>
      </w:r>
      <w:r>
        <w:rPr>
          <w:rFonts w:hint="eastAsia" w:eastAsia="仿宋_GB2312" w:cs="Times New Roman"/>
          <w:b w:val="0"/>
          <w:bCs w:val="0"/>
          <w:color w:val="auto"/>
          <w:kern w:val="0"/>
          <w:sz w:val="32"/>
          <w:szCs w:val="32"/>
          <w:highlight w:val="none"/>
          <w:lang w:val="en-US" w:eastAsia="zh-CN"/>
        </w:rPr>
        <w:t>8,061</w:t>
      </w:r>
      <w:r>
        <w:rPr>
          <w:rFonts w:hint="default" w:ascii="Times New Roman" w:hAnsi="Times New Roman" w:eastAsia="仿宋_GB2312" w:cs="Times New Roman"/>
          <w:b w:val="0"/>
          <w:bCs w:val="0"/>
          <w:color w:val="auto"/>
          <w:kern w:val="0"/>
          <w:sz w:val="32"/>
          <w:szCs w:val="32"/>
        </w:rPr>
        <w:t>万元，商业服务业等支出</w:t>
      </w:r>
      <w:r>
        <w:rPr>
          <w:rFonts w:hint="eastAsia" w:eastAsia="仿宋_GB2312" w:cs="Times New Roman"/>
          <w:b w:val="0"/>
          <w:bCs w:val="0"/>
          <w:color w:val="auto"/>
          <w:kern w:val="0"/>
          <w:sz w:val="32"/>
          <w:szCs w:val="32"/>
          <w:highlight w:val="none"/>
          <w:lang w:val="en-US" w:eastAsia="zh-CN"/>
        </w:rPr>
        <w:t>610</w:t>
      </w:r>
      <w:r>
        <w:rPr>
          <w:rFonts w:hint="default" w:ascii="Times New Roman" w:hAnsi="Times New Roman" w:eastAsia="仿宋_GB2312" w:cs="Times New Roman"/>
          <w:b w:val="0"/>
          <w:bCs w:val="0"/>
          <w:color w:val="auto"/>
          <w:kern w:val="0"/>
          <w:sz w:val="32"/>
          <w:szCs w:val="32"/>
        </w:rPr>
        <w:t>万元，自然资源海洋气象等支出</w:t>
      </w:r>
      <w:r>
        <w:rPr>
          <w:rFonts w:hint="eastAsia" w:eastAsia="仿宋_GB2312" w:cs="Times New Roman"/>
          <w:b w:val="0"/>
          <w:bCs w:val="0"/>
          <w:color w:val="auto"/>
          <w:kern w:val="0"/>
          <w:sz w:val="32"/>
          <w:szCs w:val="32"/>
          <w:highlight w:val="none"/>
          <w:lang w:val="en-US" w:eastAsia="zh-CN"/>
        </w:rPr>
        <w:t>4,056</w:t>
      </w:r>
      <w:r>
        <w:rPr>
          <w:rFonts w:hint="default" w:ascii="Times New Roman" w:hAnsi="Times New Roman" w:eastAsia="仿宋_GB2312" w:cs="Times New Roman"/>
          <w:b w:val="0"/>
          <w:bCs w:val="0"/>
          <w:color w:val="auto"/>
          <w:kern w:val="0"/>
          <w:sz w:val="32"/>
          <w:szCs w:val="32"/>
        </w:rPr>
        <w:t>万元，住房保障支出</w:t>
      </w:r>
      <w:r>
        <w:rPr>
          <w:rFonts w:hint="eastAsia" w:eastAsia="仿宋_GB2312" w:cs="Times New Roman"/>
          <w:b w:val="0"/>
          <w:bCs w:val="0"/>
          <w:color w:val="auto"/>
          <w:kern w:val="0"/>
          <w:sz w:val="32"/>
          <w:szCs w:val="32"/>
          <w:highlight w:val="none"/>
          <w:lang w:val="en-US" w:eastAsia="zh-CN"/>
        </w:rPr>
        <w:t>11,398</w:t>
      </w:r>
      <w:r>
        <w:rPr>
          <w:rFonts w:hint="default" w:ascii="Times New Roman" w:hAnsi="Times New Roman" w:eastAsia="仿宋_GB2312" w:cs="Times New Roman"/>
          <w:b w:val="0"/>
          <w:bCs w:val="0"/>
          <w:color w:val="auto"/>
          <w:kern w:val="0"/>
          <w:sz w:val="32"/>
          <w:szCs w:val="32"/>
        </w:rPr>
        <w:t>万元，粮油物资储备支出</w:t>
      </w:r>
      <w:r>
        <w:rPr>
          <w:rFonts w:hint="eastAsia" w:eastAsia="仿宋_GB2312" w:cs="Times New Roman"/>
          <w:b w:val="0"/>
          <w:bCs w:val="0"/>
          <w:color w:val="auto"/>
          <w:kern w:val="0"/>
          <w:sz w:val="32"/>
          <w:szCs w:val="32"/>
          <w:highlight w:val="none"/>
          <w:lang w:val="en-US" w:eastAsia="zh-CN"/>
        </w:rPr>
        <w:t>4,999</w:t>
      </w:r>
      <w:r>
        <w:rPr>
          <w:rFonts w:hint="default" w:ascii="Times New Roman" w:hAnsi="Times New Roman" w:eastAsia="仿宋_GB2312" w:cs="Times New Roman"/>
          <w:b w:val="0"/>
          <w:bCs w:val="0"/>
          <w:color w:val="auto"/>
          <w:kern w:val="0"/>
          <w:sz w:val="32"/>
          <w:szCs w:val="32"/>
        </w:rPr>
        <w:t>万元，灾害防治及应急管理支出</w:t>
      </w:r>
      <w:r>
        <w:rPr>
          <w:rFonts w:hint="eastAsia" w:eastAsia="仿宋_GB2312" w:cs="Times New Roman"/>
          <w:b w:val="0"/>
          <w:bCs w:val="0"/>
          <w:color w:val="auto"/>
          <w:kern w:val="0"/>
          <w:sz w:val="32"/>
          <w:szCs w:val="32"/>
          <w:highlight w:val="none"/>
          <w:lang w:val="en-US" w:eastAsia="zh-CN"/>
        </w:rPr>
        <w:t>6,129</w:t>
      </w:r>
      <w:r>
        <w:rPr>
          <w:rFonts w:hint="default" w:ascii="Times New Roman" w:hAnsi="Times New Roman" w:eastAsia="仿宋_GB2312" w:cs="Times New Roman"/>
          <w:b w:val="0"/>
          <w:bCs w:val="0"/>
          <w:color w:val="auto"/>
          <w:kern w:val="0"/>
          <w:sz w:val="32"/>
          <w:szCs w:val="32"/>
        </w:rPr>
        <w:t>万元，其他支出</w:t>
      </w:r>
      <w:r>
        <w:rPr>
          <w:rFonts w:hint="eastAsia" w:eastAsia="仿宋_GB2312" w:cs="Times New Roman"/>
          <w:b w:val="0"/>
          <w:bCs w:val="0"/>
          <w:color w:val="auto"/>
          <w:kern w:val="0"/>
          <w:sz w:val="32"/>
          <w:szCs w:val="32"/>
          <w:lang w:val="en-US" w:eastAsia="zh-CN"/>
        </w:rPr>
        <w:t>214</w:t>
      </w:r>
      <w:r>
        <w:rPr>
          <w:rFonts w:hint="default" w:ascii="Times New Roman" w:hAnsi="Times New Roman" w:eastAsia="仿宋_GB2312" w:cs="Times New Roman"/>
          <w:b w:val="0"/>
          <w:bCs w:val="0"/>
          <w:color w:val="auto"/>
          <w:kern w:val="0"/>
          <w:sz w:val="32"/>
          <w:szCs w:val="32"/>
        </w:rPr>
        <w:t>万元，债务付息支出</w:t>
      </w:r>
      <w:r>
        <w:rPr>
          <w:rFonts w:hint="eastAsia" w:eastAsia="仿宋_GB2312" w:cs="Times New Roman"/>
          <w:b w:val="0"/>
          <w:bCs w:val="0"/>
          <w:color w:val="auto"/>
          <w:kern w:val="0"/>
          <w:sz w:val="32"/>
          <w:szCs w:val="32"/>
          <w:highlight w:val="none"/>
          <w:lang w:val="en-US" w:eastAsia="zh-CN"/>
        </w:rPr>
        <w:t>8,647</w:t>
      </w:r>
      <w:r>
        <w:rPr>
          <w:rFonts w:hint="default" w:ascii="Times New Roman" w:hAnsi="Times New Roman" w:eastAsia="仿宋_GB2312" w:cs="Times New Roman"/>
          <w:b w:val="0"/>
          <w:bCs w:val="0"/>
          <w:color w:val="auto"/>
          <w:kern w:val="0"/>
          <w:sz w:val="32"/>
          <w:szCs w:val="32"/>
        </w:rPr>
        <w:t>万元，债务发行费用支出</w:t>
      </w:r>
      <w:r>
        <w:rPr>
          <w:rFonts w:hint="eastAsia" w:eastAsia="仿宋_GB2312" w:cs="Times New Roman"/>
          <w:b w:val="0"/>
          <w:bCs w:val="0"/>
          <w:color w:val="auto"/>
          <w:kern w:val="0"/>
          <w:sz w:val="32"/>
          <w:szCs w:val="32"/>
          <w:highlight w:val="none"/>
          <w:lang w:val="en-US" w:eastAsia="zh-CN"/>
        </w:rPr>
        <w:t>26</w:t>
      </w:r>
      <w:r>
        <w:rPr>
          <w:rFonts w:hint="default" w:ascii="Times New Roman" w:hAnsi="Times New Roman" w:eastAsia="仿宋_GB2312" w:cs="Times New Roman"/>
          <w:b w:val="0"/>
          <w:bCs w:val="0"/>
          <w:color w:val="auto"/>
          <w:kern w:val="0"/>
          <w:sz w:val="32"/>
          <w:szCs w:val="32"/>
        </w:rPr>
        <w:t>万元。</w:t>
      </w:r>
      <w:r>
        <w:rPr>
          <w:rFonts w:hint="eastAsia" w:eastAsia="仿宋_GB2312" w:cs="Times New Roman"/>
          <w:b w:val="0"/>
          <w:bCs w:val="0"/>
          <w:color w:val="auto"/>
          <w:kern w:val="0"/>
          <w:sz w:val="32"/>
          <w:szCs w:val="32"/>
          <w:lang w:val="en-US" w:eastAsia="zh-CN"/>
        </w:rPr>
        <w:t>加</w:t>
      </w:r>
      <w:r>
        <w:rPr>
          <w:rFonts w:hint="default" w:ascii="Times New Roman" w:hAnsi="Times New Roman" w:eastAsia="仿宋_GB2312" w:cs="Times New Roman"/>
          <w:b w:val="0"/>
          <w:bCs w:val="0"/>
          <w:color w:val="auto"/>
          <w:kern w:val="0"/>
          <w:sz w:val="32"/>
          <w:szCs w:val="32"/>
          <w:highlight w:val="none"/>
        </w:rPr>
        <w:t>上解支出</w:t>
      </w:r>
      <w:r>
        <w:rPr>
          <w:rFonts w:hint="eastAsia" w:eastAsia="仿宋_GB2312" w:cs="Times New Roman"/>
          <w:b w:val="0"/>
          <w:bCs w:val="0"/>
          <w:color w:val="auto"/>
          <w:kern w:val="0"/>
          <w:sz w:val="32"/>
          <w:szCs w:val="32"/>
          <w:highlight w:val="none"/>
          <w:lang w:val="en-US" w:eastAsia="zh-CN"/>
        </w:rPr>
        <w:t>60,000</w:t>
      </w:r>
      <w:r>
        <w:rPr>
          <w:rFonts w:hint="default" w:ascii="Times New Roman" w:hAnsi="Times New Roman" w:eastAsia="仿宋_GB2312" w:cs="Times New Roman"/>
          <w:b w:val="0"/>
          <w:bCs w:val="0"/>
          <w:color w:val="auto"/>
          <w:kern w:val="0"/>
          <w:sz w:val="32"/>
          <w:szCs w:val="32"/>
          <w:highlight w:val="none"/>
        </w:rPr>
        <w:t>万元</w:t>
      </w: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一般债券还本支出11,560万元，</w:t>
      </w:r>
      <w:r>
        <w:rPr>
          <w:rFonts w:hint="default" w:ascii="Times New Roman" w:hAnsi="Times New Roman" w:eastAsia="仿宋_GB2312" w:cs="Times New Roman"/>
          <w:b w:val="0"/>
          <w:bCs w:val="0"/>
          <w:color w:val="auto"/>
          <w:kern w:val="0"/>
          <w:sz w:val="32"/>
          <w:szCs w:val="32"/>
          <w:highlight w:val="none"/>
        </w:rPr>
        <w:t>支出</w:t>
      </w:r>
      <w:r>
        <w:rPr>
          <w:rFonts w:hint="eastAsia" w:eastAsia="仿宋_GB2312" w:cs="Times New Roman"/>
          <w:b w:val="0"/>
          <w:bCs w:val="0"/>
          <w:color w:val="auto"/>
          <w:kern w:val="0"/>
          <w:sz w:val="32"/>
          <w:szCs w:val="32"/>
          <w:highlight w:val="none"/>
          <w:lang w:val="en-US" w:eastAsia="zh-CN"/>
        </w:rPr>
        <w:t>总计783,752</w:t>
      </w:r>
      <w:r>
        <w:rPr>
          <w:rFonts w:hint="default" w:ascii="Times New Roman" w:hAnsi="Times New Roman" w:eastAsia="仿宋_GB2312" w:cs="Times New Roman"/>
          <w:b w:val="0"/>
          <w:bCs w:val="0"/>
          <w:color w:val="auto"/>
          <w:kern w:val="0"/>
          <w:sz w:val="32"/>
          <w:szCs w:val="32"/>
          <w:highlight w:val="none"/>
        </w:rPr>
        <w:t>万元。以上收支扎抵，年终结余</w:t>
      </w:r>
      <w:r>
        <w:rPr>
          <w:rFonts w:hint="eastAsia" w:eastAsia="仿宋_GB2312" w:cs="Times New Roman"/>
          <w:b w:val="0"/>
          <w:bCs w:val="0"/>
          <w:color w:val="auto"/>
          <w:kern w:val="0"/>
          <w:sz w:val="32"/>
          <w:szCs w:val="32"/>
          <w:highlight w:val="none"/>
          <w:lang w:val="en-US" w:eastAsia="zh-CN"/>
        </w:rPr>
        <w:t>2,691</w:t>
      </w:r>
      <w:r>
        <w:rPr>
          <w:rFonts w:hint="default" w:ascii="Times New Roman" w:hAnsi="Times New Roman" w:eastAsia="仿宋_GB2312" w:cs="Times New Roman"/>
          <w:b w:val="0"/>
          <w:bCs w:val="0"/>
          <w:color w:val="auto"/>
          <w:kern w:val="0"/>
          <w:sz w:val="32"/>
          <w:szCs w:val="32"/>
          <w:highlight w:val="none"/>
        </w:rPr>
        <w:t>万元</w:t>
      </w:r>
      <w:r>
        <w:rPr>
          <w:rFonts w:hint="eastAsia" w:eastAsia="仿宋_GB2312" w:cs="Times New Roman"/>
          <w:b w:val="0"/>
          <w:bCs w:val="0"/>
          <w:color w:val="auto"/>
          <w:kern w:val="0"/>
          <w:sz w:val="32"/>
          <w:szCs w:val="32"/>
          <w:highlight w:val="none"/>
          <w:lang w:eastAsia="zh-CN"/>
        </w:rPr>
        <w:t>（</w:t>
      </w:r>
      <w:r>
        <w:rPr>
          <w:rFonts w:hint="eastAsia" w:eastAsia="仿宋_GB2312" w:cs="Times New Roman"/>
          <w:b w:val="0"/>
          <w:bCs w:val="0"/>
          <w:color w:val="auto"/>
          <w:kern w:val="0"/>
          <w:sz w:val="32"/>
          <w:szCs w:val="32"/>
          <w:highlight w:val="none"/>
          <w:lang w:val="en-US" w:eastAsia="zh-CN"/>
        </w:rPr>
        <w:t>结转下年支出）</w:t>
      </w:r>
      <w:r>
        <w:rPr>
          <w:rFonts w:hint="default" w:ascii="Times New Roman" w:hAnsi="Times New Roman" w:eastAsia="仿宋_GB2312" w:cs="Times New Roman"/>
          <w:b w:val="0"/>
          <w:bCs w:val="0"/>
          <w:color w:val="auto"/>
          <w:kern w:val="0"/>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lang w:eastAsia="zh-CN"/>
        </w:rPr>
      </w:pPr>
      <w:r>
        <w:rPr>
          <w:rFonts w:hint="eastAsia"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．政府性基金预算执行情况</w:t>
      </w:r>
      <w:r>
        <w:rPr>
          <w:rFonts w:hint="eastAsia"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202</w:t>
      </w:r>
      <w:r>
        <w:rPr>
          <w:rFonts w:hint="eastAsia" w:eastAsia="仿宋_GB2312" w:cs="Times New Roman"/>
          <w:b w:val="0"/>
          <w:bCs w:val="0"/>
          <w:color w:val="auto"/>
          <w:kern w:val="0"/>
          <w:sz w:val="32"/>
          <w:szCs w:val="32"/>
          <w:lang w:val="en-US" w:eastAsia="zh-CN"/>
        </w:rPr>
        <w:t>3</w:t>
      </w:r>
      <w:r>
        <w:rPr>
          <w:rFonts w:hint="default" w:ascii="Times New Roman" w:hAnsi="Times New Roman" w:eastAsia="仿宋_GB2312" w:cs="Times New Roman"/>
          <w:b w:val="0"/>
          <w:bCs w:val="0"/>
          <w:color w:val="auto"/>
          <w:kern w:val="0"/>
          <w:sz w:val="32"/>
          <w:szCs w:val="32"/>
        </w:rPr>
        <w:t>年</w:t>
      </w:r>
      <w:r>
        <w:rPr>
          <w:rFonts w:hint="eastAsia" w:eastAsia="仿宋_GB2312" w:cs="Times New Roman"/>
          <w:b w:val="0"/>
          <w:bCs w:val="0"/>
          <w:color w:val="auto"/>
          <w:kern w:val="0"/>
          <w:sz w:val="32"/>
          <w:szCs w:val="32"/>
          <w:lang w:val="en-US" w:eastAsia="zh-CN"/>
        </w:rPr>
        <w:t>全区本级</w:t>
      </w:r>
      <w:r>
        <w:rPr>
          <w:rFonts w:hint="default" w:ascii="Times New Roman" w:hAnsi="Times New Roman" w:eastAsia="仿宋_GB2312" w:cs="Times New Roman"/>
          <w:b w:val="0"/>
          <w:bCs w:val="0"/>
          <w:color w:val="auto"/>
          <w:kern w:val="0"/>
          <w:sz w:val="32"/>
          <w:szCs w:val="32"/>
        </w:rPr>
        <w:t>政府性基金收入</w:t>
      </w:r>
      <w:r>
        <w:rPr>
          <w:rFonts w:hint="eastAsia" w:eastAsia="仿宋_GB2312" w:cs="Times New Roman"/>
          <w:b w:val="0"/>
          <w:bCs w:val="0"/>
          <w:color w:val="auto"/>
          <w:kern w:val="0"/>
          <w:sz w:val="32"/>
          <w:szCs w:val="32"/>
          <w:highlight w:val="none"/>
          <w:lang w:val="en-US" w:eastAsia="zh-CN"/>
        </w:rPr>
        <w:t>2,550</w:t>
      </w:r>
      <w:r>
        <w:rPr>
          <w:rFonts w:hint="default" w:ascii="Times New Roman" w:hAnsi="Times New Roman" w:eastAsia="仿宋_GB2312" w:cs="Times New Roman"/>
          <w:b w:val="0"/>
          <w:bCs w:val="0"/>
          <w:color w:val="auto"/>
          <w:kern w:val="0"/>
          <w:sz w:val="32"/>
          <w:szCs w:val="32"/>
        </w:rPr>
        <w:t>万元</w:t>
      </w:r>
      <w:r>
        <w:rPr>
          <w:rFonts w:hint="eastAsia"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上级补助收入</w:t>
      </w:r>
      <w:r>
        <w:rPr>
          <w:rFonts w:hint="eastAsia" w:eastAsia="仿宋_GB2312" w:cs="Times New Roman"/>
          <w:b w:val="0"/>
          <w:bCs w:val="0"/>
          <w:color w:val="auto"/>
          <w:kern w:val="0"/>
          <w:sz w:val="32"/>
          <w:szCs w:val="32"/>
          <w:highlight w:val="none"/>
          <w:lang w:val="en-US" w:eastAsia="zh-CN"/>
        </w:rPr>
        <w:t>57,745</w:t>
      </w:r>
      <w:r>
        <w:rPr>
          <w:rFonts w:hint="default" w:ascii="Times New Roman" w:hAnsi="Times New Roman" w:eastAsia="仿宋_GB2312" w:cs="Times New Roman"/>
          <w:b w:val="0"/>
          <w:bCs w:val="0"/>
          <w:color w:val="auto"/>
          <w:kern w:val="0"/>
          <w:sz w:val="32"/>
          <w:szCs w:val="32"/>
        </w:rPr>
        <w:t>万元，</w:t>
      </w:r>
      <w:r>
        <w:rPr>
          <w:rFonts w:hint="default" w:ascii="Times New Roman" w:hAnsi="Times New Roman" w:eastAsia="仿宋_GB2312" w:cs="Times New Roman"/>
          <w:b w:val="0"/>
          <w:bCs w:val="0"/>
          <w:color w:val="auto"/>
          <w:sz w:val="32"/>
          <w:szCs w:val="32"/>
        </w:rPr>
        <w:t>新增专项债券收入</w:t>
      </w:r>
      <w:r>
        <w:rPr>
          <w:rFonts w:hint="eastAsia" w:eastAsia="仿宋_GB2312" w:cs="Times New Roman"/>
          <w:b w:val="0"/>
          <w:bCs w:val="0"/>
          <w:color w:val="auto"/>
          <w:kern w:val="0"/>
          <w:sz w:val="32"/>
          <w:szCs w:val="32"/>
          <w:highlight w:val="none"/>
          <w:lang w:val="en-US" w:eastAsia="zh-CN"/>
        </w:rPr>
        <w:t>77,800</w:t>
      </w:r>
      <w:r>
        <w:rPr>
          <w:rFonts w:hint="default" w:ascii="Times New Roman" w:hAnsi="Times New Roman" w:eastAsia="仿宋_GB2312" w:cs="Times New Roman"/>
          <w:b w:val="0"/>
          <w:bCs w:val="0"/>
          <w:color w:val="auto"/>
          <w:sz w:val="32"/>
          <w:szCs w:val="32"/>
        </w:rPr>
        <w:t>万元，再融资专项债券收入</w:t>
      </w:r>
      <w:r>
        <w:rPr>
          <w:rFonts w:hint="eastAsia" w:eastAsia="仿宋_GB2312" w:cs="Times New Roman"/>
          <w:b w:val="0"/>
          <w:bCs w:val="0"/>
          <w:color w:val="auto"/>
          <w:kern w:val="0"/>
          <w:sz w:val="32"/>
          <w:szCs w:val="32"/>
          <w:highlight w:val="none"/>
          <w:lang w:val="en-US" w:eastAsia="zh-CN"/>
        </w:rPr>
        <w:t>86,778</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上年结余收入</w:t>
      </w:r>
      <w:r>
        <w:rPr>
          <w:rFonts w:hint="eastAsia" w:eastAsia="仿宋_GB2312" w:cs="Times New Roman"/>
          <w:b w:val="0"/>
          <w:bCs w:val="0"/>
          <w:color w:val="auto"/>
          <w:kern w:val="0"/>
          <w:sz w:val="32"/>
          <w:szCs w:val="32"/>
          <w:highlight w:val="none"/>
          <w:lang w:val="en-US" w:eastAsia="zh-CN"/>
        </w:rPr>
        <w:t>4,996</w:t>
      </w:r>
      <w:r>
        <w:rPr>
          <w:rFonts w:hint="default" w:ascii="Times New Roman" w:hAnsi="Times New Roman" w:eastAsia="仿宋_GB2312" w:cs="Times New Roman"/>
          <w:b w:val="0"/>
          <w:bCs w:val="0"/>
          <w:color w:val="auto"/>
          <w:sz w:val="32"/>
          <w:szCs w:val="32"/>
        </w:rPr>
        <w:t>万元，基金预算总收入</w:t>
      </w:r>
      <w:r>
        <w:rPr>
          <w:rFonts w:hint="eastAsia" w:eastAsia="仿宋_GB2312" w:cs="Times New Roman"/>
          <w:b w:val="0"/>
          <w:bCs w:val="0"/>
          <w:color w:val="auto"/>
          <w:sz w:val="32"/>
          <w:szCs w:val="32"/>
          <w:lang w:val="en-US" w:eastAsia="zh-CN"/>
        </w:rPr>
        <w:t>合计</w:t>
      </w:r>
      <w:r>
        <w:rPr>
          <w:rFonts w:hint="eastAsia" w:eastAsia="仿宋_GB2312" w:cs="Times New Roman"/>
          <w:b w:val="0"/>
          <w:bCs w:val="0"/>
          <w:color w:val="auto"/>
          <w:kern w:val="0"/>
          <w:sz w:val="32"/>
          <w:szCs w:val="32"/>
          <w:highlight w:val="none"/>
          <w:lang w:val="en-US" w:eastAsia="zh-CN"/>
        </w:rPr>
        <w:t>229,869</w:t>
      </w:r>
      <w:r>
        <w:rPr>
          <w:rFonts w:hint="default" w:ascii="Times New Roman" w:hAnsi="Times New Roman" w:eastAsia="仿宋_GB2312" w:cs="Times New Roman"/>
          <w:b w:val="0"/>
          <w:bCs w:val="0"/>
          <w:color w:val="auto"/>
          <w:sz w:val="32"/>
          <w:szCs w:val="32"/>
        </w:rPr>
        <w:t>万元。</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FF0000"/>
          <w:kern w:val="0"/>
          <w:sz w:val="32"/>
          <w:szCs w:val="32"/>
        </w:rPr>
      </w:pPr>
      <w:r>
        <w:rPr>
          <w:rFonts w:hint="eastAsia" w:eastAsia="仿宋_GB2312" w:cs="Times New Roman"/>
          <w:b w:val="0"/>
          <w:bCs w:val="0"/>
          <w:color w:val="auto"/>
          <w:sz w:val="32"/>
          <w:szCs w:val="32"/>
          <w:lang w:val="en-US" w:eastAsia="zh-CN"/>
        </w:rPr>
        <w:t>2023年全区</w:t>
      </w:r>
      <w:r>
        <w:rPr>
          <w:rFonts w:hint="default" w:ascii="Times New Roman" w:hAnsi="Times New Roman" w:eastAsia="仿宋_GB2312" w:cs="Times New Roman"/>
          <w:b w:val="0"/>
          <w:bCs w:val="0"/>
          <w:color w:val="auto"/>
          <w:sz w:val="32"/>
          <w:szCs w:val="32"/>
        </w:rPr>
        <w:t>政府性基金支出</w:t>
      </w:r>
      <w:r>
        <w:rPr>
          <w:rFonts w:hint="eastAsia" w:eastAsia="仿宋_GB2312" w:cs="Times New Roman"/>
          <w:b w:val="0"/>
          <w:bCs w:val="0"/>
          <w:color w:val="auto"/>
          <w:sz w:val="32"/>
          <w:szCs w:val="32"/>
          <w:lang w:val="en-US" w:eastAsia="zh-CN"/>
        </w:rPr>
        <w:t>69,721</w:t>
      </w:r>
      <w:r>
        <w:rPr>
          <w:rFonts w:hint="eastAsia" w:eastAsia="仿宋_GB2312" w:cs="Times New Roman"/>
          <w:b w:val="0"/>
          <w:bCs w:val="0"/>
          <w:color w:val="auto"/>
          <w:sz w:val="32"/>
          <w:szCs w:val="32"/>
          <w:highlight w:val="none"/>
          <w:lang w:val="en-US" w:eastAsia="zh-CN"/>
        </w:rPr>
        <w:t>万</w:t>
      </w:r>
      <w:r>
        <w:rPr>
          <w:rFonts w:hint="default" w:ascii="Times New Roman" w:hAnsi="Times New Roman" w:eastAsia="仿宋_GB2312" w:cs="Times New Roman"/>
          <w:b w:val="0"/>
          <w:bCs w:val="0"/>
          <w:color w:val="auto"/>
          <w:sz w:val="32"/>
          <w:szCs w:val="32"/>
        </w:rPr>
        <w:t>元</w:t>
      </w:r>
      <w:r>
        <w:rPr>
          <w:rFonts w:hint="default" w:ascii="Times New Roman" w:hAnsi="Times New Roman" w:eastAsia="仿宋_GB2312" w:cs="Times New Roman"/>
          <w:b w:val="0"/>
          <w:bCs w:val="0"/>
          <w:color w:val="auto"/>
          <w:kern w:val="0"/>
          <w:sz w:val="32"/>
          <w:szCs w:val="32"/>
        </w:rPr>
        <w:t>，债务还本支出</w:t>
      </w:r>
      <w:r>
        <w:rPr>
          <w:rFonts w:hint="eastAsia" w:eastAsia="仿宋_GB2312" w:cs="Times New Roman"/>
          <w:b w:val="0"/>
          <w:bCs w:val="0"/>
          <w:color w:val="auto"/>
          <w:kern w:val="0"/>
          <w:sz w:val="32"/>
          <w:szCs w:val="32"/>
          <w:highlight w:val="none"/>
          <w:lang w:val="en-US" w:eastAsia="zh-CN"/>
        </w:rPr>
        <w:t>90,148</w:t>
      </w:r>
      <w:r>
        <w:rPr>
          <w:rFonts w:hint="default" w:ascii="Times New Roman" w:hAnsi="Times New Roman" w:eastAsia="仿宋_GB2312" w:cs="Times New Roman"/>
          <w:b w:val="0"/>
          <w:bCs w:val="0"/>
          <w:color w:val="auto"/>
          <w:kern w:val="0"/>
          <w:sz w:val="32"/>
          <w:szCs w:val="32"/>
        </w:rPr>
        <w:t>万元，</w:t>
      </w:r>
      <w:r>
        <w:rPr>
          <w:rFonts w:hint="eastAsia" w:eastAsia="仿宋_GB2312" w:cs="Times New Roman"/>
          <w:b w:val="0"/>
          <w:bCs w:val="0"/>
          <w:color w:val="auto"/>
          <w:kern w:val="0"/>
          <w:sz w:val="32"/>
          <w:szCs w:val="32"/>
          <w:lang w:val="en-US" w:eastAsia="zh-CN"/>
        </w:rPr>
        <w:t>上解支出70,000万元，</w:t>
      </w:r>
      <w:r>
        <w:rPr>
          <w:rFonts w:hint="default" w:ascii="Times New Roman" w:hAnsi="Times New Roman" w:eastAsia="仿宋_GB2312" w:cs="Times New Roman"/>
          <w:b w:val="0"/>
          <w:bCs w:val="0"/>
          <w:color w:val="auto"/>
          <w:sz w:val="32"/>
          <w:szCs w:val="32"/>
        </w:rPr>
        <w:t>基金预算总支出</w:t>
      </w:r>
      <w:r>
        <w:rPr>
          <w:rFonts w:hint="eastAsia" w:eastAsia="仿宋_GB2312" w:cs="Times New Roman"/>
          <w:b w:val="0"/>
          <w:bCs w:val="0"/>
          <w:color w:val="auto"/>
          <w:kern w:val="0"/>
          <w:sz w:val="32"/>
          <w:szCs w:val="32"/>
          <w:highlight w:val="none"/>
          <w:lang w:val="en-US" w:eastAsia="zh-CN"/>
        </w:rPr>
        <w:t>229,869</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kern w:val="0"/>
          <w:sz w:val="32"/>
          <w:szCs w:val="32"/>
          <w:highlight w:val="none"/>
        </w:rPr>
        <w:t>以上收支</w:t>
      </w:r>
      <w:r>
        <w:rPr>
          <w:rFonts w:hint="eastAsia" w:eastAsia="仿宋_GB2312" w:cs="Times New Roman"/>
          <w:b w:val="0"/>
          <w:bCs w:val="0"/>
          <w:color w:val="auto"/>
          <w:kern w:val="0"/>
          <w:sz w:val="32"/>
          <w:szCs w:val="32"/>
          <w:highlight w:val="none"/>
          <w:lang w:val="en-US" w:eastAsia="zh-CN"/>
        </w:rPr>
        <w:t>平衡</w:t>
      </w:r>
      <w:r>
        <w:rPr>
          <w:rFonts w:hint="default" w:ascii="Times New Roman" w:hAnsi="Times New Roman" w:eastAsia="仿宋_GB2312" w:cs="Times New Roman"/>
          <w:b w:val="0"/>
          <w:bCs w:val="0"/>
          <w:color w:val="auto"/>
          <w:kern w:val="0"/>
          <w:sz w:val="32"/>
          <w:szCs w:val="32"/>
          <w:highlight w:val="none"/>
        </w:rPr>
        <w:t>。</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．国有资本经营预算执行情况</w:t>
      </w:r>
      <w:r>
        <w:rPr>
          <w:rFonts w:hint="eastAsia"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202</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年国有资本经营预算收入</w:t>
      </w:r>
      <w:r>
        <w:rPr>
          <w:rFonts w:hint="eastAsia" w:eastAsia="仿宋_GB2312" w:cs="Times New Roman"/>
          <w:b w:val="0"/>
          <w:bCs w:val="0"/>
          <w:color w:val="auto"/>
          <w:kern w:val="0"/>
          <w:sz w:val="32"/>
          <w:szCs w:val="32"/>
          <w:highlight w:val="none"/>
          <w:lang w:val="en-US" w:eastAsia="zh-CN"/>
        </w:rPr>
        <w:t>12</w:t>
      </w:r>
      <w:r>
        <w:rPr>
          <w:rFonts w:hint="default" w:ascii="Times New Roman" w:hAnsi="Times New Roman" w:eastAsia="仿宋_GB2312" w:cs="Times New Roman"/>
          <w:b w:val="0"/>
          <w:bCs w:val="0"/>
          <w:color w:val="auto"/>
          <w:sz w:val="32"/>
          <w:szCs w:val="32"/>
        </w:rPr>
        <w:t>万元，国有资本经营预算</w:t>
      </w:r>
      <w:r>
        <w:rPr>
          <w:rFonts w:hint="eastAsia" w:eastAsia="仿宋_GB2312" w:cs="Times New Roman"/>
          <w:b w:val="0"/>
          <w:bCs w:val="0"/>
          <w:color w:val="auto"/>
          <w:sz w:val="32"/>
          <w:szCs w:val="32"/>
          <w:lang w:val="en-US" w:eastAsia="zh-CN"/>
        </w:rPr>
        <w:t>支出</w:t>
      </w:r>
      <w:r>
        <w:rPr>
          <w:rFonts w:hint="eastAsia" w:eastAsia="仿宋_GB2312" w:cs="Times New Roman"/>
          <w:b w:val="0"/>
          <w:bCs w:val="0"/>
          <w:color w:val="auto"/>
          <w:kern w:val="0"/>
          <w:sz w:val="32"/>
          <w:szCs w:val="32"/>
          <w:highlight w:val="none"/>
          <w:lang w:val="en-US" w:eastAsia="zh-CN"/>
        </w:rPr>
        <w:t>12</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kern w:val="0"/>
          <w:sz w:val="32"/>
          <w:szCs w:val="32"/>
          <w:highlight w:val="none"/>
        </w:rPr>
        <w:t>以上收支</w:t>
      </w:r>
      <w:r>
        <w:rPr>
          <w:rFonts w:hint="eastAsia" w:eastAsia="仿宋_GB2312" w:cs="Times New Roman"/>
          <w:b w:val="0"/>
          <w:bCs w:val="0"/>
          <w:color w:val="auto"/>
          <w:kern w:val="0"/>
          <w:sz w:val="32"/>
          <w:szCs w:val="32"/>
          <w:highlight w:val="none"/>
          <w:lang w:val="en-US" w:eastAsia="zh-CN"/>
        </w:rPr>
        <w:t>平衡</w:t>
      </w:r>
      <w:r>
        <w:rPr>
          <w:rFonts w:hint="default" w:ascii="Times New Roman" w:hAnsi="Times New Roman" w:eastAsia="仿宋_GB2312" w:cs="Times New Roman"/>
          <w:b w:val="0"/>
          <w:bCs w:val="0"/>
          <w:color w:val="auto"/>
          <w:kern w:val="0"/>
          <w:sz w:val="32"/>
          <w:szCs w:val="32"/>
          <w:highlight w:val="none"/>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．社会保险基金预算执行情况</w:t>
      </w:r>
      <w:r>
        <w:rPr>
          <w:rFonts w:hint="eastAsia"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2023年社会保险基金收入25</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618.26万元。其中：保险费收入3</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574.6万元，财政补贴收入11</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085.29万元，利息收入852万元，委托投资收益251.87万元，转移收入5.5万元，其他收入9</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849万元。社会保险基金支出28</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855.23万元，当年收支结余-3</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236.97万元，加上年结余64</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085.88万元，年末滚存结余60</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848.91万元。</w:t>
      </w:r>
    </w:p>
    <w:p>
      <w:pPr>
        <w:pStyle w:val="13"/>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．地方政府债务情况</w:t>
      </w:r>
      <w:r>
        <w:rPr>
          <w:rFonts w:hint="eastAsia" w:ascii="Times New Roman" w:hAnsi="Times New Roman" w:eastAsia="仿宋_GB2312" w:cs="Times New Roman"/>
          <w:b w:val="0"/>
          <w:bCs w:val="0"/>
          <w:color w:val="auto"/>
          <w:sz w:val="32"/>
          <w:szCs w:val="32"/>
          <w:lang w:eastAsia="zh-CN"/>
        </w:rPr>
        <w:t>。</w:t>
      </w:r>
    </w:p>
    <w:p>
      <w:pPr>
        <w:pStyle w:val="13"/>
        <w:keepNext w:val="0"/>
        <w:keepLines w:val="0"/>
        <w:pageBreakBefore w:val="0"/>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2023年</w:t>
      </w:r>
      <w:r>
        <w:rPr>
          <w:rFonts w:hint="eastAsia" w:ascii="Times New Roman" w:hAnsi="Times New Roman" w:eastAsia="仿宋_GB2312" w:cs="Times New Roman"/>
          <w:b w:val="0"/>
          <w:bCs w:val="0"/>
          <w:color w:val="auto"/>
          <w:sz w:val="32"/>
          <w:szCs w:val="32"/>
          <w:lang w:val="en-US" w:eastAsia="zh-CN"/>
        </w:rPr>
        <w:t>上级</w:t>
      </w:r>
      <w:r>
        <w:rPr>
          <w:rFonts w:hint="default" w:ascii="Times New Roman" w:hAnsi="Times New Roman" w:eastAsia="仿宋_GB2312" w:cs="Times New Roman"/>
          <w:b w:val="0"/>
          <w:bCs w:val="0"/>
          <w:color w:val="auto"/>
          <w:sz w:val="32"/>
          <w:szCs w:val="32"/>
        </w:rPr>
        <w:t>下达我区新增债券限额95</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500万元，其中</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一般债券17</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700万元，专项债券77</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800万元</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下达我区再融资债券98,338万元，其中：再融资一般债券11,560万元，再融资专项债券86,778万元。</w:t>
      </w:r>
    </w:p>
    <w:p>
      <w:pPr>
        <w:pStyle w:val="13"/>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全年债券还本支出101,708万元，其中：一般债券还本支出11,560万元，专项债券还本支出90,148万元。</w:t>
      </w:r>
    </w:p>
    <w:p>
      <w:pPr>
        <w:pStyle w:val="13"/>
        <w:keepNext w:val="0"/>
        <w:keepLines w:val="0"/>
        <w:pageBreakBefore w:val="0"/>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新增一般债券资金17</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700万元安排用于：新建大道东延等中心城区11条道路工程5</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000万元；江中路、青城路道路工程5</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200万元；望城集镇改造项目2</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100万元；县道X053新增至铁河闸（象山桥至铁河安全楼段）县道升级改造项目1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200万元；县道X053新增至铁河闸（新增至象山桥段）升级改造项目</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200万元；乡道Y027樵舍至铁河（堤顶公路至X053段）升级改造工程1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000万元；铁河乡乡道Y040铁河至铁河闸路面改造工程1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w:t>
      </w:r>
    </w:p>
    <w:p>
      <w:pPr>
        <w:pStyle w:val="13"/>
        <w:keepNext w:val="0"/>
        <w:keepLines w:val="0"/>
        <w:pageBreakBefore w:val="0"/>
        <w:kinsoku/>
        <w:wordWrap/>
        <w:overflowPunct/>
        <w:topLinePunct w:val="0"/>
        <w:autoSpaceDE/>
        <w:autoSpaceDN/>
        <w:bidi w:val="0"/>
        <w:spacing w:before="0" w:beforeAutospacing="0" w:after="0" w:afterAutospacing="0" w:line="560" w:lineRule="exact"/>
        <w:ind w:leftChars="0"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新增专项债券资金77</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800万元安排用于：2022年统筹整合资金推进高标准农田建设项目资金需求8</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841万元；2022年南昌市新建区老旧小区提升改造项目15</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000万元；南昌市新建区污水处理厂网一体化项目20</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000万元；新建区2023年度6万</w:t>
      </w:r>
      <w:r>
        <w:rPr>
          <w:rFonts w:hint="eastAsia" w:ascii="Times New Roman" w:hAnsi="Times New Roman" w:eastAsia="仿宋_GB2312" w:cs="Times New Roman"/>
          <w:b w:val="0"/>
          <w:bCs w:val="0"/>
          <w:color w:val="auto"/>
          <w:sz w:val="32"/>
          <w:szCs w:val="32"/>
          <w:lang w:val="en-US" w:eastAsia="zh-CN"/>
        </w:rPr>
        <w:t>吨</w:t>
      </w:r>
      <w:r>
        <w:rPr>
          <w:rFonts w:hint="default" w:ascii="Times New Roman" w:hAnsi="Times New Roman" w:eastAsia="仿宋_GB2312" w:cs="Times New Roman"/>
          <w:b w:val="0"/>
          <w:bCs w:val="0"/>
          <w:color w:val="auto"/>
          <w:sz w:val="32"/>
          <w:szCs w:val="32"/>
        </w:rPr>
        <w:t>粮仓建设工程项目</w:t>
      </w:r>
      <w:r>
        <w:rPr>
          <w:rFonts w:hint="eastAsia" w:ascii="Times New Roman" w:hAnsi="Times New Roman" w:eastAsia="仿宋_GB2312" w:cs="Times New Roman"/>
          <w:b w:val="0"/>
          <w:bCs w:val="0"/>
          <w:color w:val="auto"/>
          <w:sz w:val="32"/>
          <w:szCs w:val="32"/>
          <w:lang w:val="en-US" w:eastAsia="zh-CN"/>
        </w:rPr>
        <w:t>5,959</w:t>
      </w:r>
      <w:r>
        <w:rPr>
          <w:rFonts w:hint="default" w:ascii="Times New Roman" w:hAnsi="Times New Roman" w:eastAsia="仿宋_GB2312" w:cs="Times New Roman"/>
          <w:b w:val="0"/>
          <w:bCs w:val="0"/>
          <w:color w:val="auto"/>
          <w:sz w:val="32"/>
          <w:szCs w:val="32"/>
        </w:rPr>
        <w:t>万元；江西省新建区昌联灌区和药湖灌区续建配套与节水改造项目3</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000万元；南昌市第二妇幼保健院建设项目25</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000万元</w:t>
      </w:r>
      <w:r>
        <w:rPr>
          <w:rFonts w:hint="eastAsia"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dstrike/>
          <w:color w:val="auto"/>
          <w:sz w:val="32"/>
          <w:szCs w:val="32"/>
          <w:lang w:val="en-US"/>
        </w:rPr>
      </w:pPr>
      <w:r>
        <w:rPr>
          <w:rFonts w:hint="eastAsia" w:ascii="楷体_GB2312" w:hAnsi="楷体_GB2312" w:eastAsia="楷体_GB2312" w:cs="楷体_GB2312"/>
          <w:b w:val="0"/>
          <w:bCs w:val="0"/>
          <w:color w:val="auto"/>
          <w:sz w:val="32"/>
          <w:szCs w:val="32"/>
        </w:rPr>
        <w:t>（二）202</w:t>
      </w:r>
      <w:r>
        <w:rPr>
          <w:rFonts w:hint="eastAsia" w:ascii="楷体_GB2312" w:hAnsi="楷体_GB2312" w:eastAsia="楷体_GB2312" w:cs="楷体_GB2312"/>
          <w:b w:val="0"/>
          <w:bCs w:val="0"/>
          <w:color w:val="auto"/>
          <w:sz w:val="32"/>
          <w:szCs w:val="32"/>
          <w:lang w:val="en-US" w:eastAsia="zh-CN"/>
        </w:rPr>
        <w:t>3</w:t>
      </w:r>
      <w:r>
        <w:rPr>
          <w:rFonts w:hint="eastAsia" w:ascii="楷体_GB2312" w:hAnsi="楷体_GB2312" w:eastAsia="楷体_GB2312" w:cs="楷体_GB2312"/>
          <w:b w:val="0"/>
          <w:bCs w:val="0"/>
          <w:color w:val="auto"/>
          <w:sz w:val="32"/>
          <w:szCs w:val="32"/>
        </w:rPr>
        <w:t>年</w:t>
      </w:r>
      <w:r>
        <w:rPr>
          <w:rFonts w:hint="eastAsia" w:ascii="楷体_GB2312" w:hAnsi="楷体_GB2312" w:eastAsia="楷体_GB2312" w:cs="楷体_GB2312"/>
          <w:b w:val="0"/>
          <w:bCs w:val="0"/>
          <w:color w:val="auto"/>
          <w:sz w:val="32"/>
          <w:szCs w:val="32"/>
          <w:lang w:val="en-US" w:eastAsia="zh-CN"/>
        </w:rPr>
        <w:t>财政工作情况</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年以来，</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财政部门深入贯彻落实习近平总书记视察</w:t>
      </w:r>
      <w:r>
        <w:rPr>
          <w:rFonts w:hint="eastAsia" w:eastAsia="仿宋_GB2312" w:cs="Times New Roman"/>
          <w:b w:val="0"/>
          <w:bCs w:val="0"/>
          <w:color w:val="auto"/>
          <w:sz w:val="32"/>
          <w:szCs w:val="32"/>
          <w:lang w:val="en-US" w:eastAsia="zh-CN"/>
        </w:rPr>
        <w:t>江</w:t>
      </w:r>
      <w:r>
        <w:rPr>
          <w:rFonts w:hint="default" w:ascii="Times New Roman" w:hAnsi="Times New Roman" w:eastAsia="仿宋_GB2312" w:cs="Times New Roman"/>
          <w:b w:val="0"/>
          <w:bCs w:val="0"/>
          <w:color w:val="auto"/>
          <w:sz w:val="32"/>
          <w:szCs w:val="32"/>
        </w:rPr>
        <w:t>西重要讲话精神</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认真</w:t>
      </w:r>
      <w:r>
        <w:rPr>
          <w:rFonts w:hint="eastAsia" w:eastAsia="仿宋_GB2312" w:cs="Times New Roman"/>
          <w:b w:val="0"/>
          <w:bCs w:val="0"/>
          <w:color w:val="auto"/>
          <w:sz w:val="32"/>
          <w:szCs w:val="32"/>
          <w:lang w:val="en-US" w:eastAsia="zh-CN"/>
        </w:rPr>
        <w:t>学习</w:t>
      </w:r>
      <w:r>
        <w:rPr>
          <w:rFonts w:hint="default" w:ascii="Times New Roman" w:hAnsi="Times New Roman" w:eastAsia="仿宋_GB2312" w:cs="Times New Roman"/>
          <w:b w:val="0"/>
          <w:bCs w:val="0"/>
          <w:color w:val="auto"/>
          <w:sz w:val="32"/>
          <w:szCs w:val="32"/>
        </w:rPr>
        <w:t>中央经济工作会议和全国两会精神</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在</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委、</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政府的坚强领导下</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持续加强收支管理</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牢牢兜住“三保”底线</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财政运行总体平稳</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确保全</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经济社会稳健发展。</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rPr>
        <w:t>．聚焦财源建设，财政运行安全平稳。</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eastAsia" w:eastAsia="仿宋_GB2312" w:cs="Times New Roman"/>
          <w:b w:val="0"/>
          <w:bCs w:val="0"/>
          <w:color w:val="auto"/>
          <w:sz w:val="32"/>
          <w:szCs w:val="32"/>
          <w:highlight w:val="none"/>
          <w:lang w:val="en-US" w:eastAsia="zh-CN"/>
        </w:rPr>
        <w:t>厉行节约过紧日子。坚决深入贯彻落实习近平总书记关于党和政府带头过紧日子重要指示精神，落实各级党政机关关于过紧日子的通知要求，厉行勤俭节约、反对铺张浪费，更好地集中财力实施省会引领战略，进一步加强“三保”、债务化解和全区发展等重点工作保障。</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highlight w:val="none"/>
          <w:lang w:val="en-US" w:eastAsia="zh-CN"/>
        </w:rPr>
        <w:t>积极筹措发展资金。不断强化部门间协同联动机制，紧盯政策动向，把握政策机遇，找准</w:t>
      </w:r>
      <w:r>
        <w:rPr>
          <w:rFonts w:hint="eastAsia" w:eastAsia="仿宋_GB2312" w:cs="Times New Roman"/>
          <w:b w:val="0"/>
          <w:bCs w:val="0"/>
          <w:color w:val="auto"/>
          <w:sz w:val="32"/>
          <w:szCs w:val="32"/>
          <w:highlight w:val="none"/>
          <w:lang w:val="en-US" w:eastAsia="zh-CN"/>
        </w:rPr>
        <w:t>我区</w:t>
      </w:r>
      <w:r>
        <w:rPr>
          <w:rFonts w:hint="default" w:ascii="Times New Roman" w:hAnsi="Times New Roman" w:eastAsia="仿宋_GB2312" w:cs="Times New Roman"/>
          <w:b w:val="0"/>
          <w:bCs w:val="0"/>
          <w:color w:val="auto"/>
          <w:sz w:val="32"/>
          <w:szCs w:val="32"/>
          <w:highlight w:val="none"/>
          <w:lang w:val="en-US" w:eastAsia="zh-CN"/>
        </w:rPr>
        <w:t>发展与上级政策的契合点，积极向上争取资金支持，</w:t>
      </w:r>
      <w:r>
        <w:rPr>
          <w:rFonts w:hint="eastAsia" w:eastAsia="仿宋_GB2312" w:cs="Times New Roman"/>
          <w:b w:val="0"/>
          <w:bCs w:val="0"/>
          <w:color w:val="auto"/>
          <w:sz w:val="32"/>
          <w:szCs w:val="32"/>
          <w:highlight w:val="none"/>
          <w:lang w:val="en-US" w:eastAsia="zh-CN"/>
        </w:rPr>
        <w:t>全</w:t>
      </w:r>
      <w:r>
        <w:rPr>
          <w:rFonts w:hint="default" w:ascii="Times New Roman" w:hAnsi="Times New Roman" w:eastAsia="仿宋_GB2312" w:cs="Times New Roman"/>
          <w:b w:val="0"/>
          <w:bCs w:val="0"/>
          <w:color w:val="auto"/>
          <w:sz w:val="32"/>
          <w:szCs w:val="32"/>
          <w:highlight w:val="none"/>
          <w:lang w:val="en-US" w:eastAsia="zh-CN"/>
        </w:rPr>
        <w:t>年共争取上级各项资金</w:t>
      </w:r>
      <w:r>
        <w:rPr>
          <w:rFonts w:hint="eastAsia" w:eastAsia="仿宋_GB2312" w:cs="Times New Roman"/>
          <w:b w:val="0"/>
          <w:bCs w:val="0"/>
          <w:color w:val="auto"/>
          <w:kern w:val="0"/>
          <w:sz w:val="32"/>
          <w:szCs w:val="32"/>
          <w:highlight w:val="none"/>
          <w:lang w:val="en-US" w:eastAsia="zh-CN"/>
        </w:rPr>
        <w:t>38.5</w:t>
      </w:r>
      <w:r>
        <w:rPr>
          <w:rFonts w:hint="eastAsia" w:eastAsia="仿宋_GB2312" w:cs="Times New Roman"/>
          <w:b w:val="0"/>
          <w:bCs w:val="0"/>
          <w:color w:val="auto"/>
          <w:sz w:val="32"/>
          <w:szCs w:val="32"/>
          <w:highlight w:val="none"/>
          <w:lang w:val="en-US" w:eastAsia="zh-CN"/>
        </w:rPr>
        <w:t>亿</w:t>
      </w:r>
      <w:r>
        <w:rPr>
          <w:rFonts w:hint="default" w:ascii="Times New Roman" w:hAnsi="Times New Roman" w:eastAsia="仿宋_GB2312" w:cs="Times New Roman"/>
          <w:b w:val="0"/>
          <w:bCs w:val="0"/>
          <w:color w:val="auto"/>
          <w:sz w:val="32"/>
          <w:szCs w:val="32"/>
          <w:highlight w:val="none"/>
          <w:lang w:val="en-US" w:eastAsia="zh-CN"/>
        </w:rPr>
        <w:t>元，有力</w:t>
      </w:r>
      <w:r>
        <w:rPr>
          <w:rFonts w:hint="eastAsia" w:eastAsia="仿宋_GB2312" w:cs="Times New Roman"/>
          <w:b w:val="0"/>
          <w:bCs w:val="0"/>
          <w:color w:val="auto"/>
          <w:sz w:val="32"/>
          <w:szCs w:val="32"/>
          <w:highlight w:val="none"/>
          <w:lang w:val="en-US" w:eastAsia="zh-CN"/>
        </w:rPr>
        <w:t>保障</w:t>
      </w:r>
      <w:r>
        <w:rPr>
          <w:rFonts w:hint="default" w:ascii="Times New Roman" w:hAnsi="Times New Roman" w:eastAsia="仿宋_GB2312" w:cs="Times New Roman"/>
          <w:b w:val="0"/>
          <w:bCs w:val="0"/>
          <w:color w:val="auto"/>
          <w:sz w:val="32"/>
          <w:szCs w:val="32"/>
          <w:highlight w:val="none"/>
          <w:lang w:val="en-US" w:eastAsia="zh-CN"/>
        </w:rPr>
        <w:t>了全</w:t>
      </w:r>
      <w:r>
        <w:rPr>
          <w:rFonts w:hint="eastAsia"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经济社会健康运行。</w:t>
      </w:r>
      <w:r>
        <w:rPr>
          <w:rFonts w:hint="eastAsia"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en-US" w:eastAsia="zh-CN"/>
        </w:rPr>
        <w:t>注重盘活资产资源。进一步加大对全</w:t>
      </w:r>
      <w:r>
        <w:rPr>
          <w:rFonts w:hint="eastAsia"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资产</w:t>
      </w:r>
      <w:r>
        <w:rPr>
          <w:rFonts w:hint="eastAsia"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资源排查力度，规范资产处置、出租管理，强化土地储备，推进土地出让，努力增加全</w:t>
      </w:r>
      <w:r>
        <w:rPr>
          <w:rFonts w:hint="eastAsia" w:eastAsia="仿宋_GB2312" w:cs="Times New Roman"/>
          <w:b w:val="0"/>
          <w:bCs w:val="0"/>
          <w:color w:val="auto"/>
          <w:sz w:val="32"/>
          <w:szCs w:val="32"/>
          <w:highlight w:val="none"/>
          <w:lang w:val="en-US" w:eastAsia="zh-CN"/>
        </w:rPr>
        <w:t>区</w:t>
      </w:r>
      <w:r>
        <w:rPr>
          <w:rFonts w:hint="default" w:ascii="Times New Roman" w:hAnsi="Times New Roman" w:eastAsia="仿宋_GB2312" w:cs="Times New Roman"/>
          <w:b w:val="0"/>
          <w:bCs w:val="0"/>
          <w:color w:val="auto"/>
          <w:sz w:val="32"/>
          <w:szCs w:val="32"/>
          <w:highlight w:val="none"/>
          <w:lang w:val="en-US" w:eastAsia="zh-CN"/>
        </w:rPr>
        <w:t>可用财力。</w:t>
      </w:r>
      <w:r>
        <w:rPr>
          <w:rFonts w:hint="eastAsia"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val="en-US" w:eastAsia="zh-CN"/>
        </w:rPr>
        <w:t>是</w:t>
      </w:r>
      <w:r>
        <w:rPr>
          <w:rFonts w:hint="eastAsia" w:eastAsia="仿宋_GB2312" w:cs="Times New Roman"/>
          <w:b w:val="0"/>
          <w:bCs w:val="0"/>
          <w:color w:val="auto"/>
          <w:sz w:val="32"/>
          <w:szCs w:val="32"/>
          <w:highlight w:val="none"/>
          <w:lang w:val="en-US" w:eastAsia="zh-CN"/>
        </w:rPr>
        <w:t>主动</w:t>
      </w:r>
      <w:r>
        <w:rPr>
          <w:rFonts w:hint="default" w:ascii="Times New Roman" w:hAnsi="Times New Roman" w:eastAsia="仿宋_GB2312" w:cs="Times New Roman"/>
          <w:b w:val="0"/>
          <w:bCs w:val="0"/>
          <w:color w:val="auto"/>
          <w:sz w:val="32"/>
          <w:szCs w:val="32"/>
          <w:highlight w:val="none"/>
          <w:lang w:val="en-US" w:eastAsia="zh-CN"/>
        </w:rPr>
        <w:t>争取债券</w:t>
      </w:r>
      <w:r>
        <w:rPr>
          <w:rFonts w:hint="eastAsia" w:eastAsia="仿宋_GB2312" w:cs="Times New Roman"/>
          <w:b w:val="0"/>
          <w:bCs w:val="0"/>
          <w:color w:val="auto"/>
          <w:sz w:val="32"/>
          <w:szCs w:val="32"/>
          <w:highlight w:val="none"/>
          <w:lang w:val="en-US" w:eastAsia="zh-CN"/>
        </w:rPr>
        <w:t>资金</w:t>
      </w:r>
      <w:r>
        <w:rPr>
          <w:rFonts w:hint="default" w:ascii="Times New Roman" w:hAnsi="Times New Roman" w:eastAsia="仿宋_GB2312" w:cs="Times New Roman"/>
          <w:b w:val="0"/>
          <w:bCs w:val="0"/>
          <w:color w:val="auto"/>
          <w:sz w:val="32"/>
          <w:szCs w:val="32"/>
          <w:highlight w:val="none"/>
          <w:lang w:val="en-US" w:eastAsia="zh-CN"/>
        </w:rPr>
        <w:t>。加强横向、纵向联系，第一时间掌握政府债券发行动态信息，认真做好争取政府债券各项工作。</w:t>
      </w:r>
      <w:r>
        <w:rPr>
          <w:rFonts w:hint="eastAsia" w:eastAsia="仿宋_GB2312" w:cs="Times New Roman"/>
          <w:b w:val="0"/>
          <w:bCs w:val="0"/>
          <w:color w:val="auto"/>
          <w:sz w:val="32"/>
          <w:szCs w:val="32"/>
          <w:highlight w:val="none"/>
          <w:lang w:val="en-US" w:eastAsia="zh-CN"/>
        </w:rPr>
        <w:t>全</w:t>
      </w:r>
      <w:r>
        <w:rPr>
          <w:rFonts w:hint="default" w:ascii="Times New Roman" w:hAnsi="Times New Roman" w:eastAsia="仿宋_GB2312" w:cs="Times New Roman"/>
          <w:b w:val="0"/>
          <w:bCs w:val="0"/>
          <w:color w:val="auto"/>
          <w:sz w:val="32"/>
          <w:szCs w:val="32"/>
          <w:highlight w:val="none"/>
          <w:lang w:val="en-US" w:eastAsia="zh-CN"/>
        </w:rPr>
        <w:t>年共争取</w:t>
      </w:r>
      <w:r>
        <w:rPr>
          <w:rFonts w:hint="eastAsia" w:eastAsia="仿宋_GB2312" w:cs="Times New Roman"/>
          <w:b w:val="0"/>
          <w:bCs w:val="0"/>
          <w:color w:val="auto"/>
          <w:sz w:val="32"/>
          <w:szCs w:val="32"/>
          <w:highlight w:val="none"/>
          <w:lang w:val="en-US" w:eastAsia="zh-CN"/>
        </w:rPr>
        <w:t>新增</w:t>
      </w:r>
      <w:r>
        <w:rPr>
          <w:rFonts w:hint="default" w:ascii="Times New Roman" w:hAnsi="Times New Roman" w:eastAsia="仿宋_GB2312" w:cs="Times New Roman"/>
          <w:b w:val="0"/>
          <w:bCs w:val="0"/>
          <w:color w:val="auto"/>
          <w:sz w:val="32"/>
          <w:szCs w:val="32"/>
          <w:highlight w:val="none"/>
          <w:lang w:val="en-US" w:eastAsia="zh-CN"/>
        </w:rPr>
        <w:t>债券资金</w:t>
      </w:r>
      <w:r>
        <w:rPr>
          <w:rFonts w:hint="eastAsia" w:eastAsia="仿宋_GB2312" w:cs="Times New Roman"/>
          <w:b w:val="0"/>
          <w:bCs w:val="0"/>
          <w:color w:val="auto"/>
          <w:sz w:val="32"/>
          <w:szCs w:val="32"/>
          <w:highlight w:val="none"/>
          <w:lang w:val="en-US" w:eastAsia="zh-CN"/>
        </w:rPr>
        <w:t>9.55亿</w:t>
      </w:r>
      <w:r>
        <w:rPr>
          <w:rFonts w:hint="default" w:ascii="Times New Roman" w:hAnsi="Times New Roman" w:eastAsia="仿宋_GB2312" w:cs="Times New Roman"/>
          <w:b w:val="0"/>
          <w:bCs w:val="0"/>
          <w:color w:val="auto"/>
          <w:sz w:val="32"/>
          <w:szCs w:val="32"/>
          <w:highlight w:val="none"/>
          <w:lang w:val="en-US" w:eastAsia="zh-CN"/>
        </w:rPr>
        <w:t>元</w:t>
      </w:r>
      <w:r>
        <w:rPr>
          <w:rFonts w:hint="eastAsia" w:eastAsia="仿宋_GB2312" w:cs="Times New Roman"/>
          <w:b w:val="0"/>
          <w:bCs w:val="0"/>
          <w:color w:val="auto"/>
          <w:sz w:val="32"/>
          <w:szCs w:val="32"/>
          <w:highlight w:val="none"/>
          <w:lang w:val="en-US" w:eastAsia="zh-CN"/>
        </w:rPr>
        <w:t>及再融资债券9.83亿元</w:t>
      </w:r>
      <w:r>
        <w:rPr>
          <w:rFonts w:hint="default" w:ascii="Times New Roman" w:hAnsi="Times New Roman" w:eastAsia="仿宋_GB2312" w:cs="Times New Roman"/>
          <w:b w:val="0"/>
          <w:bCs w:val="0"/>
          <w:color w:val="auto"/>
          <w:sz w:val="32"/>
          <w:szCs w:val="32"/>
          <w:highlight w:val="none"/>
          <w:lang w:val="en-US" w:eastAsia="zh-CN"/>
        </w:rPr>
        <w:t>，确保重点项目顺利开展。</w:t>
      </w:r>
      <w:r>
        <w:rPr>
          <w:rFonts w:hint="eastAsia"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lang w:val="en-US" w:eastAsia="zh-CN"/>
        </w:rPr>
        <w:t>持续推进税费共治。会同税务部门不断完善税收分析、评估、管理等机制，着力抓好税源监控，提高税收征管效率</w:t>
      </w:r>
      <w:r>
        <w:rPr>
          <w:rFonts w:hint="eastAsia"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同时，严格落实非税收缴政策，做到应收尽收，堵塞跑冒滴漏。</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eastAsia"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坚持为民理财，民生福祉保障有力。</w:t>
      </w:r>
    </w:p>
    <w:p>
      <w:pPr>
        <w:keepNext w:val="0"/>
        <w:keepLines w:val="0"/>
        <w:pageBreakBefore w:val="0"/>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rPr>
        <w:t>全面落实社会保障政策。坚持把保障和改善民生作为一切工作的根本出发点和落脚点，加大资金投入，全</w:t>
      </w:r>
      <w:r>
        <w:rPr>
          <w:rFonts w:hint="eastAsia" w:eastAsia="仿宋_GB2312" w:cs="Times New Roman"/>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rPr>
        <w:t>社会保障和就业支出累计</w:t>
      </w:r>
      <w:r>
        <w:rPr>
          <w:rFonts w:hint="eastAsia" w:eastAsia="仿宋_GB2312" w:cs="Times New Roman"/>
          <w:b w:val="0"/>
          <w:bCs w:val="0"/>
          <w:color w:val="auto"/>
          <w:kern w:val="0"/>
          <w:sz w:val="32"/>
          <w:szCs w:val="32"/>
          <w:highlight w:val="none"/>
          <w:lang w:val="en-US" w:eastAsia="zh-CN"/>
        </w:rPr>
        <w:t>8.26</w:t>
      </w:r>
      <w:r>
        <w:rPr>
          <w:rFonts w:hint="default" w:ascii="Times New Roman" w:hAnsi="Times New Roman" w:eastAsia="仿宋_GB2312" w:cs="Times New Roman"/>
          <w:b w:val="0"/>
          <w:bCs w:val="0"/>
          <w:color w:val="auto"/>
          <w:sz w:val="32"/>
          <w:szCs w:val="32"/>
          <w:highlight w:val="none"/>
        </w:rPr>
        <w:t>亿元。</w:t>
      </w:r>
      <w:r>
        <w:rPr>
          <w:rFonts w:hint="eastAsia" w:eastAsia="仿宋_GB2312" w:cs="Times New Roman"/>
          <w:b w:val="0"/>
          <w:bCs w:val="0"/>
          <w:color w:val="auto"/>
          <w:sz w:val="32"/>
          <w:szCs w:val="32"/>
          <w:lang w:val="en-US" w:eastAsia="zh-CN"/>
        </w:rPr>
        <w:t>其中，</w:t>
      </w:r>
      <w:r>
        <w:rPr>
          <w:rFonts w:hint="default" w:ascii="Times New Roman" w:hAnsi="Times New Roman" w:eastAsia="仿宋_GB2312" w:cs="Times New Roman"/>
          <w:b w:val="0"/>
          <w:bCs w:val="0"/>
          <w:color w:val="auto"/>
          <w:sz w:val="32"/>
          <w:szCs w:val="32"/>
        </w:rPr>
        <w:t>就业补助资金支出</w:t>
      </w:r>
      <w:r>
        <w:rPr>
          <w:rFonts w:hint="eastAsia" w:eastAsia="仿宋_GB2312" w:cs="Times New Roman"/>
          <w:b w:val="0"/>
          <w:bCs w:val="0"/>
          <w:color w:val="auto"/>
          <w:sz w:val="32"/>
          <w:szCs w:val="32"/>
          <w:lang w:val="en-US" w:eastAsia="zh-CN"/>
        </w:rPr>
        <w:t>570万</w:t>
      </w:r>
      <w:r>
        <w:rPr>
          <w:rFonts w:hint="default" w:ascii="Times New Roman" w:hAnsi="Times New Roman" w:eastAsia="仿宋_GB2312" w:cs="Times New Roman"/>
          <w:b w:val="0"/>
          <w:bCs w:val="0"/>
          <w:color w:val="auto"/>
          <w:sz w:val="32"/>
          <w:szCs w:val="32"/>
        </w:rPr>
        <w:t>元，</w:t>
      </w:r>
      <w:r>
        <w:rPr>
          <w:rFonts w:hint="eastAsia" w:eastAsia="仿宋_GB2312" w:cs="Times New Roman"/>
          <w:b w:val="0"/>
          <w:bCs w:val="0"/>
          <w:color w:val="auto"/>
          <w:sz w:val="32"/>
          <w:szCs w:val="32"/>
          <w:lang w:val="en-US" w:eastAsia="zh-CN"/>
        </w:rPr>
        <w:t>开展系列促就业活动181场，发放创业担保贷款1.44亿元，</w:t>
      </w:r>
      <w:r>
        <w:rPr>
          <w:rFonts w:hint="default" w:ascii="Times New Roman" w:hAnsi="Times New Roman" w:eastAsia="仿宋_GB2312" w:cs="Times New Roman"/>
          <w:b w:val="0"/>
          <w:bCs w:val="0"/>
          <w:color w:val="auto"/>
          <w:sz w:val="32"/>
          <w:szCs w:val="32"/>
        </w:rPr>
        <w:t>推动就业优先政策落实落细，保障全</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就业局势总体稳定</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全年</w:t>
      </w:r>
      <w:r>
        <w:rPr>
          <w:rFonts w:hint="default" w:ascii="Times New Roman" w:hAnsi="Times New Roman" w:eastAsia="仿宋_GB2312" w:cs="Times New Roman"/>
          <w:b w:val="0"/>
          <w:bCs w:val="0"/>
          <w:color w:val="auto"/>
          <w:sz w:val="32"/>
          <w:szCs w:val="32"/>
        </w:rPr>
        <w:t>最低生活保障支出</w:t>
      </w:r>
      <w:r>
        <w:rPr>
          <w:rFonts w:hint="eastAsia"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8亿元、特困人员救助供养支出</w:t>
      </w:r>
      <w:r>
        <w:rPr>
          <w:rFonts w:hint="eastAsia" w:eastAsia="仿宋_GB2312" w:cs="Times New Roman"/>
          <w:b w:val="0"/>
          <w:bCs w:val="0"/>
          <w:color w:val="auto"/>
          <w:sz w:val="32"/>
          <w:szCs w:val="32"/>
          <w:lang w:val="en-US" w:eastAsia="zh-CN"/>
        </w:rPr>
        <w:t>1,900万</w:t>
      </w:r>
      <w:r>
        <w:rPr>
          <w:rFonts w:hint="default" w:ascii="Times New Roman" w:hAnsi="Times New Roman" w:eastAsia="仿宋_GB2312" w:cs="Times New Roman"/>
          <w:b w:val="0"/>
          <w:bCs w:val="0"/>
          <w:color w:val="auto"/>
          <w:sz w:val="32"/>
          <w:szCs w:val="32"/>
        </w:rPr>
        <w:t>元，切实保障困难群众基本生活</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做好城乡居民最低生活保障工作，加强低保对象动态管理，及时发放</w:t>
      </w:r>
      <w:r>
        <w:rPr>
          <w:rFonts w:hint="eastAsia" w:eastAsia="仿宋_GB2312" w:cs="Times New Roman"/>
          <w:b w:val="0"/>
          <w:bCs w:val="0"/>
          <w:color w:val="auto"/>
          <w:sz w:val="32"/>
          <w:szCs w:val="32"/>
          <w:lang w:val="en-US" w:eastAsia="zh-CN"/>
        </w:rPr>
        <w:t>补助</w:t>
      </w:r>
      <w:r>
        <w:rPr>
          <w:rFonts w:hint="default" w:ascii="Times New Roman" w:hAnsi="Times New Roman" w:eastAsia="仿宋_GB2312" w:cs="Times New Roman"/>
          <w:b w:val="0"/>
          <w:bCs w:val="0"/>
          <w:color w:val="auto"/>
          <w:sz w:val="32"/>
          <w:szCs w:val="32"/>
        </w:rPr>
        <w:t>资金</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w:t>
      </w:r>
      <w:r>
        <w:rPr>
          <w:rFonts w:hint="eastAsia" w:eastAsia="仿宋_GB2312" w:cs="Times New Roman"/>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rPr>
        <w:t>城乡居民基本养老保险基金补助支出1.</w:t>
      </w:r>
      <w:r>
        <w:rPr>
          <w:rFonts w:hint="eastAsia" w:eastAsia="仿宋_GB2312" w:cs="Times New Roman"/>
          <w:b w:val="0"/>
          <w:bCs w:val="0"/>
          <w:color w:val="auto"/>
          <w:sz w:val="32"/>
          <w:szCs w:val="32"/>
          <w:lang w:val="en-US" w:eastAsia="zh-CN"/>
        </w:rPr>
        <w:t>12</w:t>
      </w:r>
      <w:r>
        <w:rPr>
          <w:rFonts w:hint="default" w:ascii="Times New Roman" w:hAnsi="Times New Roman" w:eastAsia="仿宋_GB2312" w:cs="Times New Roman"/>
          <w:b w:val="0"/>
          <w:bCs w:val="0"/>
          <w:color w:val="auto"/>
          <w:sz w:val="32"/>
          <w:szCs w:val="32"/>
        </w:rPr>
        <w:t>亿元、机关事业单位基本养老保险基金补助支出</w:t>
      </w:r>
      <w:r>
        <w:rPr>
          <w:rFonts w:hint="eastAsia" w:eastAsia="仿宋_GB2312" w:cs="Times New Roman"/>
          <w:b w:val="0"/>
          <w:bCs w:val="0"/>
          <w:color w:val="auto"/>
          <w:sz w:val="32"/>
          <w:szCs w:val="32"/>
          <w:lang w:val="en-US" w:eastAsia="zh-CN"/>
        </w:rPr>
        <w:t>1.27</w:t>
      </w:r>
      <w:r>
        <w:rPr>
          <w:rFonts w:hint="default" w:ascii="Times New Roman" w:hAnsi="Times New Roman" w:eastAsia="仿宋_GB2312" w:cs="Times New Roman"/>
          <w:b w:val="0"/>
          <w:bCs w:val="0"/>
          <w:color w:val="auto"/>
          <w:sz w:val="32"/>
          <w:szCs w:val="32"/>
        </w:rPr>
        <w:t>亿元，确保参保人员的缴费及离退休人员养老金的正常发放。</w:t>
      </w:r>
      <w:r>
        <w:rPr>
          <w:rFonts w:hint="eastAsia"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rPr>
        <w:t>提升医疗卫生服务能力。积极做好城乡居民医疗保障工作</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全</w:t>
      </w:r>
      <w:r>
        <w:rPr>
          <w:rFonts w:hint="eastAsia" w:eastAsia="仿宋_GB2312" w:cs="Times New Roman"/>
          <w:b w:val="0"/>
          <w:bCs w:val="0"/>
          <w:color w:val="auto"/>
          <w:sz w:val="32"/>
          <w:szCs w:val="32"/>
          <w:lang w:val="en-US" w:eastAsia="zh-CN"/>
        </w:rPr>
        <w:t>年卫生健康支出4.06亿元</w:t>
      </w:r>
      <w:r>
        <w:rPr>
          <w:rFonts w:hint="default" w:ascii="Times New Roman" w:hAnsi="Times New Roman" w:eastAsia="仿宋_GB2312" w:cs="Times New Roman"/>
          <w:b w:val="0"/>
          <w:bCs w:val="0"/>
          <w:color w:val="auto"/>
          <w:sz w:val="32"/>
          <w:szCs w:val="32"/>
        </w:rPr>
        <w:t>，有效提升医疗服务保障水平</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促进公共卫生服务均等化</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全年</w:t>
      </w:r>
      <w:r>
        <w:rPr>
          <w:rFonts w:hint="default" w:ascii="Times New Roman" w:hAnsi="Times New Roman" w:eastAsia="仿宋_GB2312" w:cs="Times New Roman"/>
          <w:b w:val="0"/>
          <w:bCs w:val="0"/>
          <w:color w:val="auto"/>
          <w:sz w:val="32"/>
          <w:szCs w:val="32"/>
        </w:rPr>
        <w:t>安排基本公共卫生服务补助支出</w:t>
      </w:r>
      <w:r>
        <w:rPr>
          <w:rFonts w:hint="eastAsia" w:eastAsia="仿宋_GB2312" w:cs="Times New Roman"/>
          <w:b w:val="0"/>
          <w:bCs w:val="0"/>
          <w:color w:val="auto"/>
          <w:sz w:val="32"/>
          <w:szCs w:val="32"/>
          <w:lang w:val="en-US" w:eastAsia="zh-CN"/>
        </w:rPr>
        <w:t>4,970万</w:t>
      </w:r>
      <w:r>
        <w:rPr>
          <w:rFonts w:hint="default" w:ascii="Times New Roman" w:hAnsi="Times New Roman" w:eastAsia="仿宋_GB2312" w:cs="Times New Roman"/>
          <w:b w:val="0"/>
          <w:bCs w:val="0"/>
          <w:color w:val="auto"/>
          <w:sz w:val="32"/>
          <w:szCs w:val="32"/>
        </w:rPr>
        <w:t>元，进一步提高基本公共卫生服务项目的数量和质量</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持续推进区药品集中带量采购，相关</w:t>
      </w:r>
      <w:r>
        <w:rPr>
          <w:rFonts w:hint="eastAsia" w:eastAsia="仿宋_GB2312" w:cs="Times New Roman"/>
          <w:b w:val="0"/>
          <w:bCs w:val="0"/>
          <w:color w:val="auto"/>
          <w:sz w:val="32"/>
          <w:szCs w:val="32"/>
          <w:lang w:val="en-US" w:eastAsia="zh-CN"/>
        </w:rPr>
        <w:t>药品</w:t>
      </w:r>
      <w:r>
        <w:rPr>
          <w:rFonts w:hint="default" w:ascii="Times New Roman" w:hAnsi="Times New Roman" w:eastAsia="仿宋_GB2312" w:cs="Times New Roman"/>
          <w:b w:val="0"/>
          <w:bCs w:val="0"/>
          <w:color w:val="auto"/>
          <w:sz w:val="32"/>
          <w:szCs w:val="32"/>
        </w:rPr>
        <w:t>价格下降</w:t>
      </w:r>
      <w:r>
        <w:rPr>
          <w:rFonts w:hint="eastAsia" w:eastAsia="仿宋_GB2312" w:cs="Times New Roman"/>
          <w:b w:val="0"/>
          <w:bCs w:val="0"/>
          <w:color w:val="auto"/>
          <w:sz w:val="32"/>
          <w:szCs w:val="32"/>
          <w:lang w:val="en-US" w:eastAsia="zh-CN"/>
        </w:rPr>
        <w:t>50</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以上</w:t>
      </w:r>
      <w:r>
        <w:rPr>
          <w:rFonts w:hint="default" w:ascii="Times New Roman" w:hAnsi="Times New Roman" w:eastAsia="仿宋_GB2312" w:cs="Times New Roman"/>
          <w:b w:val="0"/>
          <w:bCs w:val="0"/>
          <w:color w:val="auto"/>
          <w:sz w:val="32"/>
          <w:szCs w:val="32"/>
        </w:rPr>
        <w:t>。</w:t>
      </w:r>
      <w:r>
        <w:rPr>
          <w:rFonts w:hint="eastAsia"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rPr>
        <w:t>助推教育事业高质量发展。持续加大教育资金投入，加快构建高质量教育体系，</w:t>
      </w:r>
      <w:r>
        <w:rPr>
          <w:rFonts w:hint="eastAsia" w:eastAsia="仿宋_GB2312" w:cs="Times New Roman"/>
          <w:b w:val="0"/>
          <w:bCs w:val="0"/>
          <w:color w:val="auto"/>
          <w:sz w:val="32"/>
          <w:szCs w:val="32"/>
          <w:lang w:val="en-US" w:eastAsia="zh-CN"/>
        </w:rPr>
        <w:t>全年</w:t>
      </w:r>
      <w:r>
        <w:rPr>
          <w:rFonts w:hint="default" w:ascii="Times New Roman" w:hAnsi="Times New Roman" w:eastAsia="仿宋_GB2312" w:cs="Times New Roman"/>
          <w:b w:val="0"/>
          <w:bCs w:val="0"/>
          <w:color w:val="auto"/>
          <w:sz w:val="32"/>
          <w:szCs w:val="32"/>
        </w:rPr>
        <w:t>教育支出</w:t>
      </w:r>
      <w:r>
        <w:rPr>
          <w:rFonts w:hint="eastAsia" w:eastAsia="仿宋_GB2312" w:cs="Times New Roman"/>
          <w:b w:val="0"/>
          <w:bCs w:val="0"/>
          <w:color w:val="auto"/>
          <w:kern w:val="0"/>
          <w:sz w:val="32"/>
          <w:szCs w:val="32"/>
          <w:highlight w:val="none"/>
          <w:lang w:val="en-US" w:eastAsia="zh-CN"/>
        </w:rPr>
        <w:t>17.34</w:t>
      </w:r>
      <w:r>
        <w:rPr>
          <w:rFonts w:hint="default" w:ascii="Times New Roman" w:hAnsi="Times New Roman" w:eastAsia="仿宋_GB2312" w:cs="Times New Roman"/>
          <w:b w:val="0"/>
          <w:bCs w:val="0"/>
          <w:color w:val="auto"/>
          <w:sz w:val="32"/>
          <w:szCs w:val="32"/>
          <w:highlight w:val="none"/>
        </w:rPr>
        <w:t>亿元</w:t>
      </w:r>
      <w:r>
        <w:rPr>
          <w:rFonts w:hint="default" w:ascii="Times New Roman" w:hAnsi="Times New Roman" w:eastAsia="仿宋_GB2312" w:cs="Times New Roman"/>
          <w:b w:val="0"/>
          <w:bCs w:val="0"/>
          <w:color w:val="auto"/>
          <w:sz w:val="32"/>
          <w:szCs w:val="32"/>
        </w:rPr>
        <w:t>，不断提高普通教育供给和服务水平。支持增加普惠性学前教育资源供给，深入实施义务教育薄弱环节改善和能力提升工程，持续改善普通高中学校基本办学条件。大力推进职业教育提质培优，落实完善学生资助政策，不断提高资助的精准水平，减轻困难家庭教育负担，提高低收入群众子女受教育水平。</w:t>
      </w:r>
      <w:r>
        <w:rPr>
          <w:rFonts w:hint="eastAsia" w:eastAsia="仿宋_GB2312" w:cs="Times New Roman"/>
          <w:b/>
          <w:bCs/>
          <w:color w:val="auto"/>
          <w:sz w:val="32"/>
          <w:szCs w:val="32"/>
          <w:lang w:val="en-US" w:eastAsia="zh-CN"/>
        </w:rPr>
        <w:t>四是</w:t>
      </w:r>
      <w:r>
        <w:rPr>
          <w:rFonts w:hint="default" w:ascii="Times New Roman" w:hAnsi="Times New Roman" w:eastAsia="仿宋_GB2312" w:cs="Times New Roman"/>
          <w:b w:val="0"/>
          <w:bCs w:val="0"/>
          <w:color w:val="auto"/>
          <w:sz w:val="32"/>
          <w:szCs w:val="32"/>
        </w:rPr>
        <w:t>促进文体事业繁荣发展。建立稳定的财政投入保障机制，加大对公共文化体育事业的投入</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全年</w:t>
      </w:r>
      <w:r>
        <w:rPr>
          <w:rFonts w:hint="default" w:ascii="Times New Roman" w:hAnsi="Times New Roman" w:eastAsia="仿宋_GB2312" w:cs="Times New Roman"/>
          <w:b w:val="0"/>
          <w:bCs w:val="0"/>
          <w:color w:val="auto"/>
          <w:sz w:val="32"/>
          <w:szCs w:val="32"/>
        </w:rPr>
        <w:t>文化旅游体育与传媒支出</w:t>
      </w:r>
      <w:r>
        <w:rPr>
          <w:rFonts w:hint="eastAsia" w:eastAsia="仿宋_GB2312" w:cs="Times New Roman"/>
          <w:b w:val="0"/>
          <w:bCs w:val="0"/>
          <w:color w:val="auto"/>
          <w:kern w:val="0"/>
          <w:sz w:val="32"/>
          <w:szCs w:val="32"/>
          <w:highlight w:val="none"/>
          <w:lang w:val="en-US" w:eastAsia="zh-CN"/>
        </w:rPr>
        <w:t>6,989</w:t>
      </w:r>
      <w:r>
        <w:rPr>
          <w:rFonts w:hint="eastAsia" w:eastAsia="仿宋_GB2312" w:cs="Times New Roman"/>
          <w:b w:val="0"/>
          <w:bCs w:val="0"/>
          <w:color w:val="auto"/>
          <w:sz w:val="32"/>
          <w:szCs w:val="32"/>
          <w:highlight w:val="none"/>
          <w:lang w:val="en-US" w:eastAsia="zh-CN"/>
        </w:rPr>
        <w:t>万</w:t>
      </w:r>
      <w:r>
        <w:rPr>
          <w:rFonts w:hint="default" w:ascii="Times New Roman" w:hAnsi="Times New Roman" w:eastAsia="仿宋_GB2312" w:cs="Times New Roman"/>
          <w:b w:val="0"/>
          <w:bCs w:val="0"/>
          <w:color w:val="auto"/>
          <w:sz w:val="32"/>
          <w:szCs w:val="32"/>
          <w:highlight w:val="none"/>
        </w:rPr>
        <w:t>元</w:t>
      </w:r>
      <w:r>
        <w:rPr>
          <w:rFonts w:hint="default" w:ascii="Times New Roman" w:hAnsi="Times New Roman" w:eastAsia="仿宋_GB2312" w:cs="Times New Roman"/>
          <w:b w:val="0"/>
          <w:bCs w:val="0"/>
          <w:color w:val="auto"/>
          <w:sz w:val="32"/>
          <w:szCs w:val="32"/>
        </w:rPr>
        <w:t>，主要用于加快构建我</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公共文化体育服务体系，重点支持公共文化基础设施场所免费开放、体育事业发展、文化和旅游融合发展等</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共</w:t>
      </w:r>
      <w:r>
        <w:rPr>
          <w:rFonts w:hint="default" w:ascii="Times New Roman" w:hAnsi="Times New Roman" w:eastAsia="仿宋_GB2312" w:cs="Times New Roman"/>
          <w:b w:val="0"/>
          <w:bCs w:val="0"/>
          <w:color w:val="auto"/>
          <w:sz w:val="32"/>
          <w:szCs w:val="32"/>
        </w:rPr>
        <w:t>建成“孺子书房”5家，举办文化惠民活动</w:t>
      </w:r>
      <w:r>
        <w:rPr>
          <w:rFonts w:hint="eastAsia"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0余场，送戏下乡2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0场，送电影下乡3</w:t>
      </w:r>
      <w:r>
        <w:rPr>
          <w:rFonts w:hint="eastAsia"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rPr>
        <w:t>00余场，文化事业稳步推进。</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严格规范管理，防范化解重大风险</w:t>
      </w:r>
      <w:r>
        <w:rPr>
          <w:rFonts w:hint="eastAsia" w:eastAsia="仿宋_GB2312" w:cs="Times New Roman"/>
          <w:b w:val="0"/>
          <w:bCs w:val="0"/>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spacing w:line="560" w:lineRule="exact"/>
        <w:ind w:leftChars="0" w:firstLine="643" w:firstLineChars="200"/>
        <w:jc w:val="both"/>
        <w:textAlignment w:val="auto"/>
        <w:rPr>
          <w:rFonts w:hint="default" w:ascii="Times New Roman" w:hAnsi="Times New Roman" w:eastAsia="仿宋_GB2312" w:cs="Times New Roman"/>
          <w:b w:val="0"/>
          <w:bCs w:val="0"/>
          <w:color w:val="auto"/>
          <w:sz w:val="32"/>
          <w:szCs w:val="32"/>
        </w:rPr>
      </w:pPr>
      <w:r>
        <w:rPr>
          <w:rFonts w:hint="eastAsia"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b w:val="0"/>
          <w:bCs w:val="0"/>
          <w:color w:val="auto"/>
          <w:sz w:val="32"/>
          <w:szCs w:val="32"/>
        </w:rPr>
        <w:t>硬化预算</w:t>
      </w:r>
      <w:r>
        <w:rPr>
          <w:rFonts w:hint="eastAsia" w:eastAsia="仿宋_GB2312" w:cs="Times New Roman"/>
          <w:b w:val="0"/>
          <w:bCs w:val="0"/>
          <w:color w:val="auto"/>
          <w:sz w:val="32"/>
          <w:szCs w:val="32"/>
          <w:lang w:val="en-US" w:eastAsia="zh-CN"/>
        </w:rPr>
        <w:t>刚性</w:t>
      </w:r>
      <w:r>
        <w:rPr>
          <w:rFonts w:hint="default" w:ascii="Times New Roman" w:hAnsi="Times New Roman" w:eastAsia="仿宋_GB2312" w:cs="Times New Roman"/>
          <w:b w:val="0"/>
          <w:bCs w:val="0"/>
          <w:color w:val="auto"/>
          <w:sz w:val="32"/>
          <w:szCs w:val="32"/>
        </w:rPr>
        <w:t>约束</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严格执行</w:t>
      </w:r>
      <w:r>
        <w:rPr>
          <w:rFonts w:hint="eastAsia" w:eastAsia="仿宋_GB2312" w:cs="Times New Roman"/>
          <w:b w:val="0"/>
          <w:bCs w:val="0"/>
          <w:color w:val="auto"/>
          <w:sz w:val="32"/>
          <w:szCs w:val="32"/>
          <w:lang w:val="en-US" w:eastAsia="zh-CN"/>
        </w:rPr>
        <w:t>区</w:t>
      </w:r>
      <w:r>
        <w:rPr>
          <w:rFonts w:hint="default" w:ascii="Times New Roman" w:hAnsi="Times New Roman" w:eastAsia="仿宋_GB2312" w:cs="Times New Roman"/>
          <w:b w:val="0"/>
          <w:bCs w:val="0"/>
          <w:color w:val="auto"/>
          <w:sz w:val="32"/>
          <w:szCs w:val="32"/>
        </w:rPr>
        <w:t>人大批准的预算，强化预算追加管理，加强政府预算资金、政府债券资金、部门单位自有收入的统筹使用</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严格把好预算追加关口。</w:t>
      </w:r>
      <w:r>
        <w:rPr>
          <w:rFonts w:hint="eastAsia"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防范政府债务风险。完善防范化解政府债务风险工作机制，坚决遏制政府隐性债务增量，稳妥推进化解存量政府债务工作，积极筹措偿债资金，及时还本付息。</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b w:val="0"/>
          <w:bCs w:val="0"/>
          <w:color w:val="auto"/>
          <w:sz w:val="32"/>
          <w:szCs w:val="32"/>
        </w:rPr>
        <w:t>严格财政监督管理。</w:t>
      </w:r>
      <w:r>
        <w:rPr>
          <w:rFonts w:hint="default" w:ascii="Times New Roman" w:hAnsi="Times New Roman" w:eastAsia="仿宋_GB2312" w:cs="Times New Roman"/>
          <w:b w:val="0"/>
          <w:bCs w:val="0"/>
          <w:color w:val="auto"/>
          <w:sz w:val="32"/>
          <w:szCs w:val="32"/>
          <w:lang w:val="en-US" w:eastAsia="zh-CN"/>
        </w:rPr>
        <w:t>强化财会监督和财经纪律整治</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抓好</w:t>
      </w:r>
      <w:r>
        <w:rPr>
          <w:rFonts w:hint="eastAsia" w:eastAsia="仿宋_GB2312" w:cs="Times New Roman"/>
          <w:b w:val="0"/>
          <w:bCs w:val="0"/>
          <w:color w:val="auto"/>
          <w:sz w:val="32"/>
          <w:szCs w:val="32"/>
          <w:lang w:val="en-US" w:eastAsia="zh-CN"/>
        </w:rPr>
        <w:t>各级财经政策</w:t>
      </w:r>
      <w:r>
        <w:rPr>
          <w:rFonts w:hint="default" w:ascii="Times New Roman" w:hAnsi="Times New Roman" w:eastAsia="仿宋_GB2312" w:cs="Times New Roman"/>
          <w:b w:val="0"/>
          <w:bCs w:val="0"/>
          <w:color w:val="auto"/>
          <w:sz w:val="32"/>
          <w:szCs w:val="32"/>
          <w:lang w:val="en-US" w:eastAsia="zh-CN"/>
        </w:rPr>
        <w:t>落实。</w:t>
      </w:r>
      <w:r>
        <w:rPr>
          <w:rFonts w:hint="default" w:ascii="Times New Roman" w:hAnsi="Times New Roman" w:eastAsia="仿宋_GB2312" w:cs="Times New Roman"/>
          <w:b w:val="0"/>
          <w:bCs w:val="0"/>
          <w:color w:val="auto"/>
          <w:sz w:val="32"/>
          <w:szCs w:val="32"/>
        </w:rPr>
        <w:t>健全财政监督法制机制，搭建起全方位、多层次、立体化的财会监督体系，切实维护和规范财经秩序</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加强中央直达资金、财政涉农资金及“三保”资金</w:t>
      </w:r>
      <w:r>
        <w:rPr>
          <w:rFonts w:hint="eastAsia"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rPr>
        <w:t>执行动态监控，</w:t>
      </w:r>
      <w:r>
        <w:rPr>
          <w:rFonts w:hint="eastAsia" w:eastAsia="仿宋_GB2312" w:cs="Times New Roman"/>
          <w:b w:val="0"/>
          <w:bCs w:val="0"/>
          <w:color w:val="auto"/>
          <w:sz w:val="32"/>
          <w:szCs w:val="32"/>
          <w:lang w:val="en-US" w:eastAsia="zh-CN"/>
        </w:rPr>
        <w:t>全年未发生</w:t>
      </w:r>
      <w:r>
        <w:rPr>
          <w:rFonts w:hint="default" w:ascii="Times New Roman" w:hAnsi="Times New Roman" w:eastAsia="仿宋_GB2312" w:cs="Times New Roman"/>
          <w:b w:val="0"/>
          <w:bCs w:val="0"/>
          <w:color w:val="auto"/>
          <w:sz w:val="32"/>
          <w:szCs w:val="32"/>
        </w:rPr>
        <w:t>财政运行风险。</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贯彻各类政策</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持续优化营商环境。</w:t>
      </w:r>
    </w:p>
    <w:p>
      <w:pPr>
        <w:keepNext w:val="0"/>
        <w:keepLines w:val="0"/>
        <w:pageBreakBefore w:val="0"/>
        <w:numPr>
          <w:ilvl w:val="0"/>
          <w:numId w:val="0"/>
        </w:numPr>
        <w:kinsoku/>
        <w:wordWrap/>
        <w:overflowPunct/>
        <w:topLinePunct w:val="0"/>
        <w:autoSpaceDE/>
        <w:autoSpaceDN/>
        <w:bidi w:val="0"/>
        <w:spacing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val="en-US" w:eastAsia="zh-CN"/>
        </w:rPr>
        <w:t>是</w:t>
      </w:r>
      <w:r>
        <w:rPr>
          <w:rFonts w:hint="eastAsia" w:eastAsia="仿宋_GB2312" w:cs="Times New Roman"/>
          <w:b w:val="0"/>
          <w:bCs w:val="0"/>
          <w:color w:val="auto"/>
          <w:sz w:val="32"/>
          <w:szCs w:val="32"/>
          <w:lang w:val="en-US" w:eastAsia="zh-CN"/>
        </w:rPr>
        <w:t>提升惠企</w:t>
      </w:r>
      <w:r>
        <w:rPr>
          <w:rFonts w:hint="eastAsia" w:eastAsia="仿宋_GB2312" w:cs="Times New Roman"/>
          <w:b w:val="0"/>
          <w:bCs w:val="0"/>
          <w:color w:val="auto"/>
          <w:sz w:val="32"/>
          <w:szCs w:val="32"/>
          <w:highlight w:val="none"/>
          <w:lang w:val="en-US" w:eastAsia="zh-CN"/>
        </w:rPr>
        <w:t>水平</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率先推行“免申即享”“即申即享”等兑现新模式，政策精准直通企业，兑现惠企资金3.8亿元，惠及企业2</w:t>
      </w:r>
      <w:r>
        <w:rPr>
          <w:rFonts w:hint="eastAsia" w:eastAsia="仿宋_GB2312" w:cs="Times New Roman"/>
          <w:b w:val="0"/>
          <w:bCs w:val="0"/>
          <w:color w:val="auto"/>
          <w:sz w:val="32"/>
          <w:szCs w:val="32"/>
          <w:lang w:val="en-US" w:eastAsia="zh-CN"/>
        </w:rPr>
        <w:t>,68</w:t>
      </w:r>
      <w:r>
        <w:rPr>
          <w:rFonts w:hint="default" w:ascii="Times New Roman" w:hAnsi="Times New Roman" w:eastAsia="仿宋_GB2312" w:cs="Times New Roman"/>
          <w:b w:val="0"/>
          <w:bCs w:val="0"/>
          <w:color w:val="auto"/>
          <w:sz w:val="32"/>
          <w:szCs w:val="32"/>
        </w:rPr>
        <w:t>0余家；持续做好减税降费政策落实，累计减税降费1</w:t>
      </w:r>
      <w:r>
        <w:rPr>
          <w:rFonts w:hint="eastAsia"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亿元，真金白银还利于企。</w:t>
      </w:r>
      <w:r>
        <w:rPr>
          <w:rFonts w:hint="eastAsia"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highlight w:val="none"/>
        </w:rPr>
        <w:t>激发市场活力</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rPr>
        <w:t>财园信贷通放款同比增长</w:t>
      </w:r>
      <w:r>
        <w:rPr>
          <w:rFonts w:hint="eastAsia" w:eastAsia="仿宋_GB2312" w:cs="Times New Roman"/>
          <w:b w:val="0"/>
          <w:bCs w:val="0"/>
          <w:color w:val="auto"/>
          <w:sz w:val="32"/>
          <w:szCs w:val="32"/>
          <w:lang w:val="en-US" w:eastAsia="zh-CN"/>
        </w:rPr>
        <w:t>6.3</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惠及企业14</w:t>
      </w:r>
      <w:r>
        <w:rPr>
          <w:rFonts w:hint="eastAsia"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家。持续释放消费潜能，开展“乐购新建”等促销活动10余次，发放消费补贴</w:t>
      </w:r>
      <w:r>
        <w:rPr>
          <w:rFonts w:hint="eastAsia" w:eastAsia="仿宋_GB2312" w:cs="Times New Roman"/>
          <w:b w:val="0"/>
          <w:bCs w:val="0"/>
          <w:color w:val="auto"/>
          <w:sz w:val="32"/>
          <w:szCs w:val="32"/>
          <w:lang w:val="en-US" w:eastAsia="zh-CN"/>
        </w:rPr>
        <w:t>1.54亿</w:t>
      </w:r>
      <w:bookmarkStart w:id="0" w:name="_GoBack"/>
      <w:bookmarkEnd w:id="0"/>
      <w:r>
        <w:rPr>
          <w:rFonts w:hint="default" w:ascii="Times New Roman" w:hAnsi="Times New Roman" w:eastAsia="仿宋_GB2312" w:cs="Times New Roman"/>
          <w:b w:val="0"/>
          <w:bCs w:val="0"/>
          <w:color w:val="auto"/>
          <w:sz w:val="32"/>
          <w:szCs w:val="32"/>
        </w:rPr>
        <w:t>元</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bCs/>
          <w:color w:val="auto"/>
          <w:sz w:val="32"/>
          <w:szCs w:val="32"/>
          <w:lang w:val="en-US" w:eastAsia="zh-CN"/>
        </w:rPr>
        <w:t>三</w:t>
      </w:r>
      <w:r>
        <w:rPr>
          <w:rFonts w:hint="default" w:ascii="Times New Roman" w:hAnsi="Times New Roman" w:eastAsia="仿宋_GB2312" w:cs="Times New Roman"/>
          <w:b/>
          <w:bCs/>
          <w:color w:val="auto"/>
          <w:sz w:val="32"/>
          <w:szCs w:val="32"/>
          <w:lang w:val="en-US" w:eastAsia="zh-CN"/>
        </w:rPr>
        <w:t>是</w:t>
      </w:r>
      <w:r>
        <w:rPr>
          <w:rFonts w:hint="default" w:ascii="Times New Roman" w:hAnsi="Times New Roman" w:eastAsia="仿宋_GB2312" w:cs="Times New Roman"/>
          <w:b w:val="0"/>
          <w:bCs w:val="0"/>
          <w:color w:val="auto"/>
          <w:sz w:val="32"/>
          <w:szCs w:val="32"/>
        </w:rPr>
        <w:t>优化服务</w:t>
      </w:r>
      <w:r>
        <w:rPr>
          <w:rFonts w:hint="eastAsia" w:eastAsia="仿宋_GB2312" w:cs="Times New Roman"/>
          <w:b w:val="0"/>
          <w:bCs w:val="0"/>
          <w:color w:val="auto"/>
          <w:sz w:val="32"/>
          <w:szCs w:val="32"/>
          <w:lang w:val="en-US" w:eastAsia="zh-CN"/>
        </w:rPr>
        <w:t>意识。</w:t>
      </w:r>
      <w:r>
        <w:rPr>
          <w:rFonts w:hint="default" w:ascii="Times New Roman" w:hAnsi="Times New Roman" w:eastAsia="仿宋_GB2312" w:cs="Times New Roman"/>
          <w:b w:val="0"/>
          <w:bCs w:val="0"/>
          <w:color w:val="auto"/>
          <w:sz w:val="32"/>
          <w:szCs w:val="32"/>
        </w:rPr>
        <w:t>深入开展“周末亲清行”企业帮扶活动</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推出税银智慧集成办，“十分钟办税便利圈”初步形成，</w:t>
      </w:r>
      <w:r>
        <w:rPr>
          <w:rFonts w:hint="eastAsia" w:eastAsia="仿宋_GB2312" w:cs="Times New Roman"/>
          <w:b w:val="0"/>
          <w:bCs w:val="0"/>
          <w:color w:val="auto"/>
          <w:sz w:val="32"/>
          <w:szCs w:val="32"/>
          <w:lang w:val="en-US" w:eastAsia="zh-CN"/>
        </w:rPr>
        <w:t>企业</w:t>
      </w:r>
      <w:r>
        <w:rPr>
          <w:rFonts w:hint="default" w:ascii="Times New Roman" w:hAnsi="Times New Roman" w:eastAsia="仿宋_GB2312" w:cs="Times New Roman"/>
          <w:b w:val="0"/>
          <w:bCs w:val="0"/>
          <w:color w:val="auto"/>
          <w:sz w:val="32"/>
          <w:szCs w:val="32"/>
        </w:rPr>
        <w:t>平均办税时长和等候时长大幅压缩。</w:t>
      </w:r>
    </w:p>
    <w:p>
      <w:pPr>
        <w:keepNext w:val="0"/>
        <w:keepLines w:val="0"/>
        <w:pageBreakBefore w:val="0"/>
        <w:kinsoku/>
        <w:wordWrap/>
        <w:overflowPunct/>
        <w:topLinePunct w:val="0"/>
        <w:autoSpaceDE/>
        <w:autoSpaceDN/>
        <w:bidi w:val="0"/>
        <w:spacing w:line="560" w:lineRule="exact"/>
        <w:ind w:leftChars="0" w:firstLine="656" w:firstLineChars="200"/>
        <w:jc w:val="both"/>
        <w:textAlignment w:val="auto"/>
        <w:rPr>
          <w:rFonts w:hint="default" w:ascii="Times New Roman" w:hAnsi="Times New Roman" w:eastAsia="仿宋_GB2312" w:cs="Times New Roman"/>
          <w:b w:val="0"/>
          <w:bCs w:val="0"/>
          <w:color w:val="auto"/>
          <w:spacing w:val="4"/>
          <w:sz w:val="32"/>
          <w:szCs w:val="32"/>
          <w:lang w:val="en-US" w:eastAsia="zh-CN"/>
        </w:rPr>
      </w:pPr>
      <w:r>
        <w:rPr>
          <w:rFonts w:hint="eastAsia" w:eastAsia="仿宋_GB2312" w:cs="Times New Roman"/>
          <w:b w:val="0"/>
          <w:bCs w:val="0"/>
          <w:color w:val="auto"/>
          <w:spacing w:val="4"/>
          <w:sz w:val="32"/>
          <w:szCs w:val="32"/>
          <w:lang w:val="en-US" w:eastAsia="zh-CN"/>
        </w:rPr>
        <w:t>2023年</w:t>
      </w:r>
      <w:r>
        <w:rPr>
          <w:rFonts w:hint="default" w:ascii="Times New Roman" w:hAnsi="Times New Roman" w:eastAsia="仿宋_GB2312" w:cs="Times New Roman"/>
          <w:b w:val="0"/>
          <w:bCs w:val="0"/>
          <w:color w:val="auto"/>
          <w:spacing w:val="4"/>
          <w:sz w:val="32"/>
          <w:szCs w:val="32"/>
        </w:rPr>
        <w:t>以来我</w:t>
      </w:r>
      <w:r>
        <w:rPr>
          <w:rFonts w:hint="eastAsia" w:eastAsia="仿宋_GB2312" w:cs="Times New Roman"/>
          <w:b w:val="0"/>
          <w:bCs w:val="0"/>
          <w:color w:val="auto"/>
          <w:spacing w:val="4"/>
          <w:sz w:val="32"/>
          <w:szCs w:val="32"/>
          <w:lang w:val="en-US" w:eastAsia="zh-CN"/>
        </w:rPr>
        <w:t>区</w:t>
      </w:r>
      <w:r>
        <w:rPr>
          <w:rFonts w:hint="default" w:ascii="Times New Roman" w:hAnsi="Times New Roman" w:eastAsia="仿宋_GB2312" w:cs="Times New Roman"/>
          <w:b w:val="0"/>
          <w:bCs w:val="0"/>
          <w:color w:val="auto"/>
          <w:spacing w:val="4"/>
          <w:sz w:val="32"/>
          <w:szCs w:val="32"/>
        </w:rPr>
        <w:t>认真落实</w:t>
      </w:r>
      <w:r>
        <w:rPr>
          <w:rFonts w:hint="eastAsia" w:eastAsia="仿宋_GB2312" w:cs="Times New Roman"/>
          <w:b w:val="0"/>
          <w:bCs w:val="0"/>
          <w:color w:val="auto"/>
          <w:spacing w:val="4"/>
          <w:sz w:val="32"/>
          <w:szCs w:val="32"/>
          <w:lang w:val="en-US" w:eastAsia="zh-CN"/>
        </w:rPr>
        <w:t>各级经济工作</w:t>
      </w:r>
      <w:r>
        <w:rPr>
          <w:rFonts w:hint="default" w:ascii="Times New Roman" w:hAnsi="Times New Roman" w:eastAsia="仿宋_GB2312" w:cs="Times New Roman"/>
          <w:b w:val="0"/>
          <w:bCs w:val="0"/>
          <w:color w:val="auto"/>
          <w:spacing w:val="4"/>
          <w:sz w:val="32"/>
          <w:szCs w:val="32"/>
        </w:rPr>
        <w:t>会议精神，坚持稳中求进工作总基调，完整、准确、全面贯彻新发展理念，主动服务和融入新发展格局，有效防范化解重大风险，推动经济运行整体好转，实现质的有效提升和量的合理增长，但是</w:t>
      </w:r>
      <w:r>
        <w:rPr>
          <w:rFonts w:hint="eastAsia" w:eastAsia="仿宋_GB2312" w:cs="Times New Roman"/>
          <w:b w:val="0"/>
          <w:bCs w:val="0"/>
          <w:color w:val="auto"/>
          <w:spacing w:val="4"/>
          <w:sz w:val="32"/>
          <w:szCs w:val="32"/>
          <w:lang w:val="en-US" w:eastAsia="zh-CN"/>
        </w:rPr>
        <w:t>也</w:t>
      </w:r>
      <w:r>
        <w:rPr>
          <w:rFonts w:hint="default" w:ascii="Times New Roman" w:hAnsi="Times New Roman" w:eastAsia="仿宋_GB2312" w:cs="Times New Roman"/>
          <w:b w:val="0"/>
          <w:bCs w:val="0"/>
          <w:color w:val="auto"/>
          <w:spacing w:val="4"/>
          <w:sz w:val="32"/>
          <w:szCs w:val="32"/>
        </w:rPr>
        <w:t>存在一些问题</w:t>
      </w:r>
      <w:r>
        <w:rPr>
          <w:rFonts w:hint="eastAsia" w:eastAsia="仿宋_GB2312" w:cs="Times New Roman"/>
          <w:b w:val="0"/>
          <w:bCs w:val="0"/>
          <w:color w:val="auto"/>
          <w:spacing w:val="4"/>
          <w:sz w:val="32"/>
          <w:szCs w:val="32"/>
          <w:lang w:val="en-US" w:eastAsia="zh-CN"/>
        </w:rPr>
        <w:t>和困难</w:t>
      </w:r>
      <w:r>
        <w:rPr>
          <w:rFonts w:hint="default" w:ascii="Times New Roman" w:hAnsi="Times New Roman" w:eastAsia="仿宋_GB2312" w:cs="Times New Roman"/>
          <w:b w:val="0"/>
          <w:bCs w:val="0"/>
          <w:color w:val="auto"/>
          <w:spacing w:val="4"/>
          <w:sz w:val="32"/>
          <w:szCs w:val="32"/>
        </w:rPr>
        <w:t>：</w:t>
      </w:r>
      <w:r>
        <w:rPr>
          <w:rFonts w:hint="default" w:ascii="Times New Roman" w:hAnsi="Times New Roman" w:eastAsia="仿宋_GB2312" w:cs="Times New Roman"/>
          <w:b/>
          <w:bCs/>
          <w:color w:val="auto"/>
          <w:spacing w:val="4"/>
          <w:sz w:val="32"/>
          <w:szCs w:val="32"/>
        </w:rPr>
        <w:t>一是</w:t>
      </w:r>
      <w:r>
        <w:rPr>
          <w:rFonts w:hint="default" w:ascii="Times New Roman" w:hAnsi="Times New Roman" w:eastAsia="仿宋_GB2312" w:cs="Times New Roman"/>
          <w:b w:val="0"/>
          <w:bCs w:val="0"/>
          <w:color w:val="auto"/>
          <w:spacing w:val="4"/>
          <w:sz w:val="32"/>
          <w:szCs w:val="32"/>
        </w:rPr>
        <w:t>税收收入来源</w:t>
      </w:r>
      <w:r>
        <w:rPr>
          <w:rFonts w:hint="eastAsia" w:eastAsia="仿宋_GB2312" w:cs="Times New Roman"/>
          <w:b w:val="0"/>
          <w:bCs w:val="0"/>
          <w:color w:val="auto"/>
          <w:spacing w:val="4"/>
          <w:sz w:val="32"/>
          <w:szCs w:val="32"/>
          <w:lang w:val="en-US" w:eastAsia="zh-CN"/>
        </w:rPr>
        <w:t>比较单一</w:t>
      </w:r>
      <w:r>
        <w:rPr>
          <w:rFonts w:hint="default" w:ascii="Times New Roman" w:hAnsi="Times New Roman" w:eastAsia="仿宋_GB2312" w:cs="Times New Roman"/>
          <w:b w:val="0"/>
          <w:bCs w:val="0"/>
          <w:color w:val="auto"/>
          <w:spacing w:val="4"/>
          <w:sz w:val="32"/>
          <w:szCs w:val="32"/>
        </w:rPr>
        <w:t>，受税种结构不平衡的影响，造成税收收入总量虽然较大但地方可用财力不</w:t>
      </w:r>
      <w:r>
        <w:rPr>
          <w:rFonts w:hint="eastAsia" w:eastAsia="仿宋_GB2312" w:cs="Times New Roman"/>
          <w:b w:val="0"/>
          <w:bCs w:val="0"/>
          <w:color w:val="auto"/>
          <w:spacing w:val="4"/>
          <w:sz w:val="32"/>
          <w:szCs w:val="32"/>
          <w:lang w:val="en-US" w:eastAsia="zh-CN"/>
        </w:rPr>
        <w:t>多</w:t>
      </w:r>
      <w:r>
        <w:rPr>
          <w:rFonts w:hint="default" w:ascii="Times New Roman" w:hAnsi="Times New Roman" w:eastAsia="仿宋_GB2312" w:cs="Times New Roman"/>
          <w:b w:val="0"/>
          <w:bCs w:val="0"/>
          <w:color w:val="auto"/>
          <w:spacing w:val="4"/>
          <w:sz w:val="32"/>
          <w:szCs w:val="32"/>
        </w:rPr>
        <w:t>。</w:t>
      </w:r>
      <w:r>
        <w:rPr>
          <w:rFonts w:hint="default" w:ascii="Times New Roman" w:hAnsi="Times New Roman" w:eastAsia="仿宋_GB2312" w:cs="Times New Roman"/>
          <w:b/>
          <w:bCs/>
          <w:color w:val="auto"/>
          <w:spacing w:val="4"/>
          <w:sz w:val="32"/>
          <w:szCs w:val="32"/>
        </w:rPr>
        <w:t>二是</w:t>
      </w:r>
      <w:r>
        <w:rPr>
          <w:rFonts w:hint="default" w:ascii="Times New Roman" w:hAnsi="Times New Roman" w:eastAsia="仿宋_GB2312" w:cs="Times New Roman"/>
          <w:b w:val="0"/>
          <w:bCs w:val="0"/>
          <w:color w:val="auto"/>
          <w:spacing w:val="4"/>
          <w:sz w:val="32"/>
          <w:szCs w:val="32"/>
        </w:rPr>
        <w:t>存在预算支出编制不够细化现象。</w:t>
      </w:r>
      <w:r>
        <w:rPr>
          <w:rFonts w:hint="eastAsia" w:eastAsia="仿宋_GB2312" w:cs="Times New Roman"/>
          <w:b w:val="0"/>
          <w:bCs w:val="0"/>
          <w:color w:val="auto"/>
          <w:spacing w:val="4"/>
          <w:sz w:val="32"/>
          <w:szCs w:val="32"/>
          <w:lang w:val="en-US" w:eastAsia="zh-CN"/>
        </w:rPr>
        <w:t>个别</w:t>
      </w:r>
      <w:r>
        <w:rPr>
          <w:rFonts w:hint="default" w:ascii="Times New Roman" w:hAnsi="Times New Roman" w:eastAsia="仿宋_GB2312" w:cs="Times New Roman"/>
          <w:b w:val="0"/>
          <w:bCs w:val="0"/>
          <w:color w:val="auto"/>
          <w:spacing w:val="4"/>
          <w:sz w:val="32"/>
          <w:szCs w:val="32"/>
        </w:rPr>
        <w:t>预算</w:t>
      </w:r>
      <w:r>
        <w:rPr>
          <w:rFonts w:hint="eastAsia" w:eastAsia="仿宋_GB2312" w:cs="Times New Roman"/>
          <w:b w:val="0"/>
          <w:bCs w:val="0"/>
          <w:color w:val="auto"/>
          <w:spacing w:val="4"/>
          <w:sz w:val="32"/>
          <w:szCs w:val="32"/>
          <w:lang w:val="en-US" w:eastAsia="zh-CN"/>
        </w:rPr>
        <w:t>项目</w:t>
      </w:r>
      <w:r>
        <w:rPr>
          <w:rFonts w:hint="default" w:ascii="Times New Roman" w:hAnsi="Times New Roman" w:eastAsia="仿宋_GB2312" w:cs="Times New Roman"/>
          <w:b w:val="0"/>
          <w:bCs w:val="0"/>
          <w:color w:val="auto"/>
          <w:spacing w:val="4"/>
          <w:sz w:val="32"/>
          <w:szCs w:val="32"/>
        </w:rPr>
        <w:t>支出编制不够细化，部分支出未落实到具体部门和项目。</w:t>
      </w:r>
      <w:r>
        <w:rPr>
          <w:rFonts w:hint="eastAsia" w:eastAsia="仿宋_GB2312" w:cs="Times New Roman"/>
          <w:b/>
          <w:bCs/>
          <w:color w:val="auto"/>
          <w:spacing w:val="4"/>
          <w:sz w:val="32"/>
          <w:szCs w:val="32"/>
          <w:lang w:val="en-US" w:eastAsia="zh-CN"/>
        </w:rPr>
        <w:t>三是</w:t>
      </w:r>
      <w:r>
        <w:rPr>
          <w:rFonts w:hint="default" w:ascii="Times New Roman" w:hAnsi="Times New Roman" w:eastAsia="仿宋_GB2312" w:cs="Times New Roman"/>
          <w:b w:val="0"/>
          <w:bCs w:val="0"/>
          <w:color w:val="auto"/>
          <w:spacing w:val="4"/>
          <w:sz w:val="32"/>
          <w:szCs w:val="32"/>
        </w:rPr>
        <w:t>部分上级专项资金拨付</w:t>
      </w:r>
      <w:r>
        <w:rPr>
          <w:rFonts w:hint="eastAsia" w:eastAsia="仿宋_GB2312" w:cs="Times New Roman"/>
          <w:b w:val="0"/>
          <w:bCs w:val="0"/>
          <w:color w:val="auto"/>
          <w:spacing w:val="4"/>
          <w:sz w:val="32"/>
          <w:szCs w:val="32"/>
          <w:lang w:val="en-US" w:eastAsia="zh-CN"/>
        </w:rPr>
        <w:t>率虽然较高</w:t>
      </w:r>
      <w:r>
        <w:rPr>
          <w:rFonts w:hint="default" w:ascii="Times New Roman" w:hAnsi="Times New Roman" w:eastAsia="仿宋_GB2312" w:cs="Times New Roman"/>
          <w:b w:val="0"/>
          <w:bCs w:val="0"/>
          <w:color w:val="auto"/>
          <w:spacing w:val="4"/>
          <w:sz w:val="32"/>
          <w:szCs w:val="32"/>
        </w:rPr>
        <w:t>、</w:t>
      </w:r>
      <w:r>
        <w:rPr>
          <w:rFonts w:hint="eastAsia" w:eastAsia="仿宋_GB2312" w:cs="Times New Roman"/>
          <w:b w:val="0"/>
          <w:bCs w:val="0"/>
          <w:color w:val="auto"/>
          <w:spacing w:val="4"/>
          <w:sz w:val="32"/>
          <w:szCs w:val="32"/>
          <w:lang w:val="en-US" w:eastAsia="zh-CN"/>
        </w:rPr>
        <w:t>但</w:t>
      </w:r>
      <w:r>
        <w:rPr>
          <w:rFonts w:hint="default" w:ascii="Times New Roman" w:hAnsi="Times New Roman" w:eastAsia="仿宋_GB2312" w:cs="Times New Roman"/>
          <w:b w:val="0"/>
          <w:bCs w:val="0"/>
          <w:color w:val="auto"/>
          <w:spacing w:val="4"/>
          <w:sz w:val="32"/>
          <w:szCs w:val="32"/>
        </w:rPr>
        <w:t>使用执行度</w:t>
      </w:r>
      <w:r>
        <w:rPr>
          <w:rFonts w:hint="eastAsia" w:eastAsia="仿宋_GB2312" w:cs="Times New Roman"/>
          <w:b w:val="0"/>
          <w:bCs w:val="0"/>
          <w:color w:val="auto"/>
          <w:spacing w:val="4"/>
          <w:sz w:val="32"/>
          <w:szCs w:val="32"/>
          <w:lang w:val="en-US" w:eastAsia="zh-CN"/>
        </w:rPr>
        <w:t>偏低</w:t>
      </w:r>
      <w:r>
        <w:rPr>
          <w:rFonts w:hint="default" w:ascii="Times New Roman" w:hAnsi="Times New Roman" w:eastAsia="仿宋_GB2312" w:cs="Times New Roman"/>
          <w:b w:val="0"/>
          <w:bCs w:val="0"/>
          <w:color w:val="auto"/>
          <w:spacing w:val="4"/>
          <w:sz w:val="32"/>
          <w:szCs w:val="32"/>
        </w:rPr>
        <w:t>。</w:t>
      </w:r>
      <w:r>
        <w:rPr>
          <w:rFonts w:hint="eastAsia" w:eastAsia="仿宋_GB2312" w:cs="Times New Roman"/>
          <w:b/>
          <w:bCs/>
          <w:color w:val="auto"/>
          <w:spacing w:val="4"/>
          <w:sz w:val="32"/>
          <w:szCs w:val="32"/>
          <w:lang w:val="en-US" w:eastAsia="zh-CN"/>
        </w:rPr>
        <w:t>四是</w:t>
      </w:r>
      <w:r>
        <w:rPr>
          <w:rFonts w:hint="eastAsia" w:eastAsia="仿宋_GB2312" w:cs="Times New Roman"/>
          <w:b w:val="0"/>
          <w:bCs w:val="0"/>
          <w:color w:val="auto"/>
          <w:spacing w:val="4"/>
          <w:sz w:val="32"/>
          <w:szCs w:val="32"/>
          <w:lang w:val="en-US" w:eastAsia="zh-CN"/>
        </w:rPr>
        <w:t>财政收支平衡矛盾越发突显。受房地产市场持续低迷等综合因素影响，财政增收动力不足，而“三保”、各领域重点项目以及化债高峰期还本付息等刚性支出需求越来越大，财政收支矛盾将越发突出。</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针对上述问题</w:t>
      </w:r>
      <w:r>
        <w:rPr>
          <w:rFonts w:hint="default" w:ascii="Times New Roman" w:hAnsi="Times New Roman" w:eastAsia="仿宋_GB2312" w:cs="Times New Roman"/>
          <w:b w:val="0"/>
          <w:bCs w:val="0"/>
          <w:color w:val="auto"/>
          <w:spacing w:val="4"/>
          <w:sz w:val="32"/>
          <w:szCs w:val="32"/>
        </w:rPr>
        <w:t>，我们将高度重视，</w:t>
      </w:r>
      <w:r>
        <w:rPr>
          <w:rFonts w:hint="default" w:ascii="Times New Roman" w:hAnsi="Times New Roman" w:eastAsia="仿宋_GB2312" w:cs="Times New Roman"/>
          <w:b w:val="0"/>
          <w:bCs w:val="0"/>
          <w:color w:val="auto"/>
          <w:kern w:val="0"/>
          <w:sz w:val="32"/>
          <w:szCs w:val="32"/>
        </w:rPr>
        <w:t>坚持问题导向，</w:t>
      </w:r>
      <w:r>
        <w:rPr>
          <w:rFonts w:hint="default" w:ascii="Times New Roman" w:hAnsi="Times New Roman" w:eastAsia="仿宋_GB2312" w:cs="Times New Roman"/>
          <w:b w:val="0"/>
          <w:bCs w:val="0"/>
          <w:color w:val="auto"/>
          <w:spacing w:val="4"/>
          <w:sz w:val="32"/>
          <w:szCs w:val="32"/>
        </w:rPr>
        <w:t>积极研究应对措施，</w:t>
      </w:r>
      <w:r>
        <w:rPr>
          <w:rFonts w:hint="default" w:ascii="Times New Roman" w:hAnsi="Times New Roman" w:eastAsia="仿宋_GB2312" w:cs="Times New Roman"/>
          <w:b w:val="0"/>
          <w:bCs w:val="0"/>
          <w:color w:val="auto"/>
          <w:kern w:val="0"/>
          <w:sz w:val="32"/>
          <w:szCs w:val="32"/>
        </w:rPr>
        <w:t>有效作为，认真加以解决</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力争圆满完成各项目标任务。在此，恳请各位代表、委员多提宝贵意见建议，并对财政工作一如既往地给予指导和支持。</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二、202</w:t>
      </w: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年财政总预算草案</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年财政预算编制指导思想</w:t>
      </w:r>
      <w:r>
        <w:rPr>
          <w:rFonts w:hint="eastAsia" w:eastAsia="仿宋_GB2312" w:cs="Times New Roman"/>
          <w:b w:val="0"/>
          <w:bCs w:val="0"/>
          <w:color w:val="auto"/>
          <w:sz w:val="32"/>
          <w:szCs w:val="32"/>
          <w:lang w:val="en-US" w:eastAsia="zh-CN"/>
        </w:rPr>
        <w:t>和编制原则</w:t>
      </w:r>
      <w:r>
        <w:rPr>
          <w:rFonts w:hint="default" w:ascii="Times New Roman" w:hAnsi="Times New Roman" w:eastAsia="仿宋_GB2312" w:cs="Times New Roman"/>
          <w:b w:val="0"/>
          <w:bCs w:val="0"/>
          <w:color w:val="auto"/>
          <w:sz w:val="32"/>
          <w:szCs w:val="32"/>
          <w:lang w:val="en-US" w:eastAsia="zh-CN"/>
        </w:rPr>
        <w:t>是：坚持以习近平新时代中国特色社会主义思想为指导，深入贯彻落实党的二十大精神，牢固树立以政领财、以财辅政理念；坚持量入为出，全面实施零基预算改革，加强财政资金统筹，提升财政保障能力；坚持过紧日子，支出精打细算，严控一般</w:t>
      </w:r>
      <w:r>
        <w:rPr>
          <w:rFonts w:hint="eastAsia" w:eastAsia="仿宋_GB2312" w:cs="Times New Roman"/>
          <w:b w:val="0"/>
          <w:bCs w:val="0"/>
          <w:color w:val="auto"/>
          <w:sz w:val="32"/>
          <w:szCs w:val="32"/>
          <w:lang w:val="en-US" w:eastAsia="zh-CN"/>
        </w:rPr>
        <w:t>支出</w:t>
      </w:r>
      <w:r>
        <w:rPr>
          <w:rFonts w:hint="default" w:ascii="Times New Roman" w:hAnsi="Times New Roman" w:eastAsia="仿宋_GB2312" w:cs="Times New Roman"/>
          <w:b w:val="0"/>
          <w:bCs w:val="0"/>
          <w:color w:val="auto"/>
          <w:sz w:val="32"/>
          <w:szCs w:val="32"/>
          <w:lang w:val="en-US" w:eastAsia="zh-CN"/>
        </w:rPr>
        <w:t>，优先保基本民生、保工资、保运转；坚持改革创新，加强财源建设，深化预算绩效管理，提高资金配置和使用效益；坚持依法理财，严格预算约束，加强财会监督，防范化解财政风险，为</w:t>
      </w:r>
      <w:r>
        <w:rPr>
          <w:rFonts w:hint="default" w:ascii="Times New Roman" w:hAnsi="Times New Roman" w:eastAsia="仿宋_GB2312" w:cs="Times New Roman"/>
          <w:b w:val="0"/>
          <w:bCs w:val="0"/>
          <w:color w:val="auto"/>
          <w:sz w:val="32"/>
          <w:szCs w:val="32"/>
        </w:rPr>
        <w:t>加速新建崛起</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实现高质量跨越式发展</w:t>
      </w:r>
      <w:r>
        <w:rPr>
          <w:rFonts w:hint="default" w:ascii="Times New Roman" w:hAnsi="Times New Roman" w:eastAsia="仿宋_GB2312" w:cs="Times New Roman"/>
          <w:b w:val="0"/>
          <w:bCs w:val="0"/>
          <w:color w:val="auto"/>
          <w:sz w:val="32"/>
          <w:szCs w:val="32"/>
          <w:lang w:val="en-US" w:eastAsia="zh-CN"/>
        </w:rPr>
        <w:t>提供坚实财政保障。</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一般公共预算收支安排情况</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年全区</w:t>
      </w:r>
      <w:r>
        <w:rPr>
          <w:rFonts w:hint="eastAsia" w:eastAsia="仿宋_GB2312" w:cs="Times New Roman"/>
          <w:b w:val="0"/>
          <w:bCs w:val="0"/>
          <w:color w:val="auto"/>
          <w:sz w:val="32"/>
          <w:szCs w:val="32"/>
          <w:lang w:val="en-US" w:eastAsia="zh-CN"/>
        </w:rPr>
        <w:t>地方</w:t>
      </w:r>
      <w:r>
        <w:rPr>
          <w:rFonts w:hint="default" w:ascii="Times New Roman" w:hAnsi="Times New Roman" w:eastAsia="仿宋_GB2312" w:cs="Times New Roman"/>
          <w:b w:val="0"/>
          <w:bCs w:val="0"/>
          <w:color w:val="auto"/>
          <w:sz w:val="32"/>
          <w:szCs w:val="32"/>
        </w:rPr>
        <w:t>一般公共预算收入</w:t>
      </w:r>
      <w:r>
        <w:rPr>
          <w:rFonts w:hint="default" w:ascii="Times New Roman" w:hAnsi="Times New Roman" w:eastAsia="仿宋_GB2312" w:cs="Times New Roman"/>
          <w:b w:val="0"/>
          <w:bCs w:val="0"/>
          <w:color w:val="auto"/>
          <w:sz w:val="32"/>
          <w:szCs w:val="32"/>
          <w:lang w:val="en-US" w:eastAsia="zh-CN"/>
        </w:rPr>
        <w:t>预计3</w:t>
      </w:r>
      <w:r>
        <w:rPr>
          <w:rFonts w:hint="eastAsia" w:eastAsia="仿宋_GB2312" w:cs="Times New Roman"/>
          <w:b w:val="0"/>
          <w:bCs w:val="0"/>
          <w:color w:val="auto"/>
          <w:sz w:val="32"/>
          <w:szCs w:val="32"/>
          <w:lang w:val="en-US" w:eastAsia="zh-CN"/>
        </w:rPr>
        <w:t>65</w:t>
      </w:r>
      <w:r>
        <w:rPr>
          <w:rFonts w:hint="default" w:ascii="Times New Roman" w:hAnsi="Times New Roman" w:eastAsia="仿宋_GB2312" w:cs="Times New Roman"/>
          <w:b w:val="0"/>
          <w:bCs w:val="0"/>
          <w:color w:val="auto"/>
          <w:sz w:val="32"/>
          <w:szCs w:val="32"/>
          <w:lang w:val="en-US" w:eastAsia="zh-CN"/>
        </w:rPr>
        <w:t>,000</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val="en-US" w:eastAsia="zh-CN"/>
        </w:rPr>
        <w:t>增幅7%</w:t>
      </w:r>
      <w:r>
        <w:rPr>
          <w:rFonts w:hint="default" w:ascii="Times New Roman" w:hAnsi="Times New Roman" w:eastAsia="仿宋_GB2312" w:cs="Times New Roman"/>
          <w:b w:val="0"/>
          <w:bCs w:val="0"/>
          <w:color w:val="auto"/>
          <w:sz w:val="32"/>
          <w:szCs w:val="32"/>
        </w:rPr>
        <w:t>，加上级补助收入</w:t>
      </w:r>
      <w:r>
        <w:rPr>
          <w:rFonts w:hint="eastAsia" w:eastAsia="仿宋_GB2312" w:cs="Times New Roman"/>
          <w:b w:val="0"/>
          <w:bCs w:val="0"/>
          <w:color w:val="auto"/>
          <w:sz w:val="32"/>
          <w:szCs w:val="32"/>
          <w:lang w:val="en-US" w:eastAsia="zh-CN"/>
        </w:rPr>
        <w:t>200</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00</w:t>
      </w:r>
      <w:r>
        <w:rPr>
          <w:rFonts w:hint="default" w:ascii="Times New Roman" w:hAnsi="Times New Roman" w:eastAsia="仿宋_GB2312" w:cs="Times New Roman"/>
          <w:b w:val="0"/>
          <w:bCs w:val="0"/>
          <w:color w:val="auto"/>
          <w:sz w:val="32"/>
          <w:szCs w:val="32"/>
          <w:lang w:val="en-US" w:eastAsia="zh-CN"/>
        </w:rPr>
        <w:t>0万元</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一般债券收入</w:t>
      </w:r>
      <w:r>
        <w:rPr>
          <w:rFonts w:hint="eastAsia"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0,000万元</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按现行体制计算当年一般公共预算可用财力为</w:t>
      </w:r>
      <w:r>
        <w:rPr>
          <w:rFonts w:hint="eastAsia" w:eastAsia="仿宋_GB2312" w:cs="Times New Roman"/>
          <w:b w:val="0"/>
          <w:bCs w:val="0"/>
          <w:color w:val="auto"/>
          <w:sz w:val="32"/>
          <w:szCs w:val="32"/>
          <w:lang w:val="en-US" w:eastAsia="zh-CN"/>
        </w:rPr>
        <w:t>585</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00</w:t>
      </w:r>
      <w:r>
        <w:rPr>
          <w:rFonts w:hint="default"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rPr>
        <w:t>万元。</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年安排全区一般公共预算支出为</w:t>
      </w:r>
      <w:r>
        <w:rPr>
          <w:rFonts w:hint="eastAsia" w:eastAsia="仿宋_GB2312" w:cs="Times New Roman"/>
          <w:b w:val="0"/>
          <w:bCs w:val="0"/>
          <w:color w:val="auto"/>
          <w:sz w:val="32"/>
          <w:szCs w:val="32"/>
          <w:lang w:val="en-US" w:eastAsia="zh-CN"/>
        </w:rPr>
        <w:t>585</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000</w:t>
      </w:r>
      <w:r>
        <w:rPr>
          <w:rFonts w:hint="default" w:ascii="Times New Roman" w:hAnsi="Times New Roman" w:eastAsia="仿宋_GB2312" w:cs="Times New Roman"/>
          <w:b w:val="0"/>
          <w:bCs w:val="0"/>
          <w:color w:val="auto"/>
          <w:sz w:val="32"/>
          <w:szCs w:val="32"/>
        </w:rPr>
        <w:t>万元，其中</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乡镇级支出</w:t>
      </w:r>
      <w:r>
        <w:rPr>
          <w:rFonts w:hint="default" w:ascii="Times New Roman" w:hAnsi="Times New Roman" w:eastAsia="仿宋_GB2312" w:cs="Times New Roman"/>
          <w:b w:val="0"/>
          <w:bCs w:val="0"/>
          <w:color w:val="auto"/>
          <w:sz w:val="32"/>
          <w:szCs w:val="32"/>
          <w:lang w:val="en-US" w:eastAsia="zh-CN"/>
        </w:rPr>
        <w:t>2</w:t>
      </w:r>
      <w:r>
        <w:rPr>
          <w:rFonts w:hint="eastAsia" w:eastAsia="仿宋_GB2312"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346</w:t>
      </w:r>
      <w:r>
        <w:rPr>
          <w:rFonts w:hint="default" w:ascii="Times New Roman" w:hAnsi="Times New Roman" w:eastAsia="仿宋_GB2312" w:cs="Times New Roman"/>
          <w:b w:val="0"/>
          <w:bCs w:val="0"/>
          <w:color w:val="auto"/>
          <w:sz w:val="32"/>
          <w:szCs w:val="32"/>
        </w:rPr>
        <w:t>万元，区本级财政支出预算为</w:t>
      </w:r>
      <w:r>
        <w:rPr>
          <w:rFonts w:hint="eastAsia" w:eastAsia="仿宋_GB2312" w:cs="Times New Roman"/>
          <w:b w:val="0"/>
          <w:bCs w:val="0"/>
          <w:color w:val="auto"/>
          <w:sz w:val="32"/>
          <w:szCs w:val="32"/>
          <w:lang w:val="en-US" w:eastAsia="zh-CN"/>
        </w:rPr>
        <w:t>557</w:t>
      </w:r>
      <w:r>
        <w:rPr>
          <w:rFonts w:hint="default" w:ascii="Times New Roman" w:hAnsi="Times New Roman"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654</w:t>
      </w:r>
      <w:r>
        <w:rPr>
          <w:rFonts w:hint="default" w:ascii="Times New Roman" w:hAnsi="Times New Roman" w:eastAsia="仿宋_GB2312" w:cs="Times New Roman"/>
          <w:b w:val="0"/>
          <w:bCs w:val="0"/>
          <w:color w:val="auto"/>
          <w:sz w:val="32"/>
          <w:szCs w:val="32"/>
        </w:rPr>
        <w:t>万元。主要支出项目是：一般公共服务支出</w:t>
      </w:r>
      <w:r>
        <w:rPr>
          <w:rFonts w:hint="eastAsia" w:eastAsia="仿宋_GB2312" w:cs="Times New Roman"/>
          <w:b w:val="0"/>
          <w:bCs w:val="0"/>
          <w:color w:val="auto"/>
          <w:kern w:val="0"/>
          <w:sz w:val="32"/>
          <w:szCs w:val="32"/>
          <w:highlight w:val="none"/>
          <w:lang w:val="en-US" w:eastAsia="zh-CN"/>
        </w:rPr>
        <w:t>32,961</w:t>
      </w:r>
      <w:r>
        <w:rPr>
          <w:rFonts w:hint="default" w:ascii="Times New Roman" w:hAnsi="Times New Roman" w:eastAsia="仿宋_GB2312" w:cs="Times New Roman"/>
          <w:b w:val="0"/>
          <w:bCs w:val="0"/>
          <w:color w:val="auto"/>
          <w:sz w:val="32"/>
          <w:szCs w:val="32"/>
        </w:rPr>
        <w:t>万元，国防支出</w:t>
      </w:r>
      <w:r>
        <w:rPr>
          <w:rFonts w:hint="eastAsia" w:eastAsia="仿宋_GB2312" w:cs="Times New Roman"/>
          <w:b w:val="0"/>
          <w:bCs w:val="0"/>
          <w:color w:val="auto"/>
          <w:kern w:val="0"/>
          <w:sz w:val="32"/>
          <w:szCs w:val="32"/>
          <w:highlight w:val="none"/>
          <w:lang w:val="en-US" w:eastAsia="zh-CN"/>
        </w:rPr>
        <w:t>807</w:t>
      </w:r>
      <w:r>
        <w:rPr>
          <w:rFonts w:hint="default" w:ascii="Times New Roman" w:hAnsi="Times New Roman" w:eastAsia="仿宋_GB2312" w:cs="Times New Roman"/>
          <w:b w:val="0"/>
          <w:bCs w:val="0"/>
          <w:color w:val="auto"/>
          <w:sz w:val="32"/>
          <w:szCs w:val="32"/>
        </w:rPr>
        <w:t>万元，公共安全支出</w:t>
      </w:r>
      <w:r>
        <w:rPr>
          <w:rFonts w:hint="eastAsia" w:eastAsia="仿宋_GB2312" w:cs="Times New Roman"/>
          <w:b w:val="0"/>
          <w:bCs w:val="0"/>
          <w:color w:val="auto"/>
          <w:kern w:val="0"/>
          <w:sz w:val="32"/>
          <w:szCs w:val="32"/>
          <w:highlight w:val="none"/>
          <w:lang w:val="en-US" w:eastAsia="zh-CN"/>
        </w:rPr>
        <w:t>27,771</w:t>
      </w:r>
      <w:r>
        <w:rPr>
          <w:rFonts w:hint="default" w:ascii="Times New Roman" w:hAnsi="Times New Roman" w:eastAsia="仿宋_GB2312" w:cs="Times New Roman"/>
          <w:b w:val="0"/>
          <w:bCs w:val="0"/>
          <w:color w:val="auto"/>
          <w:sz w:val="32"/>
          <w:szCs w:val="32"/>
        </w:rPr>
        <w:t>万元，教育支出</w:t>
      </w:r>
      <w:r>
        <w:rPr>
          <w:rFonts w:hint="eastAsia" w:eastAsia="仿宋_GB2312" w:cs="Times New Roman"/>
          <w:b w:val="0"/>
          <w:bCs w:val="0"/>
          <w:color w:val="auto"/>
          <w:kern w:val="0"/>
          <w:sz w:val="32"/>
          <w:szCs w:val="32"/>
          <w:highlight w:val="none"/>
          <w:lang w:val="en-US" w:eastAsia="zh-CN"/>
        </w:rPr>
        <w:t>156,490</w:t>
      </w:r>
      <w:r>
        <w:rPr>
          <w:rFonts w:hint="default" w:ascii="Times New Roman" w:hAnsi="Times New Roman" w:eastAsia="仿宋_GB2312" w:cs="Times New Roman"/>
          <w:b w:val="0"/>
          <w:bCs w:val="0"/>
          <w:color w:val="auto"/>
          <w:sz w:val="32"/>
          <w:szCs w:val="32"/>
        </w:rPr>
        <w:t>万元，科学技术支出</w:t>
      </w:r>
      <w:r>
        <w:rPr>
          <w:rFonts w:hint="eastAsia" w:eastAsia="仿宋_GB2312" w:cs="Times New Roman"/>
          <w:b w:val="0"/>
          <w:bCs w:val="0"/>
          <w:color w:val="auto"/>
          <w:kern w:val="0"/>
          <w:sz w:val="32"/>
          <w:szCs w:val="32"/>
          <w:highlight w:val="none"/>
          <w:lang w:val="en-US" w:eastAsia="zh-CN"/>
        </w:rPr>
        <w:t>55,921</w:t>
      </w:r>
      <w:r>
        <w:rPr>
          <w:rFonts w:hint="default" w:ascii="Times New Roman" w:hAnsi="Times New Roman" w:eastAsia="仿宋_GB2312" w:cs="Times New Roman"/>
          <w:b w:val="0"/>
          <w:bCs w:val="0"/>
          <w:color w:val="auto"/>
          <w:sz w:val="32"/>
          <w:szCs w:val="32"/>
        </w:rPr>
        <w:t>万元，文化</w:t>
      </w:r>
      <w:r>
        <w:rPr>
          <w:rFonts w:hint="default" w:ascii="Times New Roman" w:hAnsi="Times New Roman" w:eastAsia="仿宋_GB2312" w:cs="Times New Roman"/>
          <w:b w:val="0"/>
          <w:bCs w:val="0"/>
          <w:color w:val="auto"/>
          <w:sz w:val="32"/>
          <w:szCs w:val="32"/>
          <w:lang w:val="en-US" w:eastAsia="zh-CN"/>
        </w:rPr>
        <w:t>旅游</w:t>
      </w:r>
      <w:r>
        <w:rPr>
          <w:rFonts w:hint="default" w:ascii="Times New Roman" w:hAnsi="Times New Roman" w:eastAsia="仿宋_GB2312" w:cs="Times New Roman"/>
          <w:b w:val="0"/>
          <w:bCs w:val="0"/>
          <w:color w:val="auto"/>
          <w:sz w:val="32"/>
          <w:szCs w:val="32"/>
        </w:rPr>
        <w:t>体育</w:t>
      </w:r>
      <w:r>
        <w:rPr>
          <w:rFonts w:hint="default" w:ascii="Times New Roman" w:hAnsi="Times New Roman" w:eastAsia="仿宋_GB2312" w:cs="Times New Roman"/>
          <w:b w:val="0"/>
          <w:bCs w:val="0"/>
          <w:color w:val="auto"/>
          <w:sz w:val="32"/>
          <w:szCs w:val="32"/>
          <w:lang w:val="en-US" w:eastAsia="zh-CN"/>
        </w:rPr>
        <w:t>与</w:t>
      </w:r>
      <w:r>
        <w:rPr>
          <w:rFonts w:hint="default" w:ascii="Times New Roman" w:hAnsi="Times New Roman" w:eastAsia="仿宋_GB2312" w:cs="Times New Roman"/>
          <w:b w:val="0"/>
          <w:bCs w:val="0"/>
          <w:color w:val="auto"/>
          <w:sz w:val="32"/>
          <w:szCs w:val="32"/>
        </w:rPr>
        <w:t>传媒支出</w:t>
      </w:r>
      <w:r>
        <w:rPr>
          <w:rFonts w:hint="eastAsia" w:eastAsia="仿宋_GB2312" w:cs="Times New Roman"/>
          <w:b w:val="0"/>
          <w:bCs w:val="0"/>
          <w:color w:val="auto"/>
          <w:kern w:val="0"/>
          <w:sz w:val="32"/>
          <w:szCs w:val="32"/>
          <w:highlight w:val="none"/>
          <w:lang w:val="en-US" w:eastAsia="zh-CN"/>
        </w:rPr>
        <w:t>4,879</w:t>
      </w:r>
      <w:r>
        <w:rPr>
          <w:rFonts w:hint="default" w:ascii="Times New Roman" w:hAnsi="Times New Roman" w:eastAsia="仿宋_GB2312" w:cs="Times New Roman"/>
          <w:b w:val="0"/>
          <w:bCs w:val="0"/>
          <w:color w:val="auto"/>
          <w:sz w:val="32"/>
          <w:szCs w:val="32"/>
        </w:rPr>
        <w:t>万元，社会保障和就业支出</w:t>
      </w:r>
      <w:r>
        <w:rPr>
          <w:rFonts w:hint="eastAsia" w:eastAsia="仿宋_GB2312" w:cs="Times New Roman"/>
          <w:b w:val="0"/>
          <w:bCs w:val="0"/>
          <w:color w:val="auto"/>
          <w:kern w:val="0"/>
          <w:sz w:val="32"/>
          <w:szCs w:val="32"/>
          <w:highlight w:val="none"/>
          <w:lang w:val="en-US" w:eastAsia="zh-CN"/>
        </w:rPr>
        <w:t>49,840</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val="en-US" w:eastAsia="zh-CN"/>
        </w:rPr>
        <w:t>卫生健康</w:t>
      </w:r>
      <w:r>
        <w:rPr>
          <w:rFonts w:hint="default" w:ascii="Times New Roman" w:hAnsi="Times New Roman" w:eastAsia="仿宋_GB2312" w:cs="Times New Roman"/>
          <w:b w:val="0"/>
          <w:bCs w:val="0"/>
          <w:color w:val="auto"/>
          <w:sz w:val="32"/>
          <w:szCs w:val="32"/>
        </w:rPr>
        <w:t>支出</w:t>
      </w:r>
      <w:r>
        <w:rPr>
          <w:rFonts w:hint="eastAsia" w:eastAsia="仿宋_GB2312" w:cs="Times New Roman"/>
          <w:b w:val="0"/>
          <w:bCs w:val="0"/>
          <w:color w:val="auto"/>
          <w:kern w:val="0"/>
          <w:sz w:val="32"/>
          <w:szCs w:val="32"/>
          <w:highlight w:val="none"/>
          <w:lang w:val="en-US" w:eastAsia="zh-CN"/>
        </w:rPr>
        <w:t>40,568</w:t>
      </w:r>
      <w:r>
        <w:rPr>
          <w:rFonts w:hint="default" w:ascii="Times New Roman" w:hAnsi="Times New Roman" w:eastAsia="仿宋_GB2312" w:cs="Times New Roman"/>
          <w:b w:val="0"/>
          <w:bCs w:val="0"/>
          <w:color w:val="auto"/>
          <w:sz w:val="32"/>
          <w:szCs w:val="32"/>
        </w:rPr>
        <w:t>万元，节能环保支出</w:t>
      </w:r>
      <w:r>
        <w:rPr>
          <w:rFonts w:hint="eastAsia" w:eastAsia="仿宋_GB2312" w:cs="Times New Roman"/>
          <w:b w:val="0"/>
          <w:bCs w:val="0"/>
          <w:color w:val="auto"/>
          <w:kern w:val="0"/>
          <w:sz w:val="32"/>
          <w:szCs w:val="32"/>
          <w:highlight w:val="none"/>
          <w:lang w:val="en-US" w:eastAsia="zh-CN"/>
        </w:rPr>
        <w:t>6,259</w:t>
      </w:r>
      <w:r>
        <w:rPr>
          <w:rFonts w:hint="default" w:ascii="Times New Roman" w:hAnsi="Times New Roman" w:eastAsia="仿宋_GB2312" w:cs="Times New Roman"/>
          <w:b w:val="0"/>
          <w:bCs w:val="0"/>
          <w:color w:val="auto"/>
          <w:sz w:val="32"/>
          <w:szCs w:val="32"/>
        </w:rPr>
        <w:t>万元，城乡社区支出</w:t>
      </w:r>
      <w:r>
        <w:rPr>
          <w:rFonts w:hint="eastAsia" w:eastAsia="仿宋_GB2312" w:cs="Times New Roman"/>
          <w:b w:val="0"/>
          <w:bCs w:val="0"/>
          <w:color w:val="auto"/>
          <w:kern w:val="0"/>
          <w:sz w:val="32"/>
          <w:szCs w:val="32"/>
          <w:highlight w:val="none"/>
          <w:lang w:val="en-US" w:eastAsia="zh-CN"/>
        </w:rPr>
        <w:t>54,787</w:t>
      </w:r>
      <w:r>
        <w:rPr>
          <w:rFonts w:hint="default" w:ascii="Times New Roman" w:hAnsi="Times New Roman" w:eastAsia="仿宋_GB2312" w:cs="Times New Roman"/>
          <w:b w:val="0"/>
          <w:bCs w:val="0"/>
          <w:color w:val="auto"/>
          <w:sz w:val="32"/>
          <w:szCs w:val="32"/>
        </w:rPr>
        <w:t>万元，农林水支出</w:t>
      </w:r>
      <w:r>
        <w:rPr>
          <w:rFonts w:hint="eastAsia" w:eastAsia="仿宋_GB2312" w:cs="Times New Roman"/>
          <w:b w:val="0"/>
          <w:bCs w:val="0"/>
          <w:color w:val="auto"/>
          <w:kern w:val="0"/>
          <w:sz w:val="32"/>
          <w:szCs w:val="32"/>
          <w:highlight w:val="none"/>
          <w:lang w:val="en-US" w:eastAsia="zh-CN"/>
        </w:rPr>
        <w:t>23,767</w:t>
      </w:r>
      <w:r>
        <w:rPr>
          <w:rFonts w:hint="default" w:ascii="Times New Roman" w:hAnsi="Times New Roman" w:eastAsia="仿宋_GB2312" w:cs="Times New Roman"/>
          <w:b w:val="0"/>
          <w:bCs w:val="0"/>
          <w:color w:val="auto"/>
          <w:sz w:val="32"/>
          <w:szCs w:val="32"/>
        </w:rPr>
        <w:t>万元，交通运输支出</w:t>
      </w:r>
      <w:r>
        <w:rPr>
          <w:rFonts w:hint="eastAsia" w:eastAsia="仿宋_GB2312" w:cs="Times New Roman"/>
          <w:b w:val="0"/>
          <w:bCs w:val="0"/>
          <w:color w:val="auto"/>
          <w:kern w:val="0"/>
          <w:sz w:val="32"/>
          <w:szCs w:val="32"/>
          <w:highlight w:val="none"/>
          <w:lang w:val="en-US" w:eastAsia="zh-CN"/>
        </w:rPr>
        <w:t>2,337</w:t>
      </w:r>
      <w:r>
        <w:rPr>
          <w:rFonts w:hint="default" w:ascii="Times New Roman" w:hAnsi="Times New Roman" w:eastAsia="仿宋_GB2312" w:cs="Times New Roman"/>
          <w:b w:val="0"/>
          <w:bCs w:val="0"/>
          <w:color w:val="auto"/>
          <w:sz w:val="32"/>
          <w:szCs w:val="32"/>
        </w:rPr>
        <w:t>万元，资源勘探</w:t>
      </w:r>
      <w:r>
        <w:rPr>
          <w:rFonts w:hint="default" w:ascii="Times New Roman" w:hAnsi="Times New Roman" w:eastAsia="仿宋_GB2312" w:cs="Times New Roman"/>
          <w:b w:val="0"/>
          <w:bCs w:val="0"/>
          <w:color w:val="auto"/>
          <w:sz w:val="32"/>
          <w:szCs w:val="32"/>
          <w:lang w:val="en-US" w:eastAsia="zh-CN"/>
        </w:rPr>
        <w:t>工业</w:t>
      </w:r>
      <w:r>
        <w:rPr>
          <w:rFonts w:hint="default" w:ascii="Times New Roman" w:hAnsi="Times New Roman" w:eastAsia="仿宋_GB2312" w:cs="Times New Roman"/>
          <w:b w:val="0"/>
          <w:bCs w:val="0"/>
          <w:color w:val="auto"/>
          <w:sz w:val="32"/>
          <w:szCs w:val="32"/>
        </w:rPr>
        <w:t>信息等支出</w:t>
      </w:r>
      <w:r>
        <w:rPr>
          <w:rFonts w:hint="eastAsia" w:eastAsia="仿宋_GB2312" w:cs="Times New Roman"/>
          <w:b w:val="0"/>
          <w:bCs w:val="0"/>
          <w:color w:val="auto"/>
          <w:kern w:val="0"/>
          <w:sz w:val="32"/>
          <w:szCs w:val="32"/>
          <w:highlight w:val="none"/>
          <w:lang w:val="en-US" w:eastAsia="zh-CN"/>
        </w:rPr>
        <w:t>1,638</w:t>
      </w:r>
      <w:r>
        <w:rPr>
          <w:rFonts w:hint="default" w:ascii="Times New Roman" w:hAnsi="Times New Roman" w:eastAsia="仿宋_GB2312" w:cs="Times New Roman"/>
          <w:b w:val="0"/>
          <w:bCs w:val="0"/>
          <w:color w:val="auto"/>
          <w:sz w:val="32"/>
          <w:szCs w:val="32"/>
        </w:rPr>
        <w:t>万元，商业服务业等支出</w:t>
      </w:r>
      <w:r>
        <w:rPr>
          <w:rFonts w:hint="eastAsia" w:eastAsia="仿宋_GB2312" w:cs="Times New Roman"/>
          <w:b w:val="0"/>
          <w:bCs w:val="0"/>
          <w:color w:val="auto"/>
          <w:kern w:val="0"/>
          <w:sz w:val="32"/>
          <w:szCs w:val="32"/>
          <w:highlight w:val="none"/>
          <w:lang w:val="en-US" w:eastAsia="zh-CN"/>
        </w:rPr>
        <w:t>438</w:t>
      </w:r>
      <w:r>
        <w:rPr>
          <w:rFonts w:hint="default" w:ascii="Times New Roman" w:hAnsi="Times New Roman" w:eastAsia="仿宋_GB2312" w:cs="Times New Roman"/>
          <w:b w:val="0"/>
          <w:bCs w:val="0"/>
          <w:color w:val="auto"/>
          <w:sz w:val="32"/>
          <w:szCs w:val="32"/>
        </w:rPr>
        <w:t>万元，</w:t>
      </w:r>
      <w:r>
        <w:rPr>
          <w:rFonts w:hint="default" w:ascii="Times New Roman" w:hAnsi="Times New Roman" w:eastAsia="仿宋_GB2312" w:cs="Times New Roman"/>
          <w:b w:val="0"/>
          <w:bCs w:val="0"/>
          <w:color w:val="auto"/>
          <w:sz w:val="32"/>
          <w:szCs w:val="32"/>
          <w:lang w:val="en-US" w:eastAsia="zh-CN"/>
        </w:rPr>
        <w:t>自然资源</w:t>
      </w:r>
      <w:r>
        <w:rPr>
          <w:rFonts w:hint="default" w:ascii="Times New Roman" w:hAnsi="Times New Roman" w:eastAsia="仿宋_GB2312" w:cs="Times New Roman"/>
          <w:b w:val="0"/>
          <w:bCs w:val="0"/>
          <w:color w:val="auto"/>
          <w:sz w:val="32"/>
          <w:szCs w:val="32"/>
        </w:rPr>
        <w:t>海洋气象等支出</w:t>
      </w:r>
      <w:r>
        <w:rPr>
          <w:rFonts w:hint="eastAsia" w:eastAsia="仿宋_GB2312" w:cs="Times New Roman"/>
          <w:b w:val="0"/>
          <w:bCs w:val="0"/>
          <w:color w:val="auto"/>
          <w:kern w:val="0"/>
          <w:sz w:val="32"/>
          <w:szCs w:val="32"/>
          <w:highlight w:val="none"/>
          <w:lang w:val="en-US" w:eastAsia="zh-CN"/>
        </w:rPr>
        <w:t>331</w:t>
      </w:r>
      <w:r>
        <w:rPr>
          <w:rFonts w:hint="default" w:ascii="Times New Roman" w:hAnsi="Times New Roman" w:eastAsia="仿宋_GB2312" w:cs="Times New Roman"/>
          <w:b w:val="0"/>
          <w:bCs w:val="0"/>
          <w:color w:val="auto"/>
          <w:sz w:val="32"/>
          <w:szCs w:val="32"/>
        </w:rPr>
        <w:t>万元，住房保障支出</w:t>
      </w:r>
      <w:r>
        <w:rPr>
          <w:rFonts w:hint="eastAsia" w:eastAsia="仿宋_GB2312" w:cs="Times New Roman"/>
          <w:b w:val="0"/>
          <w:bCs w:val="0"/>
          <w:color w:val="auto"/>
          <w:kern w:val="0"/>
          <w:sz w:val="32"/>
          <w:szCs w:val="32"/>
          <w:highlight w:val="none"/>
          <w:lang w:val="en-US" w:eastAsia="zh-CN"/>
        </w:rPr>
        <w:t>6,694</w:t>
      </w:r>
      <w:r>
        <w:rPr>
          <w:rFonts w:hint="default" w:ascii="Times New Roman" w:hAnsi="Times New Roman" w:eastAsia="仿宋_GB2312" w:cs="Times New Roman"/>
          <w:b w:val="0"/>
          <w:bCs w:val="0"/>
          <w:color w:val="auto"/>
          <w:sz w:val="32"/>
          <w:szCs w:val="32"/>
        </w:rPr>
        <w:t>万元，粮油物资储备支出</w:t>
      </w:r>
      <w:r>
        <w:rPr>
          <w:rFonts w:hint="eastAsia" w:eastAsia="仿宋_GB2312" w:cs="Times New Roman"/>
          <w:b w:val="0"/>
          <w:bCs w:val="0"/>
          <w:color w:val="auto"/>
          <w:kern w:val="0"/>
          <w:sz w:val="32"/>
          <w:szCs w:val="32"/>
          <w:highlight w:val="none"/>
          <w:lang w:val="en-US" w:eastAsia="zh-CN"/>
        </w:rPr>
        <w:t>80</w:t>
      </w:r>
      <w:r>
        <w:rPr>
          <w:rFonts w:hint="default" w:ascii="Times New Roman" w:hAnsi="Times New Roman" w:eastAsia="仿宋_GB2312" w:cs="Times New Roman"/>
          <w:b w:val="0"/>
          <w:bCs w:val="0"/>
          <w:color w:val="auto"/>
          <w:sz w:val="32"/>
          <w:szCs w:val="32"/>
        </w:rPr>
        <w:t>万元，灾害防治及应急管理支出</w:t>
      </w:r>
      <w:r>
        <w:rPr>
          <w:rFonts w:hint="eastAsia" w:eastAsia="仿宋_GB2312" w:cs="Times New Roman"/>
          <w:b w:val="0"/>
          <w:bCs w:val="0"/>
          <w:color w:val="auto"/>
          <w:kern w:val="0"/>
          <w:sz w:val="32"/>
          <w:szCs w:val="32"/>
          <w:highlight w:val="none"/>
          <w:lang w:val="en-US" w:eastAsia="zh-CN"/>
        </w:rPr>
        <w:t>5,588</w:t>
      </w:r>
      <w:r>
        <w:rPr>
          <w:rFonts w:hint="default" w:ascii="Times New Roman" w:hAnsi="Times New Roman" w:eastAsia="仿宋_GB2312" w:cs="Times New Roman"/>
          <w:b w:val="0"/>
          <w:bCs w:val="0"/>
          <w:color w:val="auto"/>
          <w:sz w:val="32"/>
          <w:szCs w:val="32"/>
        </w:rPr>
        <w:t>万元，其他支出</w:t>
      </w:r>
      <w:r>
        <w:rPr>
          <w:rFonts w:hint="eastAsia" w:eastAsia="仿宋_GB2312" w:cs="Times New Roman"/>
          <w:b w:val="0"/>
          <w:bCs w:val="0"/>
          <w:color w:val="auto"/>
          <w:kern w:val="0"/>
          <w:sz w:val="32"/>
          <w:szCs w:val="32"/>
          <w:highlight w:val="none"/>
          <w:lang w:val="en-US" w:eastAsia="zh-CN"/>
        </w:rPr>
        <w:t>54,498</w:t>
      </w:r>
      <w:r>
        <w:rPr>
          <w:rFonts w:hint="default" w:ascii="Times New Roman" w:hAnsi="Times New Roman" w:eastAsia="仿宋_GB2312" w:cs="Times New Roman"/>
          <w:b w:val="0"/>
          <w:bCs w:val="0"/>
          <w:color w:val="auto"/>
          <w:sz w:val="32"/>
          <w:szCs w:val="32"/>
        </w:rPr>
        <w:t>万元，预备费</w:t>
      </w:r>
      <w:r>
        <w:rPr>
          <w:rFonts w:hint="eastAsia" w:eastAsia="仿宋_GB2312" w:cs="Times New Roman"/>
          <w:b w:val="0"/>
          <w:bCs w:val="0"/>
          <w:color w:val="auto"/>
          <w:kern w:val="0"/>
          <w:sz w:val="32"/>
          <w:szCs w:val="32"/>
          <w:highlight w:val="none"/>
          <w:lang w:val="en-US" w:eastAsia="zh-CN"/>
        </w:rPr>
        <w:t>20,000</w:t>
      </w:r>
      <w:r>
        <w:rPr>
          <w:rFonts w:hint="default" w:ascii="Times New Roman" w:hAnsi="Times New Roman" w:eastAsia="仿宋_GB2312" w:cs="Times New Roman"/>
          <w:b w:val="0"/>
          <w:bCs w:val="0"/>
          <w:color w:val="auto"/>
          <w:sz w:val="32"/>
          <w:szCs w:val="32"/>
        </w:rPr>
        <w:t>万元，债务还本</w:t>
      </w:r>
      <w:r>
        <w:rPr>
          <w:rFonts w:hint="eastAsia" w:eastAsia="仿宋_GB2312" w:cs="Times New Roman"/>
          <w:b w:val="0"/>
          <w:bCs w:val="0"/>
          <w:color w:val="auto"/>
          <w:sz w:val="32"/>
          <w:szCs w:val="32"/>
          <w:lang w:val="en-US" w:eastAsia="zh-CN"/>
        </w:rPr>
        <w:t>付息</w:t>
      </w:r>
      <w:r>
        <w:rPr>
          <w:rFonts w:hint="default" w:ascii="Times New Roman" w:hAnsi="Times New Roman" w:eastAsia="仿宋_GB2312" w:cs="Times New Roman"/>
          <w:b w:val="0"/>
          <w:bCs w:val="0"/>
          <w:color w:val="auto"/>
          <w:sz w:val="32"/>
          <w:szCs w:val="32"/>
        </w:rPr>
        <w:t>支出</w:t>
      </w:r>
      <w:r>
        <w:rPr>
          <w:rFonts w:hint="eastAsia" w:eastAsia="仿宋_GB2312" w:cs="Times New Roman"/>
          <w:b w:val="0"/>
          <w:bCs w:val="0"/>
          <w:color w:val="auto"/>
          <w:kern w:val="0"/>
          <w:sz w:val="32"/>
          <w:szCs w:val="32"/>
          <w:highlight w:val="none"/>
          <w:lang w:val="en-US" w:eastAsia="zh-CN"/>
        </w:rPr>
        <w:t>12,000</w:t>
      </w:r>
      <w:r>
        <w:rPr>
          <w:rFonts w:hint="default" w:ascii="Times New Roman" w:hAnsi="Times New Roman" w:eastAsia="仿宋_GB2312" w:cs="Times New Roman"/>
          <w:b w:val="0"/>
          <w:bCs w:val="0"/>
          <w:color w:val="auto"/>
          <w:sz w:val="32"/>
          <w:szCs w:val="32"/>
        </w:rPr>
        <w:t>万元。</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rPr>
        <w:t>政府性基金预算收支安排情况</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年政府性基金预算收入</w:t>
      </w:r>
      <w:r>
        <w:rPr>
          <w:rFonts w:hint="eastAsia" w:eastAsia="仿宋_GB2312" w:cs="Times New Roman"/>
          <w:b w:val="0"/>
          <w:bCs w:val="0"/>
          <w:color w:val="auto"/>
          <w:kern w:val="0"/>
          <w:sz w:val="32"/>
          <w:szCs w:val="32"/>
          <w:highlight w:val="none"/>
          <w:lang w:val="en-US" w:eastAsia="zh-CN"/>
        </w:rPr>
        <w:t>80,000</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政府专项债券收入</w:t>
      </w:r>
      <w:r>
        <w:rPr>
          <w:rFonts w:hint="eastAsia" w:eastAsia="仿宋_GB2312" w:cs="Times New Roman"/>
          <w:b w:val="0"/>
          <w:bCs w:val="0"/>
          <w:color w:val="auto"/>
          <w:kern w:val="0"/>
          <w:sz w:val="32"/>
          <w:szCs w:val="32"/>
          <w:highlight w:val="none"/>
          <w:lang w:val="en-US" w:eastAsia="zh-CN"/>
        </w:rPr>
        <w:t>50,000</w:t>
      </w:r>
      <w:r>
        <w:rPr>
          <w:rFonts w:hint="eastAsia" w:eastAsia="仿宋_GB2312" w:cs="Times New Roman"/>
          <w:b w:val="0"/>
          <w:bCs w:val="0"/>
          <w:color w:val="auto"/>
          <w:sz w:val="32"/>
          <w:szCs w:val="32"/>
          <w:lang w:val="en-US" w:eastAsia="zh-CN"/>
        </w:rPr>
        <w:t>万元，</w:t>
      </w:r>
      <w:r>
        <w:rPr>
          <w:rFonts w:hint="default" w:ascii="Times New Roman" w:hAnsi="Times New Roman" w:eastAsia="仿宋_GB2312" w:cs="Times New Roman"/>
          <w:b w:val="0"/>
          <w:bCs w:val="0"/>
          <w:color w:val="auto"/>
          <w:sz w:val="32"/>
          <w:szCs w:val="32"/>
        </w:rPr>
        <w:t>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年安排</w:t>
      </w:r>
      <w:r>
        <w:rPr>
          <w:rFonts w:hint="eastAsia" w:eastAsia="仿宋_GB2312" w:cs="Times New Roman"/>
          <w:b w:val="0"/>
          <w:bCs w:val="0"/>
          <w:color w:val="auto"/>
          <w:sz w:val="32"/>
          <w:szCs w:val="32"/>
          <w:lang w:val="en-US" w:eastAsia="zh-CN"/>
        </w:rPr>
        <w:t>政府性基金预算</w:t>
      </w:r>
      <w:r>
        <w:rPr>
          <w:rFonts w:hint="default" w:ascii="Times New Roman" w:hAnsi="Times New Roman" w:eastAsia="仿宋_GB2312" w:cs="Times New Roman"/>
          <w:b w:val="0"/>
          <w:bCs w:val="0"/>
          <w:color w:val="auto"/>
          <w:sz w:val="32"/>
          <w:szCs w:val="32"/>
        </w:rPr>
        <w:t>支出</w:t>
      </w:r>
      <w:r>
        <w:rPr>
          <w:rFonts w:hint="eastAsia" w:eastAsia="仿宋_GB2312" w:cs="Times New Roman"/>
          <w:b w:val="0"/>
          <w:bCs w:val="0"/>
          <w:color w:val="auto"/>
          <w:kern w:val="0"/>
          <w:sz w:val="32"/>
          <w:szCs w:val="32"/>
          <w:highlight w:val="none"/>
          <w:lang w:val="en-US" w:eastAsia="zh-CN"/>
        </w:rPr>
        <w:t>130,000</w:t>
      </w:r>
      <w:r>
        <w:rPr>
          <w:rFonts w:hint="default" w:ascii="Times New Roman" w:hAnsi="Times New Roman" w:eastAsia="仿宋_GB2312" w:cs="Times New Roman"/>
          <w:b w:val="0"/>
          <w:bCs w:val="0"/>
          <w:color w:val="auto"/>
          <w:sz w:val="32"/>
          <w:szCs w:val="32"/>
        </w:rPr>
        <w:t>万元</w:t>
      </w:r>
      <w:r>
        <w:rPr>
          <w:rFonts w:hint="eastAsia"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其中：政府专项债券支出</w:t>
      </w:r>
      <w:r>
        <w:rPr>
          <w:rFonts w:hint="eastAsia" w:eastAsia="仿宋_GB2312" w:cs="Times New Roman"/>
          <w:b w:val="0"/>
          <w:bCs w:val="0"/>
          <w:color w:val="auto"/>
          <w:kern w:val="0"/>
          <w:sz w:val="32"/>
          <w:szCs w:val="32"/>
          <w:highlight w:val="none"/>
          <w:lang w:val="en-US" w:eastAsia="zh-CN"/>
        </w:rPr>
        <w:t>50,000</w:t>
      </w:r>
      <w:r>
        <w:rPr>
          <w:rFonts w:hint="eastAsia" w:eastAsia="仿宋_GB2312" w:cs="Times New Roman"/>
          <w:b w:val="0"/>
          <w:bCs w:val="0"/>
          <w:color w:val="auto"/>
          <w:sz w:val="32"/>
          <w:szCs w:val="32"/>
          <w:lang w:val="en-US" w:eastAsia="zh-CN"/>
        </w:rPr>
        <w:t>万元</w:t>
      </w:r>
      <w:r>
        <w:rPr>
          <w:rFonts w:hint="eastAsia" w:eastAsia="仿宋_GB2312" w:cs="Times New Roman"/>
          <w:b w:val="0"/>
          <w:bCs w:val="0"/>
          <w:color w:val="auto"/>
          <w:sz w:val="32"/>
          <w:szCs w:val="32"/>
          <w:lang w:eastAsia="zh-CN"/>
        </w:rPr>
        <w:t>。</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rPr>
        <w:t>国有资本经营预算收支安排情况</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年国有资本经营预算收入预期目标</w:t>
      </w:r>
      <w:r>
        <w:rPr>
          <w:rFonts w:hint="default" w:ascii="Times New Roman" w:hAnsi="Times New Roman" w:eastAsia="仿宋_GB2312" w:cs="Times New Roman"/>
          <w:b w:val="0"/>
          <w:bCs w:val="0"/>
          <w:color w:val="auto"/>
          <w:sz w:val="32"/>
          <w:szCs w:val="32"/>
          <w:lang w:val="en-US" w:eastAsia="zh-CN"/>
        </w:rPr>
        <w:t>80</w:t>
      </w:r>
      <w:r>
        <w:rPr>
          <w:rFonts w:hint="default" w:ascii="Times New Roman" w:hAnsi="Times New Roman" w:eastAsia="仿宋_GB2312" w:cs="Times New Roman"/>
          <w:b w:val="0"/>
          <w:bCs w:val="0"/>
          <w:color w:val="auto"/>
          <w:sz w:val="32"/>
          <w:szCs w:val="32"/>
        </w:rPr>
        <w:t>万元，202</w:t>
      </w:r>
      <w:r>
        <w:rPr>
          <w:rFonts w:hint="eastAsia"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w:t>
      </w:r>
      <w:r>
        <w:rPr>
          <w:rFonts w:hint="default" w:ascii="Times New Roman" w:hAnsi="Times New Roman" w:eastAsia="仿宋_GB2312" w:cs="Times New Roman"/>
          <w:b w:val="0"/>
          <w:bCs w:val="0"/>
          <w:color w:val="auto"/>
          <w:sz w:val="32"/>
          <w:szCs w:val="32"/>
          <w:lang w:val="en-US" w:eastAsia="zh-CN"/>
        </w:rPr>
        <w:t>安排国有资本经营预算</w:t>
      </w:r>
      <w:r>
        <w:rPr>
          <w:rFonts w:hint="eastAsia" w:eastAsia="仿宋_GB2312" w:cs="Times New Roman"/>
          <w:b w:val="0"/>
          <w:bCs w:val="0"/>
          <w:color w:val="auto"/>
          <w:sz w:val="32"/>
          <w:szCs w:val="32"/>
          <w:lang w:val="en-US" w:eastAsia="zh-CN"/>
        </w:rPr>
        <w:t>支出</w:t>
      </w:r>
      <w:r>
        <w:rPr>
          <w:rFonts w:hint="default" w:ascii="Times New Roman" w:hAnsi="Times New Roman" w:eastAsia="仿宋_GB2312" w:cs="Times New Roman"/>
          <w:b w:val="0"/>
          <w:bCs w:val="0"/>
          <w:color w:val="auto"/>
          <w:sz w:val="32"/>
          <w:szCs w:val="32"/>
          <w:lang w:val="en-US" w:eastAsia="zh-CN"/>
        </w:rPr>
        <w:t>80</w:t>
      </w:r>
      <w:r>
        <w:rPr>
          <w:rFonts w:hint="default" w:ascii="Times New Roman" w:hAnsi="Times New Roman" w:eastAsia="仿宋_GB2312" w:cs="Times New Roman"/>
          <w:b w:val="0"/>
          <w:bCs w:val="0"/>
          <w:color w:val="auto"/>
          <w:sz w:val="32"/>
          <w:szCs w:val="32"/>
        </w:rPr>
        <w:t>万元。</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rPr>
        <w:t>社会保险基金预算收支安排情况</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kern w:val="0"/>
          <w:sz w:val="32"/>
          <w:szCs w:val="32"/>
        </w:rPr>
        <w:t>2024年社会保险基金预算收入预期目标21</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285.86万元，比2023年执行数下降16.91%，其中：保险费收入3</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945万元，增长10.36%，财政补贴收入12</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118.8万元，增长9.32%，利息收入855万元，增长0.35%。委托投资收益371.06万元，增长47.32%，转移收入6万元，增长9.09%，其他收入3</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990万元，下降59.49%。社会保险基金预算支出安排13</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350.70万元，下降53.73%。当年收支结余7</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935.16万元，年末滚存结余68</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784.07万元。</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val="en-US" w:eastAsia="zh-CN"/>
        </w:rPr>
        <w:t>努力</w:t>
      </w:r>
      <w:r>
        <w:rPr>
          <w:rFonts w:hint="eastAsia" w:ascii="黑体" w:hAnsi="黑体" w:eastAsia="黑体" w:cs="黑体"/>
          <w:b w:val="0"/>
          <w:bCs w:val="0"/>
          <w:color w:val="auto"/>
          <w:sz w:val="32"/>
          <w:szCs w:val="32"/>
          <w:lang w:val="zh-CN"/>
        </w:rPr>
        <w:t>做好202</w:t>
      </w: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lang w:val="zh-CN"/>
        </w:rPr>
        <w:t>年各项财政工作</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202</w:t>
      </w:r>
      <w:r>
        <w:rPr>
          <w:rFonts w:hint="eastAsia"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rPr>
        <w:t>年区财政将</w:t>
      </w:r>
      <w:r>
        <w:rPr>
          <w:rFonts w:hint="eastAsia" w:eastAsia="仿宋_GB2312" w:cs="Times New Roman"/>
          <w:b w:val="0"/>
          <w:bCs w:val="0"/>
          <w:color w:val="auto"/>
          <w:kern w:val="0"/>
          <w:sz w:val="32"/>
          <w:szCs w:val="32"/>
          <w:lang w:val="en-US" w:eastAsia="zh-CN"/>
        </w:rPr>
        <w:t>坚持以习近平新时代中国特色社会主义思想为指导，</w:t>
      </w:r>
      <w:r>
        <w:rPr>
          <w:rFonts w:hint="default" w:ascii="Times New Roman" w:hAnsi="Times New Roman" w:eastAsia="仿宋_GB2312" w:cs="Times New Roman"/>
          <w:b w:val="0"/>
          <w:bCs w:val="0"/>
          <w:color w:val="auto"/>
          <w:kern w:val="0"/>
          <w:sz w:val="32"/>
          <w:szCs w:val="32"/>
        </w:rPr>
        <w:t>全面贯彻党的二十大精神，深入贯彻习近平总书记视察江西重要讲话精神</w:t>
      </w:r>
      <w:r>
        <w:rPr>
          <w:rFonts w:hint="eastAsia" w:eastAsia="仿宋_GB2312" w:cs="Times New Roman"/>
          <w:b w:val="0"/>
          <w:bCs w:val="0"/>
          <w:color w:val="auto"/>
          <w:kern w:val="0"/>
          <w:sz w:val="32"/>
          <w:szCs w:val="32"/>
          <w:lang w:eastAsia="zh-CN"/>
        </w:rPr>
        <w:t>，</w:t>
      </w:r>
      <w:r>
        <w:rPr>
          <w:rFonts w:hint="eastAsia" w:eastAsia="仿宋_GB2312" w:cs="Times New Roman"/>
          <w:b w:val="0"/>
          <w:bCs w:val="0"/>
          <w:color w:val="auto"/>
          <w:kern w:val="0"/>
          <w:sz w:val="32"/>
          <w:szCs w:val="32"/>
          <w:lang w:val="en-US" w:eastAsia="zh-CN"/>
        </w:rPr>
        <w:t>紧紧围绕区委区政府部署，严格执行区人大批准的预算，坚持稳字当头，稳中求进，继续加力提效实施积极财政政策</w:t>
      </w:r>
      <w:r>
        <w:rPr>
          <w:rFonts w:hint="eastAsia" w:eastAsia="仿宋_GB2312" w:cs="Times New Roman"/>
          <w:b w:val="0"/>
          <w:bCs w:val="0"/>
          <w:color w:val="auto"/>
          <w:kern w:val="0"/>
          <w:sz w:val="32"/>
          <w:szCs w:val="32"/>
          <w:lang w:eastAsia="zh-CN"/>
        </w:rPr>
        <w:t>，</w:t>
      </w:r>
      <w:r>
        <w:rPr>
          <w:rFonts w:hint="eastAsia" w:eastAsia="仿宋_GB2312" w:cs="Times New Roman"/>
          <w:b w:val="0"/>
          <w:bCs w:val="0"/>
          <w:color w:val="auto"/>
          <w:kern w:val="0"/>
          <w:sz w:val="32"/>
          <w:szCs w:val="32"/>
          <w:lang w:val="en-US" w:eastAsia="zh-CN"/>
        </w:rPr>
        <w:t>持续巩固经济回升向好态势，为</w:t>
      </w:r>
      <w:r>
        <w:rPr>
          <w:rFonts w:hint="default" w:ascii="Times New Roman" w:hAnsi="Times New Roman" w:eastAsia="仿宋_GB2312" w:cs="Times New Roman"/>
          <w:b w:val="0"/>
          <w:bCs w:val="0"/>
          <w:color w:val="auto"/>
          <w:kern w:val="0"/>
          <w:sz w:val="32"/>
          <w:szCs w:val="32"/>
        </w:rPr>
        <w:t>加快全面建设富裕美丽文明幸福现代化新建</w:t>
      </w:r>
      <w:r>
        <w:rPr>
          <w:rFonts w:hint="eastAsia" w:eastAsia="仿宋_GB2312" w:cs="Times New Roman"/>
          <w:b w:val="0"/>
          <w:bCs w:val="0"/>
          <w:color w:val="auto"/>
          <w:kern w:val="0"/>
          <w:sz w:val="32"/>
          <w:szCs w:val="32"/>
          <w:lang w:val="en-US" w:eastAsia="zh-CN"/>
        </w:rPr>
        <w:t>贡献财政力量</w:t>
      </w:r>
      <w:r>
        <w:rPr>
          <w:rFonts w:hint="default" w:ascii="Times New Roman" w:hAnsi="Times New Roman" w:eastAsia="仿宋_GB2312" w:cs="Times New Roman"/>
          <w:b w:val="0"/>
          <w:bCs w:val="0"/>
          <w:color w:val="auto"/>
          <w:kern w:val="0"/>
          <w:sz w:val="32"/>
          <w:szCs w:val="32"/>
        </w:rPr>
        <w:t>。</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一）</w:t>
      </w:r>
      <w:r>
        <w:rPr>
          <w:rFonts w:hint="default" w:ascii="Times New Roman" w:hAnsi="Times New Roman" w:eastAsia="仿宋_GB2312" w:cs="Times New Roman"/>
          <w:b w:val="0"/>
          <w:bCs w:val="0"/>
          <w:color w:val="auto"/>
          <w:kern w:val="0"/>
          <w:sz w:val="32"/>
          <w:szCs w:val="32"/>
        </w:rPr>
        <w:t>充分挖潜增收，提升财政综合保障能力</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围绕强化财政保障能力，深入做好财政收入组织工作。</w:t>
      </w: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val="0"/>
          <w:bCs w:val="0"/>
          <w:color w:val="auto"/>
          <w:kern w:val="0"/>
          <w:sz w:val="32"/>
          <w:szCs w:val="32"/>
        </w:rPr>
        <w:t>拓宽财源渠道。实施财源培植工程，把财源建设与支持经济高质量发展结合起来，加大抓投资、促招商、推项目、强服务工作力度，落实好各项税费支持政策，持续推动市场主体减负增效，形成优质稳定财源。</w:t>
      </w:r>
      <w:r>
        <w:rPr>
          <w:rFonts w:hint="default" w:ascii="Times New Roman" w:hAnsi="Times New Roman" w:eastAsia="仿宋_GB2312" w:cs="Times New Roman"/>
          <w:b/>
          <w:bCs/>
          <w:color w:val="auto"/>
          <w:kern w:val="0"/>
          <w:sz w:val="32"/>
          <w:szCs w:val="32"/>
        </w:rPr>
        <w:t>二是</w:t>
      </w:r>
      <w:r>
        <w:rPr>
          <w:rFonts w:hint="default" w:ascii="Times New Roman" w:hAnsi="Times New Roman" w:eastAsia="仿宋_GB2312" w:cs="Times New Roman"/>
          <w:b w:val="0"/>
          <w:bCs w:val="0"/>
          <w:color w:val="auto"/>
          <w:kern w:val="0"/>
          <w:sz w:val="32"/>
          <w:szCs w:val="32"/>
        </w:rPr>
        <w:t>强化依法征收。坚决维护税收法定的严肃性，进一步完善税收精诚共治机制，推进涉税信息共享平台建设。依法依规组织征收非税收入，稳步优化财政收入结构。</w:t>
      </w:r>
      <w:r>
        <w:rPr>
          <w:rFonts w:hint="default" w:ascii="Times New Roman" w:hAnsi="Times New Roman" w:eastAsia="仿宋_GB2312" w:cs="Times New Roman"/>
          <w:b/>
          <w:bCs/>
          <w:color w:val="auto"/>
          <w:kern w:val="0"/>
          <w:sz w:val="32"/>
          <w:szCs w:val="32"/>
        </w:rPr>
        <w:t>三是</w:t>
      </w:r>
      <w:r>
        <w:rPr>
          <w:rFonts w:hint="default" w:ascii="Times New Roman" w:hAnsi="Times New Roman" w:eastAsia="仿宋_GB2312" w:cs="Times New Roman"/>
          <w:b w:val="0"/>
          <w:bCs w:val="0"/>
          <w:color w:val="auto"/>
          <w:kern w:val="0"/>
          <w:sz w:val="32"/>
          <w:szCs w:val="32"/>
        </w:rPr>
        <w:t>盘活资产资源。积极开展国有资产清查工作，加快推进国有资产的出租出售工作，使“资产”变“资本”。</w:t>
      </w:r>
      <w:r>
        <w:rPr>
          <w:rFonts w:hint="default" w:ascii="Times New Roman" w:hAnsi="Times New Roman" w:eastAsia="仿宋_GB2312" w:cs="Times New Roman"/>
          <w:b/>
          <w:bCs/>
          <w:color w:val="auto"/>
          <w:kern w:val="0"/>
          <w:sz w:val="32"/>
          <w:szCs w:val="32"/>
        </w:rPr>
        <w:t>四是</w:t>
      </w:r>
      <w:r>
        <w:rPr>
          <w:rFonts w:hint="default" w:ascii="Times New Roman" w:hAnsi="Times New Roman" w:eastAsia="仿宋_GB2312" w:cs="Times New Roman"/>
          <w:b w:val="0"/>
          <w:bCs w:val="0"/>
          <w:color w:val="auto"/>
          <w:kern w:val="0"/>
          <w:sz w:val="32"/>
          <w:szCs w:val="32"/>
        </w:rPr>
        <w:t>盘活存量资金。进一步加大财政资金整合力度，盘活财政结转结余资金，优先用于“三保”、债务化解等刚性支出，不断提高财政资金</w:t>
      </w:r>
      <w:r>
        <w:rPr>
          <w:rFonts w:hint="eastAsia" w:eastAsia="仿宋_GB2312" w:cs="Times New Roman"/>
          <w:b w:val="0"/>
          <w:bCs w:val="0"/>
          <w:color w:val="auto"/>
          <w:kern w:val="0"/>
          <w:sz w:val="32"/>
          <w:szCs w:val="32"/>
          <w:lang w:val="en-US" w:eastAsia="zh-CN"/>
        </w:rPr>
        <w:t>统筹</w:t>
      </w:r>
      <w:r>
        <w:rPr>
          <w:rFonts w:hint="default" w:ascii="Times New Roman" w:hAnsi="Times New Roman" w:eastAsia="仿宋_GB2312" w:cs="Times New Roman"/>
          <w:b w:val="0"/>
          <w:bCs w:val="0"/>
          <w:color w:val="auto"/>
          <w:kern w:val="0"/>
          <w:sz w:val="32"/>
          <w:szCs w:val="32"/>
        </w:rPr>
        <w:t>保障能力。</w:t>
      </w:r>
      <w:r>
        <w:rPr>
          <w:rFonts w:hint="default" w:ascii="Times New Roman" w:hAnsi="Times New Roman" w:eastAsia="仿宋_GB2312" w:cs="Times New Roman"/>
          <w:b/>
          <w:bCs/>
          <w:color w:val="auto"/>
          <w:kern w:val="0"/>
          <w:sz w:val="32"/>
          <w:szCs w:val="32"/>
        </w:rPr>
        <w:t>五是</w:t>
      </w:r>
      <w:r>
        <w:rPr>
          <w:rFonts w:hint="default" w:ascii="Times New Roman" w:hAnsi="Times New Roman" w:eastAsia="仿宋_GB2312" w:cs="Times New Roman"/>
          <w:b w:val="0"/>
          <w:bCs w:val="0"/>
          <w:color w:val="auto"/>
          <w:kern w:val="0"/>
          <w:sz w:val="32"/>
          <w:szCs w:val="32"/>
        </w:rPr>
        <w:t>积极向上争</w:t>
      </w:r>
      <w:r>
        <w:rPr>
          <w:rFonts w:hint="eastAsia" w:eastAsia="仿宋_GB2312" w:cs="Times New Roman"/>
          <w:b w:val="0"/>
          <w:bCs w:val="0"/>
          <w:color w:val="auto"/>
          <w:kern w:val="0"/>
          <w:sz w:val="32"/>
          <w:szCs w:val="32"/>
          <w:lang w:val="en-US" w:eastAsia="zh-CN"/>
        </w:rPr>
        <w:t>资</w:t>
      </w:r>
      <w:r>
        <w:rPr>
          <w:rFonts w:hint="default" w:ascii="Times New Roman" w:hAnsi="Times New Roman" w:eastAsia="仿宋_GB2312" w:cs="Times New Roman"/>
          <w:b w:val="0"/>
          <w:bCs w:val="0"/>
          <w:color w:val="auto"/>
          <w:kern w:val="0"/>
          <w:sz w:val="32"/>
          <w:szCs w:val="32"/>
        </w:rPr>
        <w:t>。重点争取新增债券资金，保障重大项目的资金需求。发挥政策资金导向功能，做好项目的有序申报，谋划一批优质项目，确保项目申报的成功率，全力缓解财政</w:t>
      </w:r>
      <w:r>
        <w:rPr>
          <w:rFonts w:hint="eastAsia" w:eastAsia="仿宋_GB2312" w:cs="Times New Roman"/>
          <w:b w:val="0"/>
          <w:bCs w:val="0"/>
          <w:color w:val="auto"/>
          <w:kern w:val="0"/>
          <w:sz w:val="32"/>
          <w:szCs w:val="32"/>
          <w:lang w:val="en-US" w:eastAsia="zh-CN"/>
        </w:rPr>
        <w:t>收支</w:t>
      </w:r>
      <w:r>
        <w:rPr>
          <w:rFonts w:hint="default" w:ascii="Times New Roman" w:hAnsi="Times New Roman" w:eastAsia="仿宋_GB2312" w:cs="Times New Roman"/>
          <w:b w:val="0"/>
          <w:bCs w:val="0"/>
          <w:color w:val="auto"/>
          <w:kern w:val="0"/>
          <w:sz w:val="32"/>
          <w:szCs w:val="32"/>
        </w:rPr>
        <w:t>平衡压力。</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二）</w:t>
      </w:r>
      <w:r>
        <w:rPr>
          <w:rFonts w:hint="default" w:ascii="Times New Roman" w:hAnsi="Times New Roman" w:eastAsia="仿宋_GB2312" w:cs="Times New Roman"/>
          <w:b w:val="0"/>
          <w:bCs w:val="0"/>
          <w:color w:val="auto"/>
          <w:kern w:val="0"/>
          <w:sz w:val="32"/>
          <w:szCs w:val="32"/>
        </w:rPr>
        <w:t>加强预算管理，提升财政资金使用效益</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落实提升效能要求，谋划好每一项财政政策，用好每一笔财政资金，推动政策资金效益最大化。</w:t>
      </w: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val="0"/>
          <w:bCs w:val="0"/>
          <w:color w:val="auto"/>
          <w:kern w:val="0"/>
          <w:sz w:val="32"/>
          <w:szCs w:val="32"/>
        </w:rPr>
        <w:t>加强财政资金统筹。合理把握政策节奏，做好跨年度项目资金规划，加大项目前期工作力度，保证支出强度、加快支出进度，确保快支出、早见效。</w:t>
      </w:r>
      <w:r>
        <w:rPr>
          <w:rFonts w:hint="default" w:ascii="Times New Roman" w:hAnsi="Times New Roman" w:eastAsia="仿宋_GB2312" w:cs="Times New Roman"/>
          <w:b/>
          <w:bCs/>
          <w:color w:val="auto"/>
          <w:kern w:val="0"/>
          <w:sz w:val="32"/>
          <w:szCs w:val="32"/>
        </w:rPr>
        <w:t>二是</w:t>
      </w:r>
      <w:r>
        <w:rPr>
          <w:rFonts w:hint="default" w:ascii="Times New Roman" w:hAnsi="Times New Roman" w:eastAsia="仿宋_GB2312" w:cs="Times New Roman"/>
          <w:b w:val="0"/>
          <w:bCs w:val="0"/>
          <w:color w:val="auto"/>
          <w:kern w:val="0"/>
          <w:sz w:val="32"/>
          <w:szCs w:val="32"/>
        </w:rPr>
        <w:t>从严编制支出预算。大力压减非重点、非刚性支出，严控一般性支出，以政府的“紧日子”保障人民群众过上“好日子”。</w:t>
      </w:r>
      <w:r>
        <w:rPr>
          <w:rFonts w:hint="eastAsia" w:eastAsia="仿宋_GB2312" w:cs="Times New Roman"/>
          <w:b/>
          <w:bCs/>
          <w:color w:val="auto"/>
          <w:kern w:val="0"/>
          <w:sz w:val="32"/>
          <w:szCs w:val="32"/>
          <w:lang w:val="en-US" w:eastAsia="zh-CN"/>
        </w:rPr>
        <w:t>三是</w:t>
      </w:r>
      <w:r>
        <w:rPr>
          <w:rFonts w:hint="default" w:ascii="Times New Roman" w:hAnsi="Times New Roman" w:eastAsia="仿宋_GB2312" w:cs="Times New Roman"/>
          <w:b w:val="0"/>
          <w:bCs w:val="0"/>
          <w:color w:val="auto"/>
          <w:kern w:val="0"/>
          <w:sz w:val="32"/>
          <w:szCs w:val="32"/>
        </w:rPr>
        <w:t>兜牢兜</w:t>
      </w:r>
      <w:r>
        <w:rPr>
          <w:rFonts w:hint="eastAsia" w:eastAsia="仿宋_GB2312" w:cs="Times New Roman"/>
          <w:b w:val="0"/>
          <w:bCs w:val="0"/>
          <w:color w:val="auto"/>
          <w:kern w:val="0"/>
          <w:sz w:val="32"/>
          <w:szCs w:val="32"/>
          <w:lang w:val="en-US" w:eastAsia="zh-CN"/>
        </w:rPr>
        <w:t>实</w:t>
      </w:r>
      <w:r>
        <w:rPr>
          <w:rFonts w:hint="default" w:ascii="Times New Roman" w:hAnsi="Times New Roman" w:eastAsia="仿宋_GB2312" w:cs="Times New Roman"/>
          <w:b w:val="0"/>
          <w:bCs w:val="0"/>
          <w:color w:val="auto"/>
          <w:kern w:val="0"/>
          <w:sz w:val="32"/>
          <w:szCs w:val="32"/>
        </w:rPr>
        <w:t>“三保”底线</w:t>
      </w:r>
      <w:r>
        <w:rPr>
          <w:rFonts w:hint="eastAsia"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加大财政专项资金整合优化力度，足额保障基本民生类支出，适度保障其他重点支出。</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三）</w:t>
      </w:r>
      <w:r>
        <w:rPr>
          <w:rFonts w:hint="default" w:ascii="Times New Roman" w:hAnsi="Times New Roman" w:eastAsia="仿宋_GB2312" w:cs="Times New Roman"/>
          <w:b w:val="0"/>
          <w:bCs w:val="0"/>
          <w:color w:val="auto"/>
          <w:kern w:val="0"/>
          <w:sz w:val="32"/>
          <w:szCs w:val="32"/>
        </w:rPr>
        <w:t>强化底线思维，持续防范化解财政风险</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统筹发展和安全，加大财政运行风险研判和防范，确保财政平稳运行。</w:t>
      </w: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val="0"/>
          <w:bCs w:val="0"/>
          <w:color w:val="auto"/>
          <w:kern w:val="0"/>
          <w:sz w:val="32"/>
          <w:szCs w:val="32"/>
        </w:rPr>
        <w:t>加强政府债务监管。全面贯彻落实上级关于政府债务管理的决策部署，推进专项债券全生命周期穿透式监测，强化到期债务常态化监控预警机制，做到潜在风险早发现、早处置。抓实政府隐性债务存量化解工作，坚决遏制政府隐性债务增量，严肃问责违法违规举债融资行为，守住不发生系统性风险的底线。</w:t>
      </w:r>
      <w:r>
        <w:rPr>
          <w:rFonts w:hint="default" w:ascii="Times New Roman" w:hAnsi="Times New Roman" w:eastAsia="仿宋_GB2312" w:cs="Times New Roman"/>
          <w:b/>
          <w:bCs/>
          <w:color w:val="auto"/>
          <w:kern w:val="0"/>
          <w:sz w:val="32"/>
          <w:szCs w:val="32"/>
        </w:rPr>
        <w:t>二是</w:t>
      </w:r>
      <w:r>
        <w:rPr>
          <w:rFonts w:hint="default" w:ascii="Times New Roman" w:hAnsi="Times New Roman" w:eastAsia="仿宋_GB2312" w:cs="Times New Roman"/>
          <w:b w:val="0"/>
          <w:bCs w:val="0"/>
          <w:color w:val="auto"/>
          <w:kern w:val="0"/>
          <w:sz w:val="32"/>
          <w:szCs w:val="32"/>
        </w:rPr>
        <w:t>加强财政运行监管</w:t>
      </w:r>
      <w:r>
        <w:rPr>
          <w:rFonts w:hint="eastAsia" w:eastAsia="仿宋_GB2312" w:cs="Times New Roman"/>
          <w:b w:val="0"/>
          <w:bCs w:val="0"/>
          <w:color w:val="auto"/>
          <w:kern w:val="0"/>
          <w:sz w:val="32"/>
          <w:szCs w:val="32"/>
          <w:lang w:eastAsia="zh-CN"/>
        </w:rPr>
        <w:t>。</w:t>
      </w:r>
      <w:r>
        <w:rPr>
          <w:rFonts w:hint="eastAsia" w:eastAsia="仿宋_GB2312" w:cs="Times New Roman"/>
          <w:b w:val="0"/>
          <w:bCs w:val="0"/>
          <w:color w:val="auto"/>
          <w:kern w:val="0"/>
          <w:sz w:val="32"/>
          <w:szCs w:val="32"/>
          <w:lang w:val="en-US" w:eastAsia="zh-CN"/>
        </w:rPr>
        <w:t>完善</w:t>
      </w:r>
      <w:r>
        <w:rPr>
          <w:rFonts w:hint="default" w:ascii="Times New Roman" w:hAnsi="Times New Roman" w:eastAsia="仿宋_GB2312" w:cs="Times New Roman"/>
          <w:b w:val="0"/>
          <w:bCs w:val="0"/>
          <w:color w:val="auto"/>
          <w:kern w:val="0"/>
          <w:sz w:val="32"/>
          <w:szCs w:val="32"/>
        </w:rPr>
        <w:t>“三保”运行全过程监控机制，逐步提升“三保”保障能力，优先保障“三保”支出，及时处置“三保”风险。</w:t>
      </w:r>
      <w:r>
        <w:rPr>
          <w:rFonts w:hint="default" w:ascii="Times New Roman" w:hAnsi="Times New Roman" w:eastAsia="仿宋_GB2312" w:cs="Times New Roman"/>
          <w:b/>
          <w:bCs/>
          <w:color w:val="auto"/>
          <w:kern w:val="0"/>
          <w:sz w:val="32"/>
          <w:szCs w:val="32"/>
        </w:rPr>
        <w:t>三是</w:t>
      </w:r>
      <w:r>
        <w:rPr>
          <w:rFonts w:hint="default" w:ascii="Times New Roman" w:hAnsi="Times New Roman" w:eastAsia="仿宋_GB2312" w:cs="Times New Roman"/>
          <w:b w:val="0"/>
          <w:bCs w:val="0"/>
          <w:color w:val="auto"/>
          <w:kern w:val="0"/>
          <w:sz w:val="32"/>
          <w:szCs w:val="32"/>
        </w:rPr>
        <w:t>加强财经监督检查。深入开展财经秩序专项整治行动</w:t>
      </w:r>
      <w:r>
        <w:rPr>
          <w:rFonts w:hint="eastAsia"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全力推动财经政策落实到位、财经纪律执行到位。强化财政监督</w:t>
      </w:r>
      <w:r>
        <w:rPr>
          <w:rFonts w:hint="eastAsia"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建立健全以政府财会监督为主导的体系框架，推动财会监督与人大监督、审计监督有机贯通、相互协调。</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四）</w:t>
      </w:r>
      <w:r>
        <w:rPr>
          <w:rFonts w:hint="default" w:ascii="Times New Roman" w:hAnsi="Times New Roman" w:eastAsia="仿宋_GB2312" w:cs="Times New Roman"/>
          <w:b w:val="0"/>
          <w:bCs w:val="0"/>
          <w:color w:val="auto"/>
          <w:kern w:val="0"/>
          <w:sz w:val="32"/>
          <w:szCs w:val="32"/>
        </w:rPr>
        <w:t>坚持改革创新，不断提升财政管理水平</w:t>
      </w:r>
    </w:p>
    <w:p>
      <w:pPr>
        <w:keepNext w:val="0"/>
        <w:keepLines w:val="0"/>
        <w:pageBreakBefore w:val="0"/>
        <w:numPr>
          <w:ilvl w:val="0"/>
          <w:numId w:val="0"/>
        </w:numPr>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rPr>
        <w:t>持续推进现代财税体制改革，提升财政管理效能，激发发展活力，更好地发挥财政在社会治理中的重要作用。</w:t>
      </w:r>
      <w:r>
        <w:rPr>
          <w:rFonts w:hint="default" w:ascii="Times New Roman" w:hAnsi="Times New Roman" w:eastAsia="仿宋_GB2312" w:cs="Times New Roman"/>
          <w:b/>
          <w:bCs/>
          <w:color w:val="auto"/>
          <w:kern w:val="0"/>
          <w:sz w:val="32"/>
          <w:szCs w:val="32"/>
        </w:rPr>
        <w:t>一是</w:t>
      </w:r>
      <w:r>
        <w:rPr>
          <w:rFonts w:hint="default" w:ascii="Times New Roman" w:hAnsi="Times New Roman" w:eastAsia="仿宋_GB2312" w:cs="Times New Roman"/>
          <w:b w:val="0"/>
          <w:bCs w:val="0"/>
          <w:color w:val="auto"/>
          <w:kern w:val="0"/>
          <w:sz w:val="32"/>
          <w:szCs w:val="32"/>
        </w:rPr>
        <w:t>全面推进零基预算改革</w:t>
      </w:r>
      <w:r>
        <w:rPr>
          <w:rFonts w:hint="eastAsia" w:eastAsia="仿宋_GB2312" w:cs="Times New Roman"/>
          <w:b w:val="0"/>
          <w:bCs w:val="0"/>
          <w:color w:val="auto"/>
          <w:kern w:val="0"/>
          <w:sz w:val="32"/>
          <w:szCs w:val="32"/>
          <w:lang w:eastAsia="zh-CN"/>
        </w:rPr>
        <w:t>。</w:t>
      </w:r>
      <w:r>
        <w:rPr>
          <w:rFonts w:hint="eastAsia" w:eastAsia="仿宋_GB2312" w:cs="Times New Roman"/>
          <w:b w:val="0"/>
          <w:bCs w:val="0"/>
          <w:color w:val="auto"/>
          <w:kern w:val="0"/>
          <w:sz w:val="32"/>
          <w:szCs w:val="32"/>
          <w:lang w:val="en-US" w:eastAsia="zh-CN"/>
        </w:rPr>
        <w:t>大力削减非急需支出，</w:t>
      </w:r>
      <w:r>
        <w:rPr>
          <w:rFonts w:hint="default" w:ascii="Times New Roman" w:hAnsi="Times New Roman" w:eastAsia="仿宋_GB2312" w:cs="Times New Roman"/>
          <w:b w:val="0"/>
          <w:bCs w:val="0"/>
          <w:color w:val="auto"/>
          <w:kern w:val="0"/>
          <w:sz w:val="32"/>
          <w:szCs w:val="32"/>
        </w:rPr>
        <w:t>彻底打破“基数”</w:t>
      </w:r>
      <w:r>
        <w:rPr>
          <w:rFonts w:hint="eastAsia" w:eastAsia="仿宋_GB2312" w:cs="Times New Roman"/>
          <w:b w:val="0"/>
          <w:bCs w:val="0"/>
          <w:color w:val="auto"/>
          <w:kern w:val="0"/>
          <w:sz w:val="32"/>
          <w:szCs w:val="32"/>
          <w:lang w:val="en-US" w:eastAsia="zh-CN"/>
        </w:rPr>
        <w:t>概念</w:t>
      </w:r>
      <w:r>
        <w:rPr>
          <w:rFonts w:hint="default" w:ascii="Times New Roman" w:hAnsi="Times New Roman" w:eastAsia="仿宋_GB2312" w:cs="Times New Roman"/>
          <w:b w:val="0"/>
          <w:bCs w:val="0"/>
          <w:color w:val="auto"/>
          <w:kern w:val="0"/>
          <w:sz w:val="32"/>
          <w:szCs w:val="32"/>
        </w:rPr>
        <w:t>，提高财政资源配置效率。</w:t>
      </w:r>
      <w:r>
        <w:rPr>
          <w:rFonts w:hint="default" w:ascii="Times New Roman" w:hAnsi="Times New Roman" w:eastAsia="仿宋_GB2312" w:cs="Times New Roman"/>
          <w:b/>
          <w:bCs/>
          <w:color w:val="auto"/>
          <w:kern w:val="0"/>
          <w:sz w:val="32"/>
          <w:szCs w:val="32"/>
        </w:rPr>
        <w:t>二是</w:t>
      </w:r>
      <w:r>
        <w:rPr>
          <w:rFonts w:hint="default" w:ascii="Times New Roman" w:hAnsi="Times New Roman" w:eastAsia="仿宋_GB2312" w:cs="Times New Roman"/>
          <w:b w:val="0"/>
          <w:bCs w:val="0"/>
          <w:color w:val="auto"/>
          <w:kern w:val="0"/>
          <w:sz w:val="32"/>
          <w:szCs w:val="32"/>
        </w:rPr>
        <w:t>深化</w:t>
      </w:r>
      <w:r>
        <w:rPr>
          <w:rFonts w:hint="eastAsia" w:eastAsia="仿宋_GB2312" w:cs="Times New Roman"/>
          <w:b w:val="0"/>
          <w:bCs w:val="0"/>
          <w:color w:val="auto"/>
          <w:kern w:val="0"/>
          <w:sz w:val="32"/>
          <w:szCs w:val="32"/>
          <w:lang w:val="en-US" w:eastAsia="zh-CN"/>
        </w:rPr>
        <w:t>财政智能平台管理</w:t>
      </w:r>
      <w:r>
        <w:rPr>
          <w:rFonts w:hint="default" w:ascii="Times New Roman" w:hAnsi="Times New Roman" w:eastAsia="仿宋_GB2312" w:cs="Times New Roman"/>
          <w:b w:val="0"/>
          <w:bCs w:val="0"/>
          <w:color w:val="auto"/>
          <w:kern w:val="0"/>
          <w:sz w:val="32"/>
          <w:szCs w:val="32"/>
        </w:rPr>
        <w:t>。充分利用预算管理一体化系统、直达资金监控系统和非税收入征管系统等</w:t>
      </w:r>
      <w:r>
        <w:rPr>
          <w:rFonts w:hint="eastAsia" w:eastAsia="仿宋_GB2312" w:cs="Times New Roman"/>
          <w:b w:val="0"/>
          <w:bCs w:val="0"/>
          <w:color w:val="auto"/>
          <w:kern w:val="0"/>
          <w:sz w:val="32"/>
          <w:szCs w:val="32"/>
          <w:lang w:val="en-US" w:eastAsia="zh-CN"/>
        </w:rPr>
        <w:t>平台</w:t>
      </w:r>
      <w:r>
        <w:rPr>
          <w:rFonts w:hint="default" w:ascii="Times New Roman" w:hAnsi="Times New Roman" w:eastAsia="仿宋_GB2312" w:cs="Times New Roman"/>
          <w:b w:val="0"/>
          <w:bCs w:val="0"/>
          <w:color w:val="auto"/>
          <w:kern w:val="0"/>
          <w:sz w:val="32"/>
          <w:szCs w:val="32"/>
        </w:rPr>
        <w:t>，以信息化推动预算管理现代化，不断提高财政治理智慧化、法治化水平。</w:t>
      </w:r>
      <w:r>
        <w:rPr>
          <w:rFonts w:hint="eastAsia" w:eastAsia="仿宋_GB2312" w:cs="Times New Roman"/>
          <w:b/>
          <w:bCs/>
          <w:color w:val="auto"/>
          <w:kern w:val="0"/>
          <w:sz w:val="32"/>
          <w:szCs w:val="32"/>
          <w:lang w:val="en-US" w:eastAsia="zh-CN"/>
        </w:rPr>
        <w:t>三</w:t>
      </w:r>
      <w:r>
        <w:rPr>
          <w:rFonts w:hint="default" w:ascii="Times New Roman" w:hAnsi="Times New Roman" w:eastAsia="仿宋_GB2312" w:cs="Times New Roman"/>
          <w:b/>
          <w:bCs/>
          <w:color w:val="auto"/>
          <w:kern w:val="0"/>
          <w:sz w:val="32"/>
          <w:szCs w:val="32"/>
        </w:rPr>
        <w:t>是</w:t>
      </w:r>
      <w:r>
        <w:rPr>
          <w:rFonts w:hint="default" w:ascii="Times New Roman" w:hAnsi="Times New Roman" w:eastAsia="仿宋_GB2312" w:cs="Times New Roman"/>
          <w:b w:val="0"/>
          <w:bCs w:val="0"/>
          <w:color w:val="auto"/>
          <w:kern w:val="0"/>
          <w:sz w:val="32"/>
          <w:szCs w:val="32"/>
        </w:rPr>
        <w:t>提升绩效</w:t>
      </w:r>
      <w:r>
        <w:rPr>
          <w:rFonts w:hint="eastAsia" w:eastAsia="仿宋_GB2312" w:cs="Times New Roman"/>
          <w:b w:val="0"/>
          <w:bCs w:val="0"/>
          <w:color w:val="auto"/>
          <w:kern w:val="0"/>
          <w:sz w:val="32"/>
          <w:szCs w:val="32"/>
          <w:lang w:val="en-US" w:eastAsia="zh-CN"/>
        </w:rPr>
        <w:t>评价结果运用</w:t>
      </w:r>
      <w:r>
        <w:rPr>
          <w:rFonts w:hint="default" w:ascii="Times New Roman" w:hAnsi="Times New Roman" w:eastAsia="仿宋_GB2312" w:cs="Times New Roman"/>
          <w:b w:val="0"/>
          <w:bCs w:val="0"/>
          <w:color w:val="auto"/>
          <w:kern w:val="0"/>
          <w:sz w:val="32"/>
          <w:szCs w:val="32"/>
        </w:rPr>
        <w:t>。推动预算绩效管理提质增效，将绩效理念和方法深度融入预算编制、执行、监督全过程，构建事前</w:t>
      </w:r>
      <w:r>
        <w:rPr>
          <w:rFonts w:hint="eastAsia"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事中</w:t>
      </w:r>
      <w:r>
        <w:rPr>
          <w:rFonts w:hint="eastAsia"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事后绩效管理闭环系统。硬化绩效结果与预算安排、改进管理、政策调整挂钩机制，强化绩效管理激励约束，大力削减低效无效资金。</w:t>
      </w:r>
    </w:p>
    <w:p>
      <w:pPr>
        <w:keepNext w:val="0"/>
        <w:keepLines w:val="0"/>
        <w:pageBreakBefore w:val="0"/>
        <w:kinsoku/>
        <w:wordWrap/>
        <w:overflowPunct/>
        <w:topLinePunct w:val="0"/>
        <w:autoSpaceDE/>
        <w:autoSpaceDN/>
        <w:bidi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spacing w:val="8"/>
          <w:sz w:val="32"/>
          <w:szCs w:val="32"/>
          <w:shd w:val="clear" w:color="auto" w:fill="FFFFFF"/>
        </w:rPr>
      </w:pPr>
      <w:r>
        <w:rPr>
          <w:rFonts w:hint="default" w:ascii="Times New Roman" w:hAnsi="Times New Roman" w:eastAsia="仿宋_GB2312" w:cs="Times New Roman"/>
          <w:b w:val="0"/>
          <w:bCs w:val="0"/>
          <w:color w:val="auto"/>
          <w:sz w:val="32"/>
          <w:szCs w:val="32"/>
        </w:rPr>
        <w:t>各位代表，</w:t>
      </w:r>
      <w:r>
        <w:rPr>
          <w:rFonts w:hint="default" w:ascii="Times New Roman" w:hAnsi="Times New Roman" w:eastAsia="仿宋_GB2312" w:cs="Times New Roman"/>
          <w:b w:val="0"/>
          <w:bCs w:val="0"/>
          <w:color w:val="auto"/>
          <w:kern w:val="0"/>
          <w:sz w:val="32"/>
          <w:szCs w:val="32"/>
        </w:rPr>
        <w:t>202</w:t>
      </w:r>
      <w:r>
        <w:rPr>
          <w:rFonts w:hint="eastAsia" w:eastAsia="仿宋_GB2312" w:cs="Times New Roman"/>
          <w:b w:val="0"/>
          <w:bCs w:val="0"/>
          <w:color w:val="auto"/>
          <w:kern w:val="0"/>
          <w:sz w:val="32"/>
          <w:szCs w:val="32"/>
          <w:lang w:val="en-US" w:eastAsia="zh-CN"/>
        </w:rPr>
        <w:t>4</w:t>
      </w:r>
      <w:r>
        <w:rPr>
          <w:rFonts w:hint="default" w:ascii="Times New Roman" w:hAnsi="Times New Roman" w:eastAsia="仿宋_GB2312" w:cs="Times New Roman"/>
          <w:b w:val="0"/>
          <w:bCs w:val="0"/>
          <w:color w:val="auto"/>
          <w:kern w:val="0"/>
          <w:sz w:val="32"/>
          <w:szCs w:val="32"/>
        </w:rPr>
        <w:t>年财政改革发展任务艰巨、责任重大</w:t>
      </w:r>
      <w:r>
        <w:rPr>
          <w:rFonts w:hint="default" w:ascii="Times New Roman" w:hAnsi="Times New Roman" w:eastAsia="仿宋_GB2312" w:cs="Times New Roman"/>
          <w:b w:val="0"/>
          <w:bCs w:val="0"/>
          <w:color w:val="auto"/>
          <w:sz w:val="32"/>
          <w:szCs w:val="32"/>
        </w:rPr>
        <w:t>，我们将</w:t>
      </w:r>
      <w:r>
        <w:rPr>
          <w:rFonts w:hint="default" w:ascii="Times New Roman" w:hAnsi="Times New Roman" w:eastAsia="仿宋_GB2312" w:cs="Times New Roman"/>
          <w:b w:val="0"/>
          <w:bCs w:val="0"/>
          <w:color w:val="auto"/>
          <w:kern w:val="0"/>
          <w:sz w:val="32"/>
          <w:szCs w:val="32"/>
        </w:rPr>
        <w:t>坚持以</w:t>
      </w:r>
      <w:r>
        <w:rPr>
          <w:rFonts w:hint="default" w:ascii="Times New Roman" w:hAnsi="Times New Roman" w:eastAsia="仿宋_GB2312" w:cs="Times New Roman"/>
          <w:b w:val="0"/>
          <w:bCs w:val="0"/>
          <w:color w:val="auto"/>
          <w:kern w:val="0"/>
          <w:sz w:val="32"/>
          <w:szCs w:val="32"/>
          <w:lang w:val="en-US" w:eastAsia="zh-CN"/>
        </w:rPr>
        <w:t>党的二十大精神</w:t>
      </w:r>
      <w:r>
        <w:rPr>
          <w:rFonts w:hint="default" w:ascii="Times New Roman" w:hAnsi="Times New Roman" w:eastAsia="仿宋_GB2312" w:cs="Times New Roman"/>
          <w:b w:val="0"/>
          <w:bCs w:val="0"/>
          <w:color w:val="auto"/>
          <w:kern w:val="0"/>
          <w:sz w:val="32"/>
          <w:szCs w:val="32"/>
        </w:rPr>
        <w:t>为指导</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sz w:val="32"/>
          <w:szCs w:val="32"/>
        </w:rPr>
        <w:t>在区委、区政府的正确领导下，在区人大的依法监督和区政协的民主监督下，</w:t>
      </w:r>
      <w:r>
        <w:rPr>
          <w:rFonts w:hint="default" w:ascii="Times New Roman" w:hAnsi="Times New Roman" w:eastAsia="仿宋_GB2312" w:cs="Times New Roman"/>
          <w:b w:val="0"/>
          <w:bCs w:val="0"/>
          <w:color w:val="auto"/>
          <w:sz w:val="32"/>
          <w:szCs w:val="32"/>
          <w:lang w:val="en-US" w:eastAsia="zh-CN"/>
        </w:rPr>
        <w:t>紧密结合新形势新任务新要求，</w:t>
      </w:r>
      <w:r>
        <w:rPr>
          <w:rFonts w:hint="default" w:ascii="Times New Roman" w:hAnsi="Times New Roman" w:eastAsia="仿宋_GB2312" w:cs="Times New Roman"/>
          <w:b w:val="0"/>
          <w:bCs w:val="0"/>
          <w:color w:val="auto"/>
          <w:sz w:val="32"/>
          <w:szCs w:val="32"/>
        </w:rPr>
        <w:t>认真</w:t>
      </w:r>
      <w:r>
        <w:rPr>
          <w:rFonts w:hint="default" w:ascii="Times New Roman" w:hAnsi="Times New Roman" w:eastAsia="仿宋_GB2312" w:cs="Times New Roman"/>
          <w:b w:val="0"/>
          <w:bCs w:val="0"/>
          <w:color w:val="auto"/>
          <w:sz w:val="32"/>
          <w:szCs w:val="32"/>
          <w:lang w:val="en-US" w:eastAsia="zh-CN"/>
        </w:rPr>
        <w:t>履行财政使命</w:t>
      </w:r>
      <w:r>
        <w:rPr>
          <w:rFonts w:hint="default" w:ascii="Times New Roman" w:hAnsi="Times New Roman" w:eastAsia="仿宋_GB2312" w:cs="Times New Roman"/>
          <w:b w:val="0"/>
          <w:bCs w:val="0"/>
          <w:color w:val="auto"/>
          <w:sz w:val="32"/>
          <w:szCs w:val="32"/>
        </w:rPr>
        <w:t>，为建设</w:t>
      </w:r>
      <w:r>
        <w:rPr>
          <w:rFonts w:hint="default" w:ascii="Times New Roman" w:hAnsi="Times New Roman" w:eastAsia="仿宋_GB2312" w:cs="Times New Roman"/>
          <w:b w:val="0"/>
          <w:bCs w:val="0"/>
          <w:color w:val="auto"/>
          <w:spacing w:val="8"/>
          <w:sz w:val="32"/>
          <w:szCs w:val="32"/>
          <w:shd w:val="clear" w:color="auto" w:fill="FFFFFF"/>
        </w:rPr>
        <w:t>富裕美丽文明幸福现代化新建贡献更大财政力量。</w:t>
      </w:r>
    </w:p>
    <w:p>
      <w:pPr>
        <w:rPr>
          <w:rFonts w:hint="default" w:ascii="Times New Roman" w:hAnsi="Times New Roman" w:eastAsia="仿宋_GB2312" w:cs="Times New Roman"/>
          <w:b w:val="0"/>
          <w:bCs w:val="0"/>
          <w:color w:val="auto"/>
          <w:spacing w:val="8"/>
          <w:sz w:val="32"/>
          <w:szCs w:val="32"/>
          <w:shd w:val="clear" w:color="auto" w:fill="FFFFFF"/>
        </w:rPr>
      </w:pPr>
      <w:r>
        <w:rPr>
          <w:rFonts w:hint="default" w:ascii="Times New Roman" w:hAnsi="Times New Roman" w:eastAsia="仿宋_GB2312" w:cs="Times New Roman"/>
          <w:b w:val="0"/>
          <w:bCs w:val="0"/>
          <w:color w:val="auto"/>
          <w:spacing w:val="8"/>
          <w:sz w:val="32"/>
          <w:szCs w:val="32"/>
          <w:shd w:val="clear" w:color="auto" w:fill="FFFFFF"/>
        </w:rPr>
        <w:br w:type="page"/>
      </w:r>
    </w:p>
    <w:p>
      <w:pPr>
        <w:pStyle w:val="2"/>
        <w:rPr>
          <w:rFonts w:hint="default"/>
        </w:rPr>
      </w:pP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财政名词解释</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政府预算：是指经法定程序审核批准的具有法律效力的政府年度财政收支计划，我国实行一级政府一级预算，设立中央，省、自治区、直辖市，设区的市、自治州，县、自治县、不设区的市、市辖区，乡、民族乡、镇五级预算。各级政府编制本级预算，并由同级人民代表大会批准后执行。</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全口径政府预算体系：包括一般公共预算、政府性基金预算、国有资本经营预算和社会保险基金预算，四部预算既彼此独立，又相互衔接，涵盖了政府所有的收支管理活动，共同构成了全口径的政府预算体系。</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一般公共预算：指政府凭借国家政治权力，以社会管理者身份筹集以税收为主体的财政收入，用于保障和改善民生、维持国家行政职能正常行使、保障国家安全等方面的收支预算。一般公共预算收入由税收收入和非税收入两部分组成，我国现行有效的税种包括增值税、消费税等；一般公共预算支出按功能分类设置“类”级科目，包括一般公共服务、公共安全、农林水、教育、卫生健康、社会保障和就业、交通运输等。</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政府性基金预算：指政府通过向社会征收基金、收费，以及出让土地、发行彩票等方式取得收入，专项用于支持特定基础设施建设和社会事业发展等方面的收支预算。政府性基金属于政府非税收入的一部分。政府性基金预算的管理原则是“以收定支、专款专用、结余结转使用”。基金支出根据基金收入情况安排，自求平衡，不编制赤字预算。当年基金预算收入不足的，可使用以前年度结余资金安排支出；当年基金预算收入超出预算支出的，结余资金结转下年继续安排使用。各项基金按规定用途安排，不调剂使用。</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国有资本经营预算：指国家以所有者身份依法取得国有资本收益，并对所得收益进行分配而发生的收支预算。国有资本经营预算制度的核心是调整国家和国有企业之间的财政分配关系。</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社会保险基金预算：指根据国家社会保险和预算管理法律法规建立，反映各项社会保险基金收支的年度计划。目前，社会保险基金预算主要包括企业职工基本养老保险、机关事业单位基本养老保险、失业保险、职工基本医疗保险、工伤保险、生育保险、城乡居民基本医疗保险等。</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地方一般公共预算收入：是按照中央、省、市对区分税制财政体制统计的收入，包括地方固定收入和中央、省、市与地方共享收入中地方所得部分。具体包括增值税、企业所得税、个人所得税、环境保护税的地方分享部分，城建税、资源税、房产税、印花税、土地使用税、土地增值税、耕地占用税、契税、专项收入、行政性收费和罚没收入以及其他收入等。</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非税收入：是由各级人民政府及其所属部门和单位依法利用行政权力、政府信誉、国家资源、国有资产或提供特定公共服务征收、收取、提取、募集的除税收和政府债务收入以外的财政收入，包括政府性基金收入、专项收入、行政事业性收费收入、罚没收入、国有资本经营收入、国有资源（资产）有偿使用收入、捐赠收入、政府住房基金收入、其他收入等。</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地方一般公共预算支出：从预算体系看，一般公共预算支出是与一般公共预算相对应的支出，与政府性基金预算支出、国有资本经营预算支出、社会保险基金预算支出相并列。从资金来源看，主要包括用本级一般公共预算收入和上级补助安排的支出。</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同口径增长:为客观、科学反映年度间财政收支增长变化情况，一般以基期年为基础，将由于财政体制调整、国家收支政策变化等形成的一次性因素和其他不可比因素进行调整后计算的增长比例。</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政府债务限额：为进一步规范地方政府债务管理，防范和化解财政金融风险，国务院根据国家宏观经济形势等因素确定全国地方政府债务总限额，并报全国人民代表大会批准。财政部在批准的总限额内，根据债务风险、财力状况等因素并统筹考虑国家宏观调控政策、各地区建设投资需求等提出各省债务限额，报国务院批准后下达。年度地方政府债务限额等于上年地方政府债务限额加上当年新增债务限额（或减去当年调减债务限额），具体分为一般债务限额和专项债务限额。</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地方政府债务:是指各级政府为公益性事业发展举借，需地方政府承担偿还责任的债务。</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新增债券：根据《预算法》规定，经国务院批准的省、自治区、直辖市的预算中必需的建设投资的部分资金，可以在国务院确定的限额内，通过发行地方政府债券举借债务的方式筹措。</w:t>
      </w:r>
    </w:p>
    <w:p>
      <w:pPr>
        <w:keepNext w:val="0"/>
        <w:keepLines w:val="0"/>
        <w:pageBreakBefore w:val="0"/>
        <w:kinsoku/>
        <w:wordWrap/>
        <w:overflowPunct/>
        <w:topLinePunct w:val="0"/>
        <w:autoSpaceDE/>
        <w:autoSpaceDN/>
        <w:bidi w:val="0"/>
        <w:spacing w:line="56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预算稳定调节基金：根据《预算法》规定，各级一般公共预算按照国务院的规定可以设置预算稳定调节基金，用于弥补以后年度预算资金的不足。</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部门预算：是指部门依据国家有关政策规定及其行使职能的需要，由基层预算单位编制，逐级上报，经各级政府财政部门汇总审核后提请人大审议的涵盖部门各项收支的综合财政计划。通俗地讲就是“一个部门、一本预算”。主要包括部门收入、基本支出和项目支出预算等内容。</w:t>
      </w:r>
    </w:p>
    <w:p>
      <w:pPr>
        <w:keepNext w:val="0"/>
        <w:keepLines w:val="0"/>
        <w:pageBreakBefore w:val="0"/>
        <w:kinsoku/>
        <w:wordWrap/>
        <w:overflowPunct/>
        <w:topLinePunct w:val="0"/>
        <w:autoSpaceDE/>
        <w:autoSpaceDN/>
        <w:bidi w:val="0"/>
        <w:adjustRightInd w:val="0"/>
        <w:snapToGrid w:val="0"/>
        <w:spacing w:line="560" w:lineRule="exact"/>
        <w:ind w:leftChars="0" w:firstLine="640" w:firstLineChars="200"/>
        <w:jc w:val="both"/>
        <w:textAlignment w:val="auto"/>
        <w:outlineLvl w:val="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零基预算</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是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pPr>
        <w:pStyle w:val="2"/>
        <w:rPr>
          <w:rFonts w:hint="default"/>
          <w:color w:val="auto"/>
        </w:rPr>
      </w:pPr>
    </w:p>
    <w:sectPr>
      <w:headerReference r:id="rId3" w:type="default"/>
      <w:footerReference r:id="rId4" w:type="default"/>
      <w:footerReference r:id="rId5" w:type="even"/>
      <w:pgSz w:w="11907" w:h="16840"/>
      <w:pgMar w:top="1417" w:right="1417" w:bottom="1417" w:left="1417" w:header="851" w:footer="992" w:gutter="0"/>
      <w:pgNumType w:fmt="numberInDash"/>
      <w:cols w:space="720" w:num="1"/>
      <w:docGrid w:linePitch="288" w:charSpace="49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225"/>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MWUxOTIyZWFmMGYxZTNiOThmYzFlNTVjODJkNDAifQ=="/>
  </w:docVars>
  <w:rsids>
    <w:rsidRoot w:val="00DE4275"/>
    <w:rsid w:val="0000006B"/>
    <w:rsid w:val="000003A5"/>
    <w:rsid w:val="000006B9"/>
    <w:rsid w:val="000013F2"/>
    <w:rsid w:val="00001817"/>
    <w:rsid w:val="00002340"/>
    <w:rsid w:val="00002573"/>
    <w:rsid w:val="00002D0F"/>
    <w:rsid w:val="0000386E"/>
    <w:rsid w:val="00003CDD"/>
    <w:rsid w:val="00004170"/>
    <w:rsid w:val="0000466C"/>
    <w:rsid w:val="00004966"/>
    <w:rsid w:val="00005065"/>
    <w:rsid w:val="00005861"/>
    <w:rsid w:val="00005B78"/>
    <w:rsid w:val="000068AA"/>
    <w:rsid w:val="00006D13"/>
    <w:rsid w:val="00006D72"/>
    <w:rsid w:val="00006F66"/>
    <w:rsid w:val="000076D7"/>
    <w:rsid w:val="00007888"/>
    <w:rsid w:val="00010297"/>
    <w:rsid w:val="000102FF"/>
    <w:rsid w:val="000106A3"/>
    <w:rsid w:val="00011BDB"/>
    <w:rsid w:val="000122CD"/>
    <w:rsid w:val="0001251C"/>
    <w:rsid w:val="00012BF4"/>
    <w:rsid w:val="00012FE9"/>
    <w:rsid w:val="00013285"/>
    <w:rsid w:val="00013AF4"/>
    <w:rsid w:val="000140F2"/>
    <w:rsid w:val="000144FB"/>
    <w:rsid w:val="00014EC9"/>
    <w:rsid w:val="000154BE"/>
    <w:rsid w:val="000170B0"/>
    <w:rsid w:val="00017A06"/>
    <w:rsid w:val="00017C42"/>
    <w:rsid w:val="00017E3A"/>
    <w:rsid w:val="00020C51"/>
    <w:rsid w:val="00020E11"/>
    <w:rsid w:val="00020E40"/>
    <w:rsid w:val="000214FB"/>
    <w:rsid w:val="00021FE2"/>
    <w:rsid w:val="00022D75"/>
    <w:rsid w:val="00023050"/>
    <w:rsid w:val="0002313C"/>
    <w:rsid w:val="00023C34"/>
    <w:rsid w:val="0002400E"/>
    <w:rsid w:val="0002432B"/>
    <w:rsid w:val="0002440D"/>
    <w:rsid w:val="00025003"/>
    <w:rsid w:val="00025775"/>
    <w:rsid w:val="0002586E"/>
    <w:rsid w:val="00026242"/>
    <w:rsid w:val="00026EC6"/>
    <w:rsid w:val="00026FF6"/>
    <w:rsid w:val="0002743A"/>
    <w:rsid w:val="0002767F"/>
    <w:rsid w:val="00027D17"/>
    <w:rsid w:val="00027EA2"/>
    <w:rsid w:val="000302B4"/>
    <w:rsid w:val="000306FB"/>
    <w:rsid w:val="0003104A"/>
    <w:rsid w:val="0003112A"/>
    <w:rsid w:val="000318F3"/>
    <w:rsid w:val="000324F9"/>
    <w:rsid w:val="000330CB"/>
    <w:rsid w:val="00033640"/>
    <w:rsid w:val="000338A4"/>
    <w:rsid w:val="00034C60"/>
    <w:rsid w:val="00034C6A"/>
    <w:rsid w:val="00034EA9"/>
    <w:rsid w:val="00035908"/>
    <w:rsid w:val="00036E18"/>
    <w:rsid w:val="00036F2E"/>
    <w:rsid w:val="00036F88"/>
    <w:rsid w:val="0003775F"/>
    <w:rsid w:val="00037B27"/>
    <w:rsid w:val="00037C21"/>
    <w:rsid w:val="00041DA8"/>
    <w:rsid w:val="00042A2E"/>
    <w:rsid w:val="000434D4"/>
    <w:rsid w:val="00044A35"/>
    <w:rsid w:val="00044CC0"/>
    <w:rsid w:val="000451E4"/>
    <w:rsid w:val="00045729"/>
    <w:rsid w:val="00045940"/>
    <w:rsid w:val="00045A3B"/>
    <w:rsid w:val="00045EBF"/>
    <w:rsid w:val="00046A7B"/>
    <w:rsid w:val="00046B63"/>
    <w:rsid w:val="00046C3E"/>
    <w:rsid w:val="000473F9"/>
    <w:rsid w:val="00047F55"/>
    <w:rsid w:val="00050546"/>
    <w:rsid w:val="0005073D"/>
    <w:rsid w:val="0005184A"/>
    <w:rsid w:val="00051950"/>
    <w:rsid w:val="00051966"/>
    <w:rsid w:val="00051973"/>
    <w:rsid w:val="00051DDA"/>
    <w:rsid w:val="000520AC"/>
    <w:rsid w:val="00052250"/>
    <w:rsid w:val="000532B2"/>
    <w:rsid w:val="00054435"/>
    <w:rsid w:val="000546D0"/>
    <w:rsid w:val="0005531F"/>
    <w:rsid w:val="00055895"/>
    <w:rsid w:val="00056262"/>
    <w:rsid w:val="00056742"/>
    <w:rsid w:val="00057A10"/>
    <w:rsid w:val="000605ED"/>
    <w:rsid w:val="00060900"/>
    <w:rsid w:val="00060EC7"/>
    <w:rsid w:val="00061537"/>
    <w:rsid w:val="000618C9"/>
    <w:rsid w:val="00061C27"/>
    <w:rsid w:val="00062053"/>
    <w:rsid w:val="00062379"/>
    <w:rsid w:val="00062853"/>
    <w:rsid w:val="00063A34"/>
    <w:rsid w:val="000643E2"/>
    <w:rsid w:val="000646AC"/>
    <w:rsid w:val="00064D63"/>
    <w:rsid w:val="00064F8B"/>
    <w:rsid w:val="000651F2"/>
    <w:rsid w:val="00065953"/>
    <w:rsid w:val="00066ECB"/>
    <w:rsid w:val="0006711A"/>
    <w:rsid w:val="000671B5"/>
    <w:rsid w:val="00067569"/>
    <w:rsid w:val="000679BD"/>
    <w:rsid w:val="00067B33"/>
    <w:rsid w:val="00070576"/>
    <w:rsid w:val="000706B9"/>
    <w:rsid w:val="00070CA9"/>
    <w:rsid w:val="00071638"/>
    <w:rsid w:val="000723D0"/>
    <w:rsid w:val="00072941"/>
    <w:rsid w:val="00072CE4"/>
    <w:rsid w:val="00072D2F"/>
    <w:rsid w:val="000734E0"/>
    <w:rsid w:val="00074310"/>
    <w:rsid w:val="00074A32"/>
    <w:rsid w:val="00074B6C"/>
    <w:rsid w:val="00074BA0"/>
    <w:rsid w:val="00074DAE"/>
    <w:rsid w:val="00075052"/>
    <w:rsid w:val="00075529"/>
    <w:rsid w:val="00075D54"/>
    <w:rsid w:val="00075E0E"/>
    <w:rsid w:val="000767F0"/>
    <w:rsid w:val="0007695E"/>
    <w:rsid w:val="000769D0"/>
    <w:rsid w:val="00076A78"/>
    <w:rsid w:val="00080FF6"/>
    <w:rsid w:val="00081BFA"/>
    <w:rsid w:val="00081E83"/>
    <w:rsid w:val="00081FE5"/>
    <w:rsid w:val="00083A7C"/>
    <w:rsid w:val="00083AE5"/>
    <w:rsid w:val="00083D7E"/>
    <w:rsid w:val="0008474D"/>
    <w:rsid w:val="00084BC6"/>
    <w:rsid w:val="00084C57"/>
    <w:rsid w:val="00084DF9"/>
    <w:rsid w:val="000857F2"/>
    <w:rsid w:val="00085C0C"/>
    <w:rsid w:val="000861FB"/>
    <w:rsid w:val="00086D32"/>
    <w:rsid w:val="000872F6"/>
    <w:rsid w:val="00087CC5"/>
    <w:rsid w:val="0009009A"/>
    <w:rsid w:val="00090829"/>
    <w:rsid w:val="000908A9"/>
    <w:rsid w:val="00090D22"/>
    <w:rsid w:val="00090F10"/>
    <w:rsid w:val="00091157"/>
    <w:rsid w:val="000918D9"/>
    <w:rsid w:val="00091930"/>
    <w:rsid w:val="0009201A"/>
    <w:rsid w:val="0009201B"/>
    <w:rsid w:val="00092187"/>
    <w:rsid w:val="00092F45"/>
    <w:rsid w:val="00093E81"/>
    <w:rsid w:val="00093F8D"/>
    <w:rsid w:val="0009467A"/>
    <w:rsid w:val="0009488E"/>
    <w:rsid w:val="00094D16"/>
    <w:rsid w:val="00096275"/>
    <w:rsid w:val="00096373"/>
    <w:rsid w:val="00096D92"/>
    <w:rsid w:val="0009718E"/>
    <w:rsid w:val="000976A8"/>
    <w:rsid w:val="000A053E"/>
    <w:rsid w:val="000A0635"/>
    <w:rsid w:val="000A133E"/>
    <w:rsid w:val="000A1757"/>
    <w:rsid w:val="000A20A1"/>
    <w:rsid w:val="000A2887"/>
    <w:rsid w:val="000A2DC9"/>
    <w:rsid w:val="000A368B"/>
    <w:rsid w:val="000A36ED"/>
    <w:rsid w:val="000A37E4"/>
    <w:rsid w:val="000A3880"/>
    <w:rsid w:val="000A3D4D"/>
    <w:rsid w:val="000A3FB2"/>
    <w:rsid w:val="000A3FC2"/>
    <w:rsid w:val="000A4EFC"/>
    <w:rsid w:val="000A54B4"/>
    <w:rsid w:val="000A70C6"/>
    <w:rsid w:val="000A7880"/>
    <w:rsid w:val="000B0BFB"/>
    <w:rsid w:val="000B0C31"/>
    <w:rsid w:val="000B14E3"/>
    <w:rsid w:val="000B20C6"/>
    <w:rsid w:val="000B2FBB"/>
    <w:rsid w:val="000B33E8"/>
    <w:rsid w:val="000B36DD"/>
    <w:rsid w:val="000B3C2F"/>
    <w:rsid w:val="000B4B0D"/>
    <w:rsid w:val="000B55DE"/>
    <w:rsid w:val="000B588F"/>
    <w:rsid w:val="000B6712"/>
    <w:rsid w:val="000B6AC0"/>
    <w:rsid w:val="000B6B43"/>
    <w:rsid w:val="000B6C21"/>
    <w:rsid w:val="000B7137"/>
    <w:rsid w:val="000B71F0"/>
    <w:rsid w:val="000B7ED1"/>
    <w:rsid w:val="000C08E7"/>
    <w:rsid w:val="000C0ABE"/>
    <w:rsid w:val="000C25F8"/>
    <w:rsid w:val="000C2D7D"/>
    <w:rsid w:val="000C3E99"/>
    <w:rsid w:val="000C6487"/>
    <w:rsid w:val="000C6668"/>
    <w:rsid w:val="000C726E"/>
    <w:rsid w:val="000C759C"/>
    <w:rsid w:val="000D08FB"/>
    <w:rsid w:val="000D0A48"/>
    <w:rsid w:val="000D0C85"/>
    <w:rsid w:val="000D0E2E"/>
    <w:rsid w:val="000D163B"/>
    <w:rsid w:val="000D16D5"/>
    <w:rsid w:val="000D2065"/>
    <w:rsid w:val="000D2189"/>
    <w:rsid w:val="000D2D8E"/>
    <w:rsid w:val="000D3252"/>
    <w:rsid w:val="000D3502"/>
    <w:rsid w:val="000D393F"/>
    <w:rsid w:val="000D3C78"/>
    <w:rsid w:val="000D3D38"/>
    <w:rsid w:val="000D4968"/>
    <w:rsid w:val="000D509B"/>
    <w:rsid w:val="000D697B"/>
    <w:rsid w:val="000D7736"/>
    <w:rsid w:val="000E0E79"/>
    <w:rsid w:val="000E1063"/>
    <w:rsid w:val="000E2175"/>
    <w:rsid w:val="000E2C3F"/>
    <w:rsid w:val="000E30F7"/>
    <w:rsid w:val="000E3EAE"/>
    <w:rsid w:val="000E3F9F"/>
    <w:rsid w:val="000E49C5"/>
    <w:rsid w:val="000E4CAC"/>
    <w:rsid w:val="000E52CF"/>
    <w:rsid w:val="000E613C"/>
    <w:rsid w:val="000E619C"/>
    <w:rsid w:val="000E640D"/>
    <w:rsid w:val="000E68F0"/>
    <w:rsid w:val="000E7017"/>
    <w:rsid w:val="000E749C"/>
    <w:rsid w:val="000E7C4B"/>
    <w:rsid w:val="000E7D02"/>
    <w:rsid w:val="000F02F4"/>
    <w:rsid w:val="000F0701"/>
    <w:rsid w:val="000F144F"/>
    <w:rsid w:val="000F168F"/>
    <w:rsid w:val="000F1827"/>
    <w:rsid w:val="000F2993"/>
    <w:rsid w:val="000F2CFF"/>
    <w:rsid w:val="000F2DF0"/>
    <w:rsid w:val="000F2F3B"/>
    <w:rsid w:val="000F33E2"/>
    <w:rsid w:val="000F351E"/>
    <w:rsid w:val="000F36AD"/>
    <w:rsid w:val="000F36C1"/>
    <w:rsid w:val="000F4EEB"/>
    <w:rsid w:val="000F554B"/>
    <w:rsid w:val="000F6482"/>
    <w:rsid w:val="000F77CC"/>
    <w:rsid w:val="000F7BFF"/>
    <w:rsid w:val="000F7EF7"/>
    <w:rsid w:val="00101035"/>
    <w:rsid w:val="00101136"/>
    <w:rsid w:val="0010161C"/>
    <w:rsid w:val="00101BBF"/>
    <w:rsid w:val="00102671"/>
    <w:rsid w:val="001028FB"/>
    <w:rsid w:val="001029EF"/>
    <w:rsid w:val="00102B01"/>
    <w:rsid w:val="001032EA"/>
    <w:rsid w:val="00105660"/>
    <w:rsid w:val="00105870"/>
    <w:rsid w:val="001058FF"/>
    <w:rsid w:val="00106863"/>
    <w:rsid w:val="00107186"/>
    <w:rsid w:val="00107633"/>
    <w:rsid w:val="00110790"/>
    <w:rsid w:val="00110D16"/>
    <w:rsid w:val="00111A4B"/>
    <w:rsid w:val="00111CD5"/>
    <w:rsid w:val="00111DA1"/>
    <w:rsid w:val="001121E3"/>
    <w:rsid w:val="001124D9"/>
    <w:rsid w:val="00112580"/>
    <w:rsid w:val="00112A23"/>
    <w:rsid w:val="00112A87"/>
    <w:rsid w:val="00112DED"/>
    <w:rsid w:val="00112F56"/>
    <w:rsid w:val="00113718"/>
    <w:rsid w:val="00113A47"/>
    <w:rsid w:val="001144E5"/>
    <w:rsid w:val="00114ADC"/>
    <w:rsid w:val="00116992"/>
    <w:rsid w:val="00116F59"/>
    <w:rsid w:val="00117381"/>
    <w:rsid w:val="00117490"/>
    <w:rsid w:val="001176B0"/>
    <w:rsid w:val="001178FF"/>
    <w:rsid w:val="0012201F"/>
    <w:rsid w:val="00122189"/>
    <w:rsid w:val="00123937"/>
    <w:rsid w:val="00124490"/>
    <w:rsid w:val="0012462F"/>
    <w:rsid w:val="00124979"/>
    <w:rsid w:val="00125718"/>
    <w:rsid w:val="00125ACF"/>
    <w:rsid w:val="00126FC8"/>
    <w:rsid w:val="001274C5"/>
    <w:rsid w:val="00130197"/>
    <w:rsid w:val="001309D2"/>
    <w:rsid w:val="00130E83"/>
    <w:rsid w:val="00134367"/>
    <w:rsid w:val="001352F2"/>
    <w:rsid w:val="00135EB8"/>
    <w:rsid w:val="00136092"/>
    <w:rsid w:val="001361C2"/>
    <w:rsid w:val="001363A5"/>
    <w:rsid w:val="001363DD"/>
    <w:rsid w:val="001369B9"/>
    <w:rsid w:val="001379F9"/>
    <w:rsid w:val="00137BCA"/>
    <w:rsid w:val="00137F27"/>
    <w:rsid w:val="001404B8"/>
    <w:rsid w:val="00140BCE"/>
    <w:rsid w:val="00140D44"/>
    <w:rsid w:val="0014106F"/>
    <w:rsid w:val="0014114B"/>
    <w:rsid w:val="0014153D"/>
    <w:rsid w:val="0014167F"/>
    <w:rsid w:val="00141D97"/>
    <w:rsid w:val="0014228E"/>
    <w:rsid w:val="00143A89"/>
    <w:rsid w:val="001448F5"/>
    <w:rsid w:val="0014645B"/>
    <w:rsid w:val="001471AF"/>
    <w:rsid w:val="00147320"/>
    <w:rsid w:val="00147CA5"/>
    <w:rsid w:val="00147DFD"/>
    <w:rsid w:val="00150594"/>
    <w:rsid w:val="001509ED"/>
    <w:rsid w:val="00150BDA"/>
    <w:rsid w:val="001515C4"/>
    <w:rsid w:val="001518BA"/>
    <w:rsid w:val="00152577"/>
    <w:rsid w:val="001530CA"/>
    <w:rsid w:val="001530DD"/>
    <w:rsid w:val="0015342C"/>
    <w:rsid w:val="001535C6"/>
    <w:rsid w:val="00153A2A"/>
    <w:rsid w:val="00154335"/>
    <w:rsid w:val="001545A0"/>
    <w:rsid w:val="00154AD6"/>
    <w:rsid w:val="00155A82"/>
    <w:rsid w:val="001561FE"/>
    <w:rsid w:val="00156691"/>
    <w:rsid w:val="001568A7"/>
    <w:rsid w:val="001569BD"/>
    <w:rsid w:val="00156F19"/>
    <w:rsid w:val="0015713C"/>
    <w:rsid w:val="001571DC"/>
    <w:rsid w:val="001575A4"/>
    <w:rsid w:val="00160306"/>
    <w:rsid w:val="00160324"/>
    <w:rsid w:val="001603F5"/>
    <w:rsid w:val="00160485"/>
    <w:rsid w:val="00161421"/>
    <w:rsid w:val="00161608"/>
    <w:rsid w:val="001617EF"/>
    <w:rsid w:val="00161D08"/>
    <w:rsid w:val="001634A2"/>
    <w:rsid w:val="00163583"/>
    <w:rsid w:val="001637FD"/>
    <w:rsid w:val="00163A2B"/>
    <w:rsid w:val="001644C5"/>
    <w:rsid w:val="00164629"/>
    <w:rsid w:val="0016482E"/>
    <w:rsid w:val="00165AF7"/>
    <w:rsid w:val="00166059"/>
    <w:rsid w:val="00166D67"/>
    <w:rsid w:val="00166E06"/>
    <w:rsid w:val="00170AF4"/>
    <w:rsid w:val="00170D70"/>
    <w:rsid w:val="001718AA"/>
    <w:rsid w:val="001737F9"/>
    <w:rsid w:val="00173EA5"/>
    <w:rsid w:val="00173FD3"/>
    <w:rsid w:val="00173FE5"/>
    <w:rsid w:val="001740BB"/>
    <w:rsid w:val="0017455C"/>
    <w:rsid w:val="00174F73"/>
    <w:rsid w:val="001750B5"/>
    <w:rsid w:val="00175176"/>
    <w:rsid w:val="00175986"/>
    <w:rsid w:val="00180667"/>
    <w:rsid w:val="001812B6"/>
    <w:rsid w:val="00181D89"/>
    <w:rsid w:val="00181F9B"/>
    <w:rsid w:val="001823EA"/>
    <w:rsid w:val="00182A1B"/>
    <w:rsid w:val="00182DCB"/>
    <w:rsid w:val="00183EF2"/>
    <w:rsid w:val="0018417E"/>
    <w:rsid w:val="0018431D"/>
    <w:rsid w:val="00186ABD"/>
    <w:rsid w:val="00186F23"/>
    <w:rsid w:val="00187D75"/>
    <w:rsid w:val="0019066C"/>
    <w:rsid w:val="001906AD"/>
    <w:rsid w:val="00191410"/>
    <w:rsid w:val="00191BC1"/>
    <w:rsid w:val="001922DE"/>
    <w:rsid w:val="001923DA"/>
    <w:rsid w:val="00192457"/>
    <w:rsid w:val="00192AEB"/>
    <w:rsid w:val="00193617"/>
    <w:rsid w:val="00193B99"/>
    <w:rsid w:val="00193D7C"/>
    <w:rsid w:val="00194591"/>
    <w:rsid w:val="00194C45"/>
    <w:rsid w:val="001950EF"/>
    <w:rsid w:val="00195FCC"/>
    <w:rsid w:val="00196656"/>
    <w:rsid w:val="00196DBA"/>
    <w:rsid w:val="00196DEC"/>
    <w:rsid w:val="001971D3"/>
    <w:rsid w:val="00197218"/>
    <w:rsid w:val="00197A01"/>
    <w:rsid w:val="00197A5E"/>
    <w:rsid w:val="00197B08"/>
    <w:rsid w:val="001A1396"/>
    <w:rsid w:val="001A17CA"/>
    <w:rsid w:val="001A1B4F"/>
    <w:rsid w:val="001A1EA9"/>
    <w:rsid w:val="001A23A1"/>
    <w:rsid w:val="001A2949"/>
    <w:rsid w:val="001A330B"/>
    <w:rsid w:val="001A3D19"/>
    <w:rsid w:val="001A41E3"/>
    <w:rsid w:val="001A5017"/>
    <w:rsid w:val="001A55F9"/>
    <w:rsid w:val="001A62AD"/>
    <w:rsid w:val="001A635A"/>
    <w:rsid w:val="001A772B"/>
    <w:rsid w:val="001A77D6"/>
    <w:rsid w:val="001B0560"/>
    <w:rsid w:val="001B10EC"/>
    <w:rsid w:val="001B1616"/>
    <w:rsid w:val="001B1784"/>
    <w:rsid w:val="001B1A1D"/>
    <w:rsid w:val="001B1B33"/>
    <w:rsid w:val="001B1B43"/>
    <w:rsid w:val="001B235C"/>
    <w:rsid w:val="001B2FC7"/>
    <w:rsid w:val="001B36D9"/>
    <w:rsid w:val="001B3F4B"/>
    <w:rsid w:val="001B586A"/>
    <w:rsid w:val="001B61A4"/>
    <w:rsid w:val="001B6541"/>
    <w:rsid w:val="001B73EB"/>
    <w:rsid w:val="001B7AD5"/>
    <w:rsid w:val="001B7DC9"/>
    <w:rsid w:val="001C089E"/>
    <w:rsid w:val="001C0CE6"/>
    <w:rsid w:val="001C15CF"/>
    <w:rsid w:val="001C1F69"/>
    <w:rsid w:val="001C212E"/>
    <w:rsid w:val="001C3719"/>
    <w:rsid w:val="001C3AA7"/>
    <w:rsid w:val="001C41ED"/>
    <w:rsid w:val="001C4376"/>
    <w:rsid w:val="001C49F0"/>
    <w:rsid w:val="001C5872"/>
    <w:rsid w:val="001C59E1"/>
    <w:rsid w:val="001C5AB5"/>
    <w:rsid w:val="001C5BC1"/>
    <w:rsid w:val="001C7780"/>
    <w:rsid w:val="001C7D73"/>
    <w:rsid w:val="001D127A"/>
    <w:rsid w:val="001D22B3"/>
    <w:rsid w:val="001D22DA"/>
    <w:rsid w:val="001D2820"/>
    <w:rsid w:val="001D2DE9"/>
    <w:rsid w:val="001D337C"/>
    <w:rsid w:val="001D368E"/>
    <w:rsid w:val="001D43A4"/>
    <w:rsid w:val="001D4405"/>
    <w:rsid w:val="001D44D7"/>
    <w:rsid w:val="001D4764"/>
    <w:rsid w:val="001D542A"/>
    <w:rsid w:val="001D62CA"/>
    <w:rsid w:val="001D6533"/>
    <w:rsid w:val="001D6649"/>
    <w:rsid w:val="001D6AB3"/>
    <w:rsid w:val="001D6EBF"/>
    <w:rsid w:val="001D7028"/>
    <w:rsid w:val="001D7048"/>
    <w:rsid w:val="001D7D57"/>
    <w:rsid w:val="001D7F49"/>
    <w:rsid w:val="001E005C"/>
    <w:rsid w:val="001E1175"/>
    <w:rsid w:val="001E1648"/>
    <w:rsid w:val="001E1BE1"/>
    <w:rsid w:val="001E279C"/>
    <w:rsid w:val="001E3494"/>
    <w:rsid w:val="001E420A"/>
    <w:rsid w:val="001E4411"/>
    <w:rsid w:val="001E541B"/>
    <w:rsid w:val="001E5952"/>
    <w:rsid w:val="001E5B37"/>
    <w:rsid w:val="001E7372"/>
    <w:rsid w:val="001E7666"/>
    <w:rsid w:val="001E7E5A"/>
    <w:rsid w:val="001E7F35"/>
    <w:rsid w:val="001F01AE"/>
    <w:rsid w:val="001F06A8"/>
    <w:rsid w:val="001F1D5D"/>
    <w:rsid w:val="001F23E0"/>
    <w:rsid w:val="001F2761"/>
    <w:rsid w:val="001F2A04"/>
    <w:rsid w:val="001F33B6"/>
    <w:rsid w:val="001F38A9"/>
    <w:rsid w:val="001F583E"/>
    <w:rsid w:val="001F5D5C"/>
    <w:rsid w:val="001F5F1F"/>
    <w:rsid w:val="001F649D"/>
    <w:rsid w:val="001F69D1"/>
    <w:rsid w:val="001F7292"/>
    <w:rsid w:val="0020030E"/>
    <w:rsid w:val="002005DD"/>
    <w:rsid w:val="00200FFF"/>
    <w:rsid w:val="002018DB"/>
    <w:rsid w:val="00203060"/>
    <w:rsid w:val="002037E4"/>
    <w:rsid w:val="00203A0F"/>
    <w:rsid w:val="0020450C"/>
    <w:rsid w:val="00204C03"/>
    <w:rsid w:val="0020516F"/>
    <w:rsid w:val="002055FE"/>
    <w:rsid w:val="0020580D"/>
    <w:rsid w:val="0020587B"/>
    <w:rsid w:val="00206AB4"/>
    <w:rsid w:val="00207552"/>
    <w:rsid w:val="00207994"/>
    <w:rsid w:val="00207A2D"/>
    <w:rsid w:val="0021019E"/>
    <w:rsid w:val="00210E36"/>
    <w:rsid w:val="00210F31"/>
    <w:rsid w:val="00211150"/>
    <w:rsid w:val="002111F1"/>
    <w:rsid w:val="002112A7"/>
    <w:rsid w:val="00211332"/>
    <w:rsid w:val="00211628"/>
    <w:rsid w:val="00211B9E"/>
    <w:rsid w:val="00213119"/>
    <w:rsid w:val="00213146"/>
    <w:rsid w:val="00213209"/>
    <w:rsid w:val="0021459D"/>
    <w:rsid w:val="00214CA1"/>
    <w:rsid w:val="00215355"/>
    <w:rsid w:val="00215571"/>
    <w:rsid w:val="00215BA6"/>
    <w:rsid w:val="00216975"/>
    <w:rsid w:val="00216A8C"/>
    <w:rsid w:val="00217948"/>
    <w:rsid w:val="00220B6B"/>
    <w:rsid w:val="00220BFD"/>
    <w:rsid w:val="00222D06"/>
    <w:rsid w:val="00222E15"/>
    <w:rsid w:val="00223170"/>
    <w:rsid w:val="0022318D"/>
    <w:rsid w:val="0022443E"/>
    <w:rsid w:val="00224AEB"/>
    <w:rsid w:val="0022500C"/>
    <w:rsid w:val="00225528"/>
    <w:rsid w:val="00225A4B"/>
    <w:rsid w:val="00225D42"/>
    <w:rsid w:val="00225D44"/>
    <w:rsid w:val="00226948"/>
    <w:rsid w:val="00226FF1"/>
    <w:rsid w:val="002276DE"/>
    <w:rsid w:val="00227A71"/>
    <w:rsid w:val="00230975"/>
    <w:rsid w:val="002317DC"/>
    <w:rsid w:val="00231823"/>
    <w:rsid w:val="00231E2F"/>
    <w:rsid w:val="002326D2"/>
    <w:rsid w:val="00233459"/>
    <w:rsid w:val="00234431"/>
    <w:rsid w:val="0023457D"/>
    <w:rsid w:val="00235203"/>
    <w:rsid w:val="002353C1"/>
    <w:rsid w:val="00235A33"/>
    <w:rsid w:val="00235CB7"/>
    <w:rsid w:val="00236209"/>
    <w:rsid w:val="00236DA1"/>
    <w:rsid w:val="00237A5E"/>
    <w:rsid w:val="00240246"/>
    <w:rsid w:val="0024056D"/>
    <w:rsid w:val="00240D12"/>
    <w:rsid w:val="00241518"/>
    <w:rsid w:val="00241965"/>
    <w:rsid w:val="00241A18"/>
    <w:rsid w:val="00241AC4"/>
    <w:rsid w:val="00241AE1"/>
    <w:rsid w:val="00242096"/>
    <w:rsid w:val="002424B7"/>
    <w:rsid w:val="00242F60"/>
    <w:rsid w:val="0024370C"/>
    <w:rsid w:val="00245966"/>
    <w:rsid w:val="00245F96"/>
    <w:rsid w:val="002461A5"/>
    <w:rsid w:val="002464F7"/>
    <w:rsid w:val="002469FD"/>
    <w:rsid w:val="00247EFE"/>
    <w:rsid w:val="00250184"/>
    <w:rsid w:val="002503AE"/>
    <w:rsid w:val="0025058E"/>
    <w:rsid w:val="002507BD"/>
    <w:rsid w:val="00250EA7"/>
    <w:rsid w:val="00251222"/>
    <w:rsid w:val="0025187A"/>
    <w:rsid w:val="00252ECD"/>
    <w:rsid w:val="0025354B"/>
    <w:rsid w:val="00253AEC"/>
    <w:rsid w:val="00253B93"/>
    <w:rsid w:val="00254B5D"/>
    <w:rsid w:val="00254B98"/>
    <w:rsid w:val="00254CD7"/>
    <w:rsid w:val="00255583"/>
    <w:rsid w:val="0025636C"/>
    <w:rsid w:val="00256B99"/>
    <w:rsid w:val="002572F3"/>
    <w:rsid w:val="0026043C"/>
    <w:rsid w:val="00260871"/>
    <w:rsid w:val="002608C6"/>
    <w:rsid w:val="00260DC4"/>
    <w:rsid w:val="00261899"/>
    <w:rsid w:val="00262223"/>
    <w:rsid w:val="00262A63"/>
    <w:rsid w:val="00264EF9"/>
    <w:rsid w:val="0026506E"/>
    <w:rsid w:val="00265127"/>
    <w:rsid w:val="002651AB"/>
    <w:rsid w:val="00265217"/>
    <w:rsid w:val="0026558C"/>
    <w:rsid w:val="00265D96"/>
    <w:rsid w:val="00266848"/>
    <w:rsid w:val="00266BA6"/>
    <w:rsid w:val="00267210"/>
    <w:rsid w:val="00267CE7"/>
    <w:rsid w:val="00267D09"/>
    <w:rsid w:val="00267E57"/>
    <w:rsid w:val="0027130E"/>
    <w:rsid w:val="00271473"/>
    <w:rsid w:val="00271924"/>
    <w:rsid w:val="00271A98"/>
    <w:rsid w:val="002722AF"/>
    <w:rsid w:val="002725C4"/>
    <w:rsid w:val="00272838"/>
    <w:rsid w:val="00272DE2"/>
    <w:rsid w:val="00273E04"/>
    <w:rsid w:val="00274079"/>
    <w:rsid w:val="002744AD"/>
    <w:rsid w:val="00274FF5"/>
    <w:rsid w:val="002756FC"/>
    <w:rsid w:val="00275ABC"/>
    <w:rsid w:val="00276A2C"/>
    <w:rsid w:val="00276A99"/>
    <w:rsid w:val="0027700E"/>
    <w:rsid w:val="0027778D"/>
    <w:rsid w:val="002806C0"/>
    <w:rsid w:val="00280AC8"/>
    <w:rsid w:val="00280C05"/>
    <w:rsid w:val="002814FB"/>
    <w:rsid w:val="0028191A"/>
    <w:rsid w:val="002819AE"/>
    <w:rsid w:val="00281C32"/>
    <w:rsid w:val="00282176"/>
    <w:rsid w:val="00282261"/>
    <w:rsid w:val="002826EC"/>
    <w:rsid w:val="002830F9"/>
    <w:rsid w:val="00284309"/>
    <w:rsid w:val="002844F8"/>
    <w:rsid w:val="0028455F"/>
    <w:rsid w:val="0028523E"/>
    <w:rsid w:val="00285274"/>
    <w:rsid w:val="002856F5"/>
    <w:rsid w:val="002858DB"/>
    <w:rsid w:val="002861FE"/>
    <w:rsid w:val="0028647F"/>
    <w:rsid w:val="00286CF3"/>
    <w:rsid w:val="00286FA2"/>
    <w:rsid w:val="0028706E"/>
    <w:rsid w:val="002871B0"/>
    <w:rsid w:val="00287A23"/>
    <w:rsid w:val="00287B3F"/>
    <w:rsid w:val="00291234"/>
    <w:rsid w:val="00291C22"/>
    <w:rsid w:val="00292894"/>
    <w:rsid w:val="00293013"/>
    <w:rsid w:val="002930A8"/>
    <w:rsid w:val="00293230"/>
    <w:rsid w:val="002942BA"/>
    <w:rsid w:val="00294783"/>
    <w:rsid w:val="00295EAD"/>
    <w:rsid w:val="00296E8B"/>
    <w:rsid w:val="002970BF"/>
    <w:rsid w:val="002974B3"/>
    <w:rsid w:val="00297670"/>
    <w:rsid w:val="00297803"/>
    <w:rsid w:val="002979B6"/>
    <w:rsid w:val="00297EAB"/>
    <w:rsid w:val="002A13EC"/>
    <w:rsid w:val="002A13F5"/>
    <w:rsid w:val="002A189D"/>
    <w:rsid w:val="002A2407"/>
    <w:rsid w:val="002A28CB"/>
    <w:rsid w:val="002A3DC0"/>
    <w:rsid w:val="002A4204"/>
    <w:rsid w:val="002A4B86"/>
    <w:rsid w:val="002A591D"/>
    <w:rsid w:val="002A5A86"/>
    <w:rsid w:val="002A5F20"/>
    <w:rsid w:val="002A654C"/>
    <w:rsid w:val="002A6873"/>
    <w:rsid w:val="002A6970"/>
    <w:rsid w:val="002A77C2"/>
    <w:rsid w:val="002A7E1D"/>
    <w:rsid w:val="002A7F5A"/>
    <w:rsid w:val="002B06BC"/>
    <w:rsid w:val="002B1414"/>
    <w:rsid w:val="002B15CD"/>
    <w:rsid w:val="002B1666"/>
    <w:rsid w:val="002B199E"/>
    <w:rsid w:val="002B1C42"/>
    <w:rsid w:val="002B2393"/>
    <w:rsid w:val="002B2780"/>
    <w:rsid w:val="002B29DD"/>
    <w:rsid w:val="002B2A8A"/>
    <w:rsid w:val="002B2EAC"/>
    <w:rsid w:val="002B3BAD"/>
    <w:rsid w:val="002B3BCB"/>
    <w:rsid w:val="002B454A"/>
    <w:rsid w:val="002B4E13"/>
    <w:rsid w:val="002B5A8C"/>
    <w:rsid w:val="002B605E"/>
    <w:rsid w:val="002B6586"/>
    <w:rsid w:val="002B68C0"/>
    <w:rsid w:val="002B75AF"/>
    <w:rsid w:val="002C148A"/>
    <w:rsid w:val="002C1D16"/>
    <w:rsid w:val="002C295A"/>
    <w:rsid w:val="002C35B1"/>
    <w:rsid w:val="002C380F"/>
    <w:rsid w:val="002C3B35"/>
    <w:rsid w:val="002C470D"/>
    <w:rsid w:val="002C5082"/>
    <w:rsid w:val="002C5AFA"/>
    <w:rsid w:val="002C6149"/>
    <w:rsid w:val="002C61F0"/>
    <w:rsid w:val="002D06CA"/>
    <w:rsid w:val="002D0D29"/>
    <w:rsid w:val="002D1157"/>
    <w:rsid w:val="002D1458"/>
    <w:rsid w:val="002D1567"/>
    <w:rsid w:val="002D1588"/>
    <w:rsid w:val="002D1C05"/>
    <w:rsid w:val="002D1CF2"/>
    <w:rsid w:val="002D3141"/>
    <w:rsid w:val="002D36E1"/>
    <w:rsid w:val="002D3ED8"/>
    <w:rsid w:val="002D43BB"/>
    <w:rsid w:val="002D492F"/>
    <w:rsid w:val="002D51DD"/>
    <w:rsid w:val="002D5655"/>
    <w:rsid w:val="002D56BA"/>
    <w:rsid w:val="002D57E0"/>
    <w:rsid w:val="002D5F2F"/>
    <w:rsid w:val="002D6011"/>
    <w:rsid w:val="002D706D"/>
    <w:rsid w:val="002D72D2"/>
    <w:rsid w:val="002D746A"/>
    <w:rsid w:val="002E03B3"/>
    <w:rsid w:val="002E06B5"/>
    <w:rsid w:val="002E086E"/>
    <w:rsid w:val="002E0AD9"/>
    <w:rsid w:val="002E0AE6"/>
    <w:rsid w:val="002E1663"/>
    <w:rsid w:val="002E1BBE"/>
    <w:rsid w:val="002E1C0D"/>
    <w:rsid w:val="002E1C87"/>
    <w:rsid w:val="002E2A5D"/>
    <w:rsid w:val="002E2AE7"/>
    <w:rsid w:val="002E2B32"/>
    <w:rsid w:val="002E3139"/>
    <w:rsid w:val="002E320C"/>
    <w:rsid w:val="002E324D"/>
    <w:rsid w:val="002E4F9F"/>
    <w:rsid w:val="002E54BB"/>
    <w:rsid w:val="002E593B"/>
    <w:rsid w:val="002E6373"/>
    <w:rsid w:val="002E6496"/>
    <w:rsid w:val="002E68C2"/>
    <w:rsid w:val="002E6F6C"/>
    <w:rsid w:val="002E7AD7"/>
    <w:rsid w:val="002F08D1"/>
    <w:rsid w:val="002F09F3"/>
    <w:rsid w:val="002F1EAC"/>
    <w:rsid w:val="002F2E64"/>
    <w:rsid w:val="002F2EA5"/>
    <w:rsid w:val="002F3737"/>
    <w:rsid w:val="002F3982"/>
    <w:rsid w:val="002F4637"/>
    <w:rsid w:val="002F4673"/>
    <w:rsid w:val="002F46BB"/>
    <w:rsid w:val="002F4C1D"/>
    <w:rsid w:val="002F5845"/>
    <w:rsid w:val="00300062"/>
    <w:rsid w:val="00300BB0"/>
    <w:rsid w:val="00301117"/>
    <w:rsid w:val="0030188A"/>
    <w:rsid w:val="00301EC4"/>
    <w:rsid w:val="00301F73"/>
    <w:rsid w:val="00302717"/>
    <w:rsid w:val="0030381E"/>
    <w:rsid w:val="0030382D"/>
    <w:rsid w:val="00303E05"/>
    <w:rsid w:val="0030430F"/>
    <w:rsid w:val="0030534D"/>
    <w:rsid w:val="00305360"/>
    <w:rsid w:val="00305516"/>
    <w:rsid w:val="0030617F"/>
    <w:rsid w:val="00306C2C"/>
    <w:rsid w:val="00307BBF"/>
    <w:rsid w:val="00307FDF"/>
    <w:rsid w:val="00310216"/>
    <w:rsid w:val="003106D7"/>
    <w:rsid w:val="0031072A"/>
    <w:rsid w:val="00310B88"/>
    <w:rsid w:val="00310DCA"/>
    <w:rsid w:val="00311B97"/>
    <w:rsid w:val="00311EBE"/>
    <w:rsid w:val="0031232D"/>
    <w:rsid w:val="00312474"/>
    <w:rsid w:val="00312E64"/>
    <w:rsid w:val="003130D5"/>
    <w:rsid w:val="0031320D"/>
    <w:rsid w:val="00314F90"/>
    <w:rsid w:val="0031587E"/>
    <w:rsid w:val="003159B9"/>
    <w:rsid w:val="0031620F"/>
    <w:rsid w:val="00317674"/>
    <w:rsid w:val="0032002F"/>
    <w:rsid w:val="003201A9"/>
    <w:rsid w:val="00320EEA"/>
    <w:rsid w:val="00320F58"/>
    <w:rsid w:val="0032129B"/>
    <w:rsid w:val="003213BE"/>
    <w:rsid w:val="0032146C"/>
    <w:rsid w:val="00322291"/>
    <w:rsid w:val="003239D1"/>
    <w:rsid w:val="00323BD9"/>
    <w:rsid w:val="0032402B"/>
    <w:rsid w:val="00324F18"/>
    <w:rsid w:val="00325C0E"/>
    <w:rsid w:val="0032716D"/>
    <w:rsid w:val="003273EF"/>
    <w:rsid w:val="00327805"/>
    <w:rsid w:val="00327BBB"/>
    <w:rsid w:val="003302B4"/>
    <w:rsid w:val="0033049A"/>
    <w:rsid w:val="00330B2A"/>
    <w:rsid w:val="00331405"/>
    <w:rsid w:val="003315F1"/>
    <w:rsid w:val="00331959"/>
    <w:rsid w:val="003320A8"/>
    <w:rsid w:val="00332499"/>
    <w:rsid w:val="00332DD0"/>
    <w:rsid w:val="0033323A"/>
    <w:rsid w:val="00333461"/>
    <w:rsid w:val="00333DDD"/>
    <w:rsid w:val="00334574"/>
    <w:rsid w:val="003346AD"/>
    <w:rsid w:val="003348E8"/>
    <w:rsid w:val="00334B02"/>
    <w:rsid w:val="003350AC"/>
    <w:rsid w:val="0033574A"/>
    <w:rsid w:val="003358B2"/>
    <w:rsid w:val="003363C0"/>
    <w:rsid w:val="00337662"/>
    <w:rsid w:val="003376FA"/>
    <w:rsid w:val="003377C3"/>
    <w:rsid w:val="00340345"/>
    <w:rsid w:val="003406EC"/>
    <w:rsid w:val="00340A67"/>
    <w:rsid w:val="00340CE9"/>
    <w:rsid w:val="0034187E"/>
    <w:rsid w:val="00341D2F"/>
    <w:rsid w:val="00341F47"/>
    <w:rsid w:val="003422E2"/>
    <w:rsid w:val="00342AB3"/>
    <w:rsid w:val="003431B4"/>
    <w:rsid w:val="00343637"/>
    <w:rsid w:val="00344170"/>
    <w:rsid w:val="003444C3"/>
    <w:rsid w:val="00344693"/>
    <w:rsid w:val="00344B05"/>
    <w:rsid w:val="0034559E"/>
    <w:rsid w:val="003457D5"/>
    <w:rsid w:val="00345A22"/>
    <w:rsid w:val="00345D48"/>
    <w:rsid w:val="00346364"/>
    <w:rsid w:val="0034669C"/>
    <w:rsid w:val="00346EE1"/>
    <w:rsid w:val="003475F2"/>
    <w:rsid w:val="0034798A"/>
    <w:rsid w:val="00347B63"/>
    <w:rsid w:val="0035028A"/>
    <w:rsid w:val="00350452"/>
    <w:rsid w:val="003511BB"/>
    <w:rsid w:val="00351655"/>
    <w:rsid w:val="003516DF"/>
    <w:rsid w:val="0035177E"/>
    <w:rsid w:val="00351C86"/>
    <w:rsid w:val="00351CE9"/>
    <w:rsid w:val="00352597"/>
    <w:rsid w:val="00352DF3"/>
    <w:rsid w:val="00352F45"/>
    <w:rsid w:val="00353363"/>
    <w:rsid w:val="003541AD"/>
    <w:rsid w:val="00354922"/>
    <w:rsid w:val="00354D62"/>
    <w:rsid w:val="0035596A"/>
    <w:rsid w:val="00355D76"/>
    <w:rsid w:val="003563E7"/>
    <w:rsid w:val="003564EA"/>
    <w:rsid w:val="00357693"/>
    <w:rsid w:val="00360B18"/>
    <w:rsid w:val="0036175F"/>
    <w:rsid w:val="003620E5"/>
    <w:rsid w:val="0036217E"/>
    <w:rsid w:val="0036263E"/>
    <w:rsid w:val="00362A26"/>
    <w:rsid w:val="00362BF0"/>
    <w:rsid w:val="00362CF9"/>
    <w:rsid w:val="0036345F"/>
    <w:rsid w:val="003641ED"/>
    <w:rsid w:val="00364F42"/>
    <w:rsid w:val="00364FB3"/>
    <w:rsid w:val="00365367"/>
    <w:rsid w:val="00365B98"/>
    <w:rsid w:val="00365F5C"/>
    <w:rsid w:val="00366A65"/>
    <w:rsid w:val="00366FCD"/>
    <w:rsid w:val="003679E0"/>
    <w:rsid w:val="0037233C"/>
    <w:rsid w:val="00373090"/>
    <w:rsid w:val="003734FD"/>
    <w:rsid w:val="0037458C"/>
    <w:rsid w:val="00374E04"/>
    <w:rsid w:val="00374E78"/>
    <w:rsid w:val="003751A0"/>
    <w:rsid w:val="003753B1"/>
    <w:rsid w:val="00375662"/>
    <w:rsid w:val="0037570D"/>
    <w:rsid w:val="003763AE"/>
    <w:rsid w:val="003767C6"/>
    <w:rsid w:val="003805EC"/>
    <w:rsid w:val="003808C6"/>
    <w:rsid w:val="00380A6A"/>
    <w:rsid w:val="00380C1F"/>
    <w:rsid w:val="00380DA1"/>
    <w:rsid w:val="00381126"/>
    <w:rsid w:val="0038145F"/>
    <w:rsid w:val="0038178C"/>
    <w:rsid w:val="00381C4B"/>
    <w:rsid w:val="003821C2"/>
    <w:rsid w:val="003824A4"/>
    <w:rsid w:val="003831A3"/>
    <w:rsid w:val="00383696"/>
    <w:rsid w:val="00384884"/>
    <w:rsid w:val="00384E7C"/>
    <w:rsid w:val="00385075"/>
    <w:rsid w:val="0038603C"/>
    <w:rsid w:val="00387684"/>
    <w:rsid w:val="00387722"/>
    <w:rsid w:val="003877E6"/>
    <w:rsid w:val="00390220"/>
    <w:rsid w:val="00390E08"/>
    <w:rsid w:val="0039118E"/>
    <w:rsid w:val="003915BD"/>
    <w:rsid w:val="003922D6"/>
    <w:rsid w:val="00392355"/>
    <w:rsid w:val="003923E5"/>
    <w:rsid w:val="0039276A"/>
    <w:rsid w:val="00392C05"/>
    <w:rsid w:val="00392F82"/>
    <w:rsid w:val="00393BFB"/>
    <w:rsid w:val="00393DDB"/>
    <w:rsid w:val="00393DEA"/>
    <w:rsid w:val="0039404F"/>
    <w:rsid w:val="00394985"/>
    <w:rsid w:val="00394F8A"/>
    <w:rsid w:val="003960CD"/>
    <w:rsid w:val="003964E2"/>
    <w:rsid w:val="0039671F"/>
    <w:rsid w:val="00396AFD"/>
    <w:rsid w:val="00397644"/>
    <w:rsid w:val="00397A1E"/>
    <w:rsid w:val="00397AA7"/>
    <w:rsid w:val="003A0081"/>
    <w:rsid w:val="003A0858"/>
    <w:rsid w:val="003A088C"/>
    <w:rsid w:val="003A0CB8"/>
    <w:rsid w:val="003A1CDC"/>
    <w:rsid w:val="003A4274"/>
    <w:rsid w:val="003A475D"/>
    <w:rsid w:val="003A4A55"/>
    <w:rsid w:val="003A4C03"/>
    <w:rsid w:val="003A5785"/>
    <w:rsid w:val="003A58D1"/>
    <w:rsid w:val="003A77ED"/>
    <w:rsid w:val="003A7A97"/>
    <w:rsid w:val="003A7AC2"/>
    <w:rsid w:val="003B00A8"/>
    <w:rsid w:val="003B0388"/>
    <w:rsid w:val="003B0A60"/>
    <w:rsid w:val="003B139E"/>
    <w:rsid w:val="003B19BF"/>
    <w:rsid w:val="003B2417"/>
    <w:rsid w:val="003B2736"/>
    <w:rsid w:val="003B29A6"/>
    <w:rsid w:val="003B2A17"/>
    <w:rsid w:val="003B2BFB"/>
    <w:rsid w:val="003B34F1"/>
    <w:rsid w:val="003B39DF"/>
    <w:rsid w:val="003B46F6"/>
    <w:rsid w:val="003B4F02"/>
    <w:rsid w:val="003B4FFD"/>
    <w:rsid w:val="003B5692"/>
    <w:rsid w:val="003B5EEA"/>
    <w:rsid w:val="003B6521"/>
    <w:rsid w:val="003B6904"/>
    <w:rsid w:val="003B6F22"/>
    <w:rsid w:val="003C03E0"/>
    <w:rsid w:val="003C0B1D"/>
    <w:rsid w:val="003C1559"/>
    <w:rsid w:val="003C18F5"/>
    <w:rsid w:val="003C2970"/>
    <w:rsid w:val="003C2E4B"/>
    <w:rsid w:val="003C2F47"/>
    <w:rsid w:val="003C3AA6"/>
    <w:rsid w:val="003C421F"/>
    <w:rsid w:val="003C4DE6"/>
    <w:rsid w:val="003C4E0E"/>
    <w:rsid w:val="003C5145"/>
    <w:rsid w:val="003C52E1"/>
    <w:rsid w:val="003C55F2"/>
    <w:rsid w:val="003C5871"/>
    <w:rsid w:val="003C5FD2"/>
    <w:rsid w:val="003C65C7"/>
    <w:rsid w:val="003D0C4B"/>
    <w:rsid w:val="003D0DA1"/>
    <w:rsid w:val="003D1014"/>
    <w:rsid w:val="003D1417"/>
    <w:rsid w:val="003D1681"/>
    <w:rsid w:val="003D1E9F"/>
    <w:rsid w:val="003D1F89"/>
    <w:rsid w:val="003D2044"/>
    <w:rsid w:val="003D21EE"/>
    <w:rsid w:val="003D28C2"/>
    <w:rsid w:val="003D2945"/>
    <w:rsid w:val="003D3581"/>
    <w:rsid w:val="003D3ADE"/>
    <w:rsid w:val="003D3ED6"/>
    <w:rsid w:val="003D4040"/>
    <w:rsid w:val="003D5014"/>
    <w:rsid w:val="003D5F5C"/>
    <w:rsid w:val="003D6061"/>
    <w:rsid w:val="003D61DA"/>
    <w:rsid w:val="003D64F7"/>
    <w:rsid w:val="003D6746"/>
    <w:rsid w:val="003D6F67"/>
    <w:rsid w:val="003D723F"/>
    <w:rsid w:val="003D7549"/>
    <w:rsid w:val="003D7BA4"/>
    <w:rsid w:val="003D7C63"/>
    <w:rsid w:val="003D7E76"/>
    <w:rsid w:val="003E0630"/>
    <w:rsid w:val="003E0ECC"/>
    <w:rsid w:val="003E164A"/>
    <w:rsid w:val="003E19A1"/>
    <w:rsid w:val="003E1ACA"/>
    <w:rsid w:val="003E2999"/>
    <w:rsid w:val="003E2C78"/>
    <w:rsid w:val="003E3A1B"/>
    <w:rsid w:val="003E3BCD"/>
    <w:rsid w:val="003E3DE6"/>
    <w:rsid w:val="003E41C6"/>
    <w:rsid w:val="003E4AB7"/>
    <w:rsid w:val="003E4CA0"/>
    <w:rsid w:val="003E5454"/>
    <w:rsid w:val="003E5538"/>
    <w:rsid w:val="003E5934"/>
    <w:rsid w:val="003E5FDF"/>
    <w:rsid w:val="003E6D24"/>
    <w:rsid w:val="003E7770"/>
    <w:rsid w:val="003E7D68"/>
    <w:rsid w:val="003E7F21"/>
    <w:rsid w:val="003F1179"/>
    <w:rsid w:val="003F1BDA"/>
    <w:rsid w:val="003F231A"/>
    <w:rsid w:val="003F296B"/>
    <w:rsid w:val="003F2B12"/>
    <w:rsid w:val="003F335F"/>
    <w:rsid w:val="003F433C"/>
    <w:rsid w:val="003F600F"/>
    <w:rsid w:val="00400ADA"/>
    <w:rsid w:val="00400CC0"/>
    <w:rsid w:val="00400EBC"/>
    <w:rsid w:val="00401295"/>
    <w:rsid w:val="004013CD"/>
    <w:rsid w:val="00401BCA"/>
    <w:rsid w:val="00402FA8"/>
    <w:rsid w:val="00403676"/>
    <w:rsid w:val="0040422B"/>
    <w:rsid w:val="004044DC"/>
    <w:rsid w:val="00404624"/>
    <w:rsid w:val="00405369"/>
    <w:rsid w:val="0040571D"/>
    <w:rsid w:val="00406078"/>
    <w:rsid w:val="00406AD6"/>
    <w:rsid w:val="00406CA3"/>
    <w:rsid w:val="00407144"/>
    <w:rsid w:val="004075CC"/>
    <w:rsid w:val="00411029"/>
    <w:rsid w:val="00411D33"/>
    <w:rsid w:val="004124B4"/>
    <w:rsid w:val="0041295D"/>
    <w:rsid w:val="00412D8D"/>
    <w:rsid w:val="00413242"/>
    <w:rsid w:val="00413D96"/>
    <w:rsid w:val="004149D3"/>
    <w:rsid w:val="00414FDF"/>
    <w:rsid w:val="0041533B"/>
    <w:rsid w:val="00416060"/>
    <w:rsid w:val="00417295"/>
    <w:rsid w:val="004174AD"/>
    <w:rsid w:val="00417E75"/>
    <w:rsid w:val="00420807"/>
    <w:rsid w:val="00420BE0"/>
    <w:rsid w:val="004212A5"/>
    <w:rsid w:val="004217C4"/>
    <w:rsid w:val="0042192A"/>
    <w:rsid w:val="004234A7"/>
    <w:rsid w:val="0042361E"/>
    <w:rsid w:val="0042372E"/>
    <w:rsid w:val="00423B9F"/>
    <w:rsid w:val="00423DA3"/>
    <w:rsid w:val="0042441A"/>
    <w:rsid w:val="00424C5B"/>
    <w:rsid w:val="00424D37"/>
    <w:rsid w:val="00425350"/>
    <w:rsid w:val="00425C25"/>
    <w:rsid w:val="00425C33"/>
    <w:rsid w:val="00426351"/>
    <w:rsid w:val="00426532"/>
    <w:rsid w:val="00426904"/>
    <w:rsid w:val="004270F5"/>
    <w:rsid w:val="0042789A"/>
    <w:rsid w:val="00427CF2"/>
    <w:rsid w:val="00430B43"/>
    <w:rsid w:val="004311A7"/>
    <w:rsid w:val="004318D1"/>
    <w:rsid w:val="00432062"/>
    <w:rsid w:val="00432756"/>
    <w:rsid w:val="00432A2C"/>
    <w:rsid w:val="00432BFE"/>
    <w:rsid w:val="00432C74"/>
    <w:rsid w:val="004331CA"/>
    <w:rsid w:val="00433E0C"/>
    <w:rsid w:val="004344C2"/>
    <w:rsid w:val="0043470E"/>
    <w:rsid w:val="0043511B"/>
    <w:rsid w:val="004357CF"/>
    <w:rsid w:val="004358ED"/>
    <w:rsid w:val="00435E3F"/>
    <w:rsid w:val="004362F1"/>
    <w:rsid w:val="00436683"/>
    <w:rsid w:val="00436B63"/>
    <w:rsid w:val="004371BA"/>
    <w:rsid w:val="004378C6"/>
    <w:rsid w:val="00437CC8"/>
    <w:rsid w:val="0044071F"/>
    <w:rsid w:val="00441814"/>
    <w:rsid w:val="00441FAD"/>
    <w:rsid w:val="00442184"/>
    <w:rsid w:val="004422B6"/>
    <w:rsid w:val="00442480"/>
    <w:rsid w:val="00442599"/>
    <w:rsid w:val="00443055"/>
    <w:rsid w:val="00443129"/>
    <w:rsid w:val="004438C2"/>
    <w:rsid w:val="004439EA"/>
    <w:rsid w:val="004439F2"/>
    <w:rsid w:val="00444AE6"/>
    <w:rsid w:val="00446455"/>
    <w:rsid w:val="00446C45"/>
    <w:rsid w:val="004470A6"/>
    <w:rsid w:val="004475B1"/>
    <w:rsid w:val="00447AA8"/>
    <w:rsid w:val="00447CCB"/>
    <w:rsid w:val="00447E54"/>
    <w:rsid w:val="0045012D"/>
    <w:rsid w:val="0045013A"/>
    <w:rsid w:val="00450394"/>
    <w:rsid w:val="00450445"/>
    <w:rsid w:val="00450801"/>
    <w:rsid w:val="00450853"/>
    <w:rsid w:val="004519F2"/>
    <w:rsid w:val="00451EBB"/>
    <w:rsid w:val="00452008"/>
    <w:rsid w:val="004524D0"/>
    <w:rsid w:val="00452979"/>
    <w:rsid w:val="00453056"/>
    <w:rsid w:val="00453C97"/>
    <w:rsid w:val="00456A76"/>
    <w:rsid w:val="00457451"/>
    <w:rsid w:val="004578DE"/>
    <w:rsid w:val="00457CB7"/>
    <w:rsid w:val="00457CDF"/>
    <w:rsid w:val="0046042D"/>
    <w:rsid w:val="0046072A"/>
    <w:rsid w:val="0046075B"/>
    <w:rsid w:val="0046114E"/>
    <w:rsid w:val="0046186A"/>
    <w:rsid w:val="004626CE"/>
    <w:rsid w:val="00462DE0"/>
    <w:rsid w:val="00463920"/>
    <w:rsid w:val="00463CC8"/>
    <w:rsid w:val="00463E8E"/>
    <w:rsid w:val="00464598"/>
    <w:rsid w:val="00465406"/>
    <w:rsid w:val="0046571E"/>
    <w:rsid w:val="0046596B"/>
    <w:rsid w:val="00465BBB"/>
    <w:rsid w:val="004672B9"/>
    <w:rsid w:val="0046742C"/>
    <w:rsid w:val="00467484"/>
    <w:rsid w:val="00467827"/>
    <w:rsid w:val="00467999"/>
    <w:rsid w:val="004705D2"/>
    <w:rsid w:val="00470E83"/>
    <w:rsid w:val="00470F09"/>
    <w:rsid w:val="004711C9"/>
    <w:rsid w:val="00471267"/>
    <w:rsid w:val="004713CF"/>
    <w:rsid w:val="004716CB"/>
    <w:rsid w:val="00471B8F"/>
    <w:rsid w:val="004724E8"/>
    <w:rsid w:val="00472804"/>
    <w:rsid w:val="00472B04"/>
    <w:rsid w:val="00473075"/>
    <w:rsid w:val="00473915"/>
    <w:rsid w:val="00474FEC"/>
    <w:rsid w:val="00475109"/>
    <w:rsid w:val="00475197"/>
    <w:rsid w:val="00475968"/>
    <w:rsid w:val="004759A4"/>
    <w:rsid w:val="00475EB1"/>
    <w:rsid w:val="00477470"/>
    <w:rsid w:val="00477CBA"/>
    <w:rsid w:val="00480F3D"/>
    <w:rsid w:val="00481E0D"/>
    <w:rsid w:val="00482101"/>
    <w:rsid w:val="004832A3"/>
    <w:rsid w:val="0048336E"/>
    <w:rsid w:val="004834A4"/>
    <w:rsid w:val="00483B9B"/>
    <w:rsid w:val="00483CAB"/>
    <w:rsid w:val="00483D51"/>
    <w:rsid w:val="00483DC2"/>
    <w:rsid w:val="004840A4"/>
    <w:rsid w:val="00484AD2"/>
    <w:rsid w:val="00484B53"/>
    <w:rsid w:val="00485EC0"/>
    <w:rsid w:val="004867EA"/>
    <w:rsid w:val="004869E3"/>
    <w:rsid w:val="004870C5"/>
    <w:rsid w:val="0048716B"/>
    <w:rsid w:val="004879BB"/>
    <w:rsid w:val="004906E7"/>
    <w:rsid w:val="004915A5"/>
    <w:rsid w:val="004915AD"/>
    <w:rsid w:val="00491885"/>
    <w:rsid w:val="004918C7"/>
    <w:rsid w:val="00491A17"/>
    <w:rsid w:val="00491E3E"/>
    <w:rsid w:val="0049205F"/>
    <w:rsid w:val="00492874"/>
    <w:rsid w:val="00492979"/>
    <w:rsid w:val="00492A40"/>
    <w:rsid w:val="00492F29"/>
    <w:rsid w:val="0049320D"/>
    <w:rsid w:val="004933DF"/>
    <w:rsid w:val="004940BC"/>
    <w:rsid w:val="00494593"/>
    <w:rsid w:val="0049514C"/>
    <w:rsid w:val="00495B04"/>
    <w:rsid w:val="00495C42"/>
    <w:rsid w:val="00495D50"/>
    <w:rsid w:val="00495D8D"/>
    <w:rsid w:val="004962C9"/>
    <w:rsid w:val="00496D96"/>
    <w:rsid w:val="0049703B"/>
    <w:rsid w:val="0049724D"/>
    <w:rsid w:val="004972F5"/>
    <w:rsid w:val="004973E5"/>
    <w:rsid w:val="00497878"/>
    <w:rsid w:val="00497A64"/>
    <w:rsid w:val="00497A85"/>
    <w:rsid w:val="00497C84"/>
    <w:rsid w:val="004A018C"/>
    <w:rsid w:val="004A0845"/>
    <w:rsid w:val="004A1253"/>
    <w:rsid w:val="004A16D2"/>
    <w:rsid w:val="004A199C"/>
    <w:rsid w:val="004A1B52"/>
    <w:rsid w:val="004A1D47"/>
    <w:rsid w:val="004A2139"/>
    <w:rsid w:val="004A225E"/>
    <w:rsid w:val="004A2D36"/>
    <w:rsid w:val="004A327C"/>
    <w:rsid w:val="004A32DE"/>
    <w:rsid w:val="004A33EB"/>
    <w:rsid w:val="004A589A"/>
    <w:rsid w:val="004A5D24"/>
    <w:rsid w:val="004A5F9B"/>
    <w:rsid w:val="004A6D81"/>
    <w:rsid w:val="004A7612"/>
    <w:rsid w:val="004A79E6"/>
    <w:rsid w:val="004B0313"/>
    <w:rsid w:val="004B07E2"/>
    <w:rsid w:val="004B0994"/>
    <w:rsid w:val="004B1B82"/>
    <w:rsid w:val="004B32E2"/>
    <w:rsid w:val="004B3570"/>
    <w:rsid w:val="004B418C"/>
    <w:rsid w:val="004B4A06"/>
    <w:rsid w:val="004B52B5"/>
    <w:rsid w:val="004B59AB"/>
    <w:rsid w:val="004B5EA0"/>
    <w:rsid w:val="004B5EC1"/>
    <w:rsid w:val="004B61CA"/>
    <w:rsid w:val="004B65B3"/>
    <w:rsid w:val="004B7D32"/>
    <w:rsid w:val="004B7E46"/>
    <w:rsid w:val="004C083E"/>
    <w:rsid w:val="004C0866"/>
    <w:rsid w:val="004C0A07"/>
    <w:rsid w:val="004C0B4E"/>
    <w:rsid w:val="004C0ED5"/>
    <w:rsid w:val="004C1A77"/>
    <w:rsid w:val="004C1E5B"/>
    <w:rsid w:val="004C1E65"/>
    <w:rsid w:val="004C250F"/>
    <w:rsid w:val="004C2A0F"/>
    <w:rsid w:val="004C2DE3"/>
    <w:rsid w:val="004C4377"/>
    <w:rsid w:val="004C5338"/>
    <w:rsid w:val="004C5552"/>
    <w:rsid w:val="004C62C9"/>
    <w:rsid w:val="004D005C"/>
    <w:rsid w:val="004D008A"/>
    <w:rsid w:val="004D00ED"/>
    <w:rsid w:val="004D032C"/>
    <w:rsid w:val="004D03A2"/>
    <w:rsid w:val="004D0707"/>
    <w:rsid w:val="004D0BA1"/>
    <w:rsid w:val="004D0FF6"/>
    <w:rsid w:val="004D1B64"/>
    <w:rsid w:val="004D1B90"/>
    <w:rsid w:val="004D1FA2"/>
    <w:rsid w:val="004D2D39"/>
    <w:rsid w:val="004D3232"/>
    <w:rsid w:val="004D3B7F"/>
    <w:rsid w:val="004D3CB1"/>
    <w:rsid w:val="004D44F0"/>
    <w:rsid w:val="004D4943"/>
    <w:rsid w:val="004D4EBC"/>
    <w:rsid w:val="004D51F1"/>
    <w:rsid w:val="004D5931"/>
    <w:rsid w:val="004D5D8E"/>
    <w:rsid w:val="004D6D2F"/>
    <w:rsid w:val="004D6E35"/>
    <w:rsid w:val="004D723F"/>
    <w:rsid w:val="004D76AA"/>
    <w:rsid w:val="004D7729"/>
    <w:rsid w:val="004D7993"/>
    <w:rsid w:val="004D79FE"/>
    <w:rsid w:val="004D7E88"/>
    <w:rsid w:val="004E0116"/>
    <w:rsid w:val="004E0408"/>
    <w:rsid w:val="004E08B0"/>
    <w:rsid w:val="004E0CE5"/>
    <w:rsid w:val="004E1729"/>
    <w:rsid w:val="004E1F17"/>
    <w:rsid w:val="004E277E"/>
    <w:rsid w:val="004E3709"/>
    <w:rsid w:val="004E4134"/>
    <w:rsid w:val="004E4767"/>
    <w:rsid w:val="004E4881"/>
    <w:rsid w:val="004E553F"/>
    <w:rsid w:val="004E5BCA"/>
    <w:rsid w:val="004E63D3"/>
    <w:rsid w:val="004E6978"/>
    <w:rsid w:val="004E6ED5"/>
    <w:rsid w:val="004E7EF8"/>
    <w:rsid w:val="004F01C6"/>
    <w:rsid w:val="004F115A"/>
    <w:rsid w:val="004F12BC"/>
    <w:rsid w:val="004F2054"/>
    <w:rsid w:val="004F28FB"/>
    <w:rsid w:val="004F3842"/>
    <w:rsid w:val="004F47AA"/>
    <w:rsid w:val="004F5CD2"/>
    <w:rsid w:val="004F6458"/>
    <w:rsid w:val="004F6EDA"/>
    <w:rsid w:val="004F70B6"/>
    <w:rsid w:val="004F71E8"/>
    <w:rsid w:val="004F7251"/>
    <w:rsid w:val="004F75AA"/>
    <w:rsid w:val="004F7D8E"/>
    <w:rsid w:val="00500603"/>
    <w:rsid w:val="005013D8"/>
    <w:rsid w:val="00501660"/>
    <w:rsid w:val="0050171A"/>
    <w:rsid w:val="00502B41"/>
    <w:rsid w:val="00502EC5"/>
    <w:rsid w:val="005038D6"/>
    <w:rsid w:val="00504304"/>
    <w:rsid w:val="00504359"/>
    <w:rsid w:val="0050453B"/>
    <w:rsid w:val="0050551D"/>
    <w:rsid w:val="00506A73"/>
    <w:rsid w:val="0050729D"/>
    <w:rsid w:val="005073DD"/>
    <w:rsid w:val="00507D06"/>
    <w:rsid w:val="005104AC"/>
    <w:rsid w:val="00511143"/>
    <w:rsid w:val="00511528"/>
    <w:rsid w:val="00511CD5"/>
    <w:rsid w:val="0051220E"/>
    <w:rsid w:val="00512B23"/>
    <w:rsid w:val="00513125"/>
    <w:rsid w:val="00513326"/>
    <w:rsid w:val="00513666"/>
    <w:rsid w:val="0051474E"/>
    <w:rsid w:val="0051495C"/>
    <w:rsid w:val="0051499B"/>
    <w:rsid w:val="00514FC0"/>
    <w:rsid w:val="00515277"/>
    <w:rsid w:val="00515701"/>
    <w:rsid w:val="00515839"/>
    <w:rsid w:val="0051584D"/>
    <w:rsid w:val="00515A7F"/>
    <w:rsid w:val="00516906"/>
    <w:rsid w:val="00520155"/>
    <w:rsid w:val="00520501"/>
    <w:rsid w:val="005205E1"/>
    <w:rsid w:val="00521084"/>
    <w:rsid w:val="00521B4D"/>
    <w:rsid w:val="0052203C"/>
    <w:rsid w:val="0052231E"/>
    <w:rsid w:val="0052238C"/>
    <w:rsid w:val="00522566"/>
    <w:rsid w:val="00522B88"/>
    <w:rsid w:val="005237C9"/>
    <w:rsid w:val="005239A8"/>
    <w:rsid w:val="005241B9"/>
    <w:rsid w:val="005250E3"/>
    <w:rsid w:val="00525C20"/>
    <w:rsid w:val="00526063"/>
    <w:rsid w:val="005265D0"/>
    <w:rsid w:val="00526D32"/>
    <w:rsid w:val="005279FC"/>
    <w:rsid w:val="00530080"/>
    <w:rsid w:val="0053035B"/>
    <w:rsid w:val="005304C0"/>
    <w:rsid w:val="005304F9"/>
    <w:rsid w:val="00531FD2"/>
    <w:rsid w:val="0053216B"/>
    <w:rsid w:val="0053295D"/>
    <w:rsid w:val="00533821"/>
    <w:rsid w:val="00533BA8"/>
    <w:rsid w:val="00533F16"/>
    <w:rsid w:val="00533FE3"/>
    <w:rsid w:val="00534AC8"/>
    <w:rsid w:val="00534B13"/>
    <w:rsid w:val="005350E1"/>
    <w:rsid w:val="00535665"/>
    <w:rsid w:val="00535DDA"/>
    <w:rsid w:val="00536063"/>
    <w:rsid w:val="00536073"/>
    <w:rsid w:val="00536246"/>
    <w:rsid w:val="00536D65"/>
    <w:rsid w:val="00536E55"/>
    <w:rsid w:val="0053757B"/>
    <w:rsid w:val="00537A5F"/>
    <w:rsid w:val="00540889"/>
    <w:rsid w:val="00540A13"/>
    <w:rsid w:val="00541690"/>
    <w:rsid w:val="005422CF"/>
    <w:rsid w:val="00542637"/>
    <w:rsid w:val="005429F7"/>
    <w:rsid w:val="00544110"/>
    <w:rsid w:val="005445B1"/>
    <w:rsid w:val="00544CF3"/>
    <w:rsid w:val="00546FFE"/>
    <w:rsid w:val="00547221"/>
    <w:rsid w:val="005518A4"/>
    <w:rsid w:val="005521A5"/>
    <w:rsid w:val="005521A8"/>
    <w:rsid w:val="0055252C"/>
    <w:rsid w:val="00552C97"/>
    <w:rsid w:val="005530FD"/>
    <w:rsid w:val="0055351E"/>
    <w:rsid w:val="00553770"/>
    <w:rsid w:val="0055380F"/>
    <w:rsid w:val="00553C95"/>
    <w:rsid w:val="00554536"/>
    <w:rsid w:val="00555319"/>
    <w:rsid w:val="00556644"/>
    <w:rsid w:val="0055672E"/>
    <w:rsid w:val="005572A1"/>
    <w:rsid w:val="005620D6"/>
    <w:rsid w:val="00562944"/>
    <w:rsid w:val="00562B6A"/>
    <w:rsid w:val="005636A4"/>
    <w:rsid w:val="00563760"/>
    <w:rsid w:val="005637D2"/>
    <w:rsid w:val="00563EDB"/>
    <w:rsid w:val="00563F35"/>
    <w:rsid w:val="005640CA"/>
    <w:rsid w:val="00564383"/>
    <w:rsid w:val="00564A9C"/>
    <w:rsid w:val="00564F65"/>
    <w:rsid w:val="005652B0"/>
    <w:rsid w:val="005668EB"/>
    <w:rsid w:val="00566A0D"/>
    <w:rsid w:val="00566D11"/>
    <w:rsid w:val="00567042"/>
    <w:rsid w:val="005672AF"/>
    <w:rsid w:val="00567FDB"/>
    <w:rsid w:val="005707E9"/>
    <w:rsid w:val="00570A62"/>
    <w:rsid w:val="00570E01"/>
    <w:rsid w:val="00570F7B"/>
    <w:rsid w:val="00571682"/>
    <w:rsid w:val="00571EA6"/>
    <w:rsid w:val="005721D8"/>
    <w:rsid w:val="005725B1"/>
    <w:rsid w:val="00573160"/>
    <w:rsid w:val="00573C5E"/>
    <w:rsid w:val="00574CAD"/>
    <w:rsid w:val="00574D9C"/>
    <w:rsid w:val="00574F97"/>
    <w:rsid w:val="0057670D"/>
    <w:rsid w:val="00576A10"/>
    <w:rsid w:val="00576AEB"/>
    <w:rsid w:val="00576CA5"/>
    <w:rsid w:val="00576D3D"/>
    <w:rsid w:val="0057776F"/>
    <w:rsid w:val="00580723"/>
    <w:rsid w:val="0058220F"/>
    <w:rsid w:val="00582DE8"/>
    <w:rsid w:val="0058314B"/>
    <w:rsid w:val="005837A3"/>
    <w:rsid w:val="0058414A"/>
    <w:rsid w:val="005844B4"/>
    <w:rsid w:val="00584CD6"/>
    <w:rsid w:val="00584E92"/>
    <w:rsid w:val="0058510A"/>
    <w:rsid w:val="00585C65"/>
    <w:rsid w:val="005862FC"/>
    <w:rsid w:val="005864A1"/>
    <w:rsid w:val="005865BA"/>
    <w:rsid w:val="005879B7"/>
    <w:rsid w:val="00590775"/>
    <w:rsid w:val="0059145B"/>
    <w:rsid w:val="005917FF"/>
    <w:rsid w:val="00591E5A"/>
    <w:rsid w:val="00593E72"/>
    <w:rsid w:val="005944EC"/>
    <w:rsid w:val="00594852"/>
    <w:rsid w:val="00594B5D"/>
    <w:rsid w:val="00594E82"/>
    <w:rsid w:val="00594F8D"/>
    <w:rsid w:val="00595E3C"/>
    <w:rsid w:val="005962D1"/>
    <w:rsid w:val="00596425"/>
    <w:rsid w:val="0059643E"/>
    <w:rsid w:val="00597306"/>
    <w:rsid w:val="005975BB"/>
    <w:rsid w:val="0059769F"/>
    <w:rsid w:val="00597CBD"/>
    <w:rsid w:val="00597D71"/>
    <w:rsid w:val="005A006B"/>
    <w:rsid w:val="005A0349"/>
    <w:rsid w:val="005A0CED"/>
    <w:rsid w:val="005A0EB0"/>
    <w:rsid w:val="005A1C3F"/>
    <w:rsid w:val="005A262E"/>
    <w:rsid w:val="005A2F7F"/>
    <w:rsid w:val="005A324C"/>
    <w:rsid w:val="005A32FC"/>
    <w:rsid w:val="005A4D2A"/>
    <w:rsid w:val="005A4F2B"/>
    <w:rsid w:val="005A5053"/>
    <w:rsid w:val="005A5073"/>
    <w:rsid w:val="005A544C"/>
    <w:rsid w:val="005A5B14"/>
    <w:rsid w:val="005A680B"/>
    <w:rsid w:val="005A6BE6"/>
    <w:rsid w:val="005A7024"/>
    <w:rsid w:val="005A70AF"/>
    <w:rsid w:val="005A73FF"/>
    <w:rsid w:val="005A7942"/>
    <w:rsid w:val="005B00AA"/>
    <w:rsid w:val="005B0A42"/>
    <w:rsid w:val="005B0F28"/>
    <w:rsid w:val="005B1235"/>
    <w:rsid w:val="005B227F"/>
    <w:rsid w:val="005B316F"/>
    <w:rsid w:val="005B3782"/>
    <w:rsid w:val="005B3A92"/>
    <w:rsid w:val="005B414B"/>
    <w:rsid w:val="005B4659"/>
    <w:rsid w:val="005B4720"/>
    <w:rsid w:val="005B4AF6"/>
    <w:rsid w:val="005B516F"/>
    <w:rsid w:val="005B57C2"/>
    <w:rsid w:val="005B7012"/>
    <w:rsid w:val="005B71C5"/>
    <w:rsid w:val="005B73CC"/>
    <w:rsid w:val="005B7867"/>
    <w:rsid w:val="005B7DA2"/>
    <w:rsid w:val="005B7F21"/>
    <w:rsid w:val="005C0CCB"/>
    <w:rsid w:val="005C0E8E"/>
    <w:rsid w:val="005C10AA"/>
    <w:rsid w:val="005C10E9"/>
    <w:rsid w:val="005C16B6"/>
    <w:rsid w:val="005C1C5F"/>
    <w:rsid w:val="005C2136"/>
    <w:rsid w:val="005C2A9C"/>
    <w:rsid w:val="005C2F0D"/>
    <w:rsid w:val="005C2F5B"/>
    <w:rsid w:val="005C3500"/>
    <w:rsid w:val="005C3C48"/>
    <w:rsid w:val="005C4776"/>
    <w:rsid w:val="005C4EE3"/>
    <w:rsid w:val="005C516D"/>
    <w:rsid w:val="005C51AF"/>
    <w:rsid w:val="005C5272"/>
    <w:rsid w:val="005C5DDD"/>
    <w:rsid w:val="005C5E40"/>
    <w:rsid w:val="005C5F34"/>
    <w:rsid w:val="005C6F61"/>
    <w:rsid w:val="005C6FA5"/>
    <w:rsid w:val="005C7CC6"/>
    <w:rsid w:val="005D02F2"/>
    <w:rsid w:val="005D0666"/>
    <w:rsid w:val="005D0B38"/>
    <w:rsid w:val="005D0F9C"/>
    <w:rsid w:val="005D1364"/>
    <w:rsid w:val="005D1440"/>
    <w:rsid w:val="005D18BD"/>
    <w:rsid w:val="005D1EB0"/>
    <w:rsid w:val="005D2218"/>
    <w:rsid w:val="005D2598"/>
    <w:rsid w:val="005D3A35"/>
    <w:rsid w:val="005D3E55"/>
    <w:rsid w:val="005D408B"/>
    <w:rsid w:val="005D4843"/>
    <w:rsid w:val="005D4B44"/>
    <w:rsid w:val="005D4C52"/>
    <w:rsid w:val="005D66B9"/>
    <w:rsid w:val="005D735A"/>
    <w:rsid w:val="005D76CE"/>
    <w:rsid w:val="005D7963"/>
    <w:rsid w:val="005D7DFF"/>
    <w:rsid w:val="005E08C0"/>
    <w:rsid w:val="005E0B63"/>
    <w:rsid w:val="005E1646"/>
    <w:rsid w:val="005E1BBD"/>
    <w:rsid w:val="005E1BEC"/>
    <w:rsid w:val="005E1E84"/>
    <w:rsid w:val="005E28C7"/>
    <w:rsid w:val="005E2A41"/>
    <w:rsid w:val="005E368E"/>
    <w:rsid w:val="005E5DB0"/>
    <w:rsid w:val="005E6FD7"/>
    <w:rsid w:val="005E7431"/>
    <w:rsid w:val="005E744D"/>
    <w:rsid w:val="005E79B1"/>
    <w:rsid w:val="005F0B13"/>
    <w:rsid w:val="005F0FAB"/>
    <w:rsid w:val="005F149F"/>
    <w:rsid w:val="005F174A"/>
    <w:rsid w:val="005F3221"/>
    <w:rsid w:val="005F37A5"/>
    <w:rsid w:val="005F3AE2"/>
    <w:rsid w:val="005F4016"/>
    <w:rsid w:val="005F404F"/>
    <w:rsid w:val="005F4B85"/>
    <w:rsid w:val="005F4C25"/>
    <w:rsid w:val="005F4C7F"/>
    <w:rsid w:val="005F4D29"/>
    <w:rsid w:val="005F5178"/>
    <w:rsid w:val="005F62A0"/>
    <w:rsid w:val="005F6BC0"/>
    <w:rsid w:val="005F720A"/>
    <w:rsid w:val="005F74F4"/>
    <w:rsid w:val="005F77A1"/>
    <w:rsid w:val="005F77CB"/>
    <w:rsid w:val="005F7A7A"/>
    <w:rsid w:val="00600A43"/>
    <w:rsid w:val="00600F7F"/>
    <w:rsid w:val="00601B21"/>
    <w:rsid w:val="00602028"/>
    <w:rsid w:val="00602417"/>
    <w:rsid w:val="006034D4"/>
    <w:rsid w:val="00603D0B"/>
    <w:rsid w:val="00603FA2"/>
    <w:rsid w:val="00604E02"/>
    <w:rsid w:val="006056CC"/>
    <w:rsid w:val="006063A3"/>
    <w:rsid w:val="006063D0"/>
    <w:rsid w:val="006068E7"/>
    <w:rsid w:val="00606D95"/>
    <w:rsid w:val="00607BC4"/>
    <w:rsid w:val="00607CC3"/>
    <w:rsid w:val="0061123B"/>
    <w:rsid w:val="00611467"/>
    <w:rsid w:val="00611725"/>
    <w:rsid w:val="00611C1F"/>
    <w:rsid w:val="006120AE"/>
    <w:rsid w:val="00612854"/>
    <w:rsid w:val="00612F7B"/>
    <w:rsid w:val="006136E6"/>
    <w:rsid w:val="00613732"/>
    <w:rsid w:val="00614641"/>
    <w:rsid w:val="0061545D"/>
    <w:rsid w:val="006158EC"/>
    <w:rsid w:val="00616038"/>
    <w:rsid w:val="00616EF5"/>
    <w:rsid w:val="00617669"/>
    <w:rsid w:val="00617863"/>
    <w:rsid w:val="00617E89"/>
    <w:rsid w:val="00620882"/>
    <w:rsid w:val="006208CF"/>
    <w:rsid w:val="0062112E"/>
    <w:rsid w:val="00621139"/>
    <w:rsid w:val="006212AE"/>
    <w:rsid w:val="00621760"/>
    <w:rsid w:val="00621A9A"/>
    <w:rsid w:val="00621AB2"/>
    <w:rsid w:val="00622619"/>
    <w:rsid w:val="0062333C"/>
    <w:rsid w:val="006234AD"/>
    <w:rsid w:val="00624859"/>
    <w:rsid w:val="00624AF5"/>
    <w:rsid w:val="00624F6E"/>
    <w:rsid w:val="0062516C"/>
    <w:rsid w:val="0062690D"/>
    <w:rsid w:val="00627486"/>
    <w:rsid w:val="00627875"/>
    <w:rsid w:val="006278C7"/>
    <w:rsid w:val="00627D84"/>
    <w:rsid w:val="00627DEE"/>
    <w:rsid w:val="00630DD7"/>
    <w:rsid w:val="00631481"/>
    <w:rsid w:val="0063223A"/>
    <w:rsid w:val="00632BEB"/>
    <w:rsid w:val="00633197"/>
    <w:rsid w:val="006332A4"/>
    <w:rsid w:val="00633DB4"/>
    <w:rsid w:val="00633DC7"/>
    <w:rsid w:val="00634DB8"/>
    <w:rsid w:val="00635027"/>
    <w:rsid w:val="0063546D"/>
    <w:rsid w:val="0063576F"/>
    <w:rsid w:val="00635ADC"/>
    <w:rsid w:val="00636B30"/>
    <w:rsid w:val="0063787F"/>
    <w:rsid w:val="006404BD"/>
    <w:rsid w:val="00640DB7"/>
    <w:rsid w:val="0064286C"/>
    <w:rsid w:val="006432F6"/>
    <w:rsid w:val="00643605"/>
    <w:rsid w:val="00643AFB"/>
    <w:rsid w:val="00643B79"/>
    <w:rsid w:val="00643D98"/>
    <w:rsid w:val="00645A3E"/>
    <w:rsid w:val="006464CF"/>
    <w:rsid w:val="006475C1"/>
    <w:rsid w:val="00650535"/>
    <w:rsid w:val="006508A4"/>
    <w:rsid w:val="00650A32"/>
    <w:rsid w:val="00651177"/>
    <w:rsid w:val="00651CE7"/>
    <w:rsid w:val="00651FA3"/>
    <w:rsid w:val="006533EE"/>
    <w:rsid w:val="006536E2"/>
    <w:rsid w:val="00654485"/>
    <w:rsid w:val="00654B05"/>
    <w:rsid w:val="00654F18"/>
    <w:rsid w:val="006553E3"/>
    <w:rsid w:val="00656157"/>
    <w:rsid w:val="00656B39"/>
    <w:rsid w:val="006574F9"/>
    <w:rsid w:val="00657954"/>
    <w:rsid w:val="00660779"/>
    <w:rsid w:val="00660838"/>
    <w:rsid w:val="00660EAB"/>
    <w:rsid w:val="00662DD0"/>
    <w:rsid w:val="006630D2"/>
    <w:rsid w:val="0066328B"/>
    <w:rsid w:val="006635E3"/>
    <w:rsid w:val="006646FD"/>
    <w:rsid w:val="00666466"/>
    <w:rsid w:val="0066659C"/>
    <w:rsid w:val="00666D5D"/>
    <w:rsid w:val="00667659"/>
    <w:rsid w:val="00667ABC"/>
    <w:rsid w:val="00670028"/>
    <w:rsid w:val="0067004C"/>
    <w:rsid w:val="00670799"/>
    <w:rsid w:val="00672487"/>
    <w:rsid w:val="006725CA"/>
    <w:rsid w:val="00673305"/>
    <w:rsid w:val="00673D85"/>
    <w:rsid w:val="00674C08"/>
    <w:rsid w:val="00674CBD"/>
    <w:rsid w:val="00674F20"/>
    <w:rsid w:val="0067625E"/>
    <w:rsid w:val="00676BEE"/>
    <w:rsid w:val="00676D21"/>
    <w:rsid w:val="006775B3"/>
    <w:rsid w:val="006775FD"/>
    <w:rsid w:val="006779AF"/>
    <w:rsid w:val="00677CA1"/>
    <w:rsid w:val="00677F08"/>
    <w:rsid w:val="00677FAE"/>
    <w:rsid w:val="00680189"/>
    <w:rsid w:val="00680682"/>
    <w:rsid w:val="006808F2"/>
    <w:rsid w:val="00680F2B"/>
    <w:rsid w:val="00680FB1"/>
    <w:rsid w:val="00681BC1"/>
    <w:rsid w:val="00682095"/>
    <w:rsid w:val="00682544"/>
    <w:rsid w:val="0068273B"/>
    <w:rsid w:val="00682A1C"/>
    <w:rsid w:val="00682F06"/>
    <w:rsid w:val="0068305F"/>
    <w:rsid w:val="0068315F"/>
    <w:rsid w:val="00683411"/>
    <w:rsid w:val="006842ED"/>
    <w:rsid w:val="00684FD4"/>
    <w:rsid w:val="00685519"/>
    <w:rsid w:val="0068561D"/>
    <w:rsid w:val="006875B5"/>
    <w:rsid w:val="0069054B"/>
    <w:rsid w:val="00690F74"/>
    <w:rsid w:val="00691227"/>
    <w:rsid w:val="00691995"/>
    <w:rsid w:val="0069271E"/>
    <w:rsid w:val="006927F7"/>
    <w:rsid w:val="006940D0"/>
    <w:rsid w:val="006950AB"/>
    <w:rsid w:val="00695540"/>
    <w:rsid w:val="006957DA"/>
    <w:rsid w:val="0069659E"/>
    <w:rsid w:val="006968A6"/>
    <w:rsid w:val="00697547"/>
    <w:rsid w:val="006A0763"/>
    <w:rsid w:val="006A1601"/>
    <w:rsid w:val="006A1EC1"/>
    <w:rsid w:val="006A262A"/>
    <w:rsid w:val="006A3961"/>
    <w:rsid w:val="006A3D20"/>
    <w:rsid w:val="006A3DAF"/>
    <w:rsid w:val="006A41F0"/>
    <w:rsid w:val="006A45E5"/>
    <w:rsid w:val="006A49A7"/>
    <w:rsid w:val="006A4FD2"/>
    <w:rsid w:val="006A58A5"/>
    <w:rsid w:val="006A5DA5"/>
    <w:rsid w:val="006A61E9"/>
    <w:rsid w:val="006A6C09"/>
    <w:rsid w:val="006B01E8"/>
    <w:rsid w:val="006B0D7A"/>
    <w:rsid w:val="006B1362"/>
    <w:rsid w:val="006B2004"/>
    <w:rsid w:val="006B24A7"/>
    <w:rsid w:val="006B3A13"/>
    <w:rsid w:val="006B3E3B"/>
    <w:rsid w:val="006B3E49"/>
    <w:rsid w:val="006B41D9"/>
    <w:rsid w:val="006B4501"/>
    <w:rsid w:val="006B471B"/>
    <w:rsid w:val="006B4D3B"/>
    <w:rsid w:val="006B5AC7"/>
    <w:rsid w:val="006B5E27"/>
    <w:rsid w:val="006B69A1"/>
    <w:rsid w:val="006B7F1F"/>
    <w:rsid w:val="006C064E"/>
    <w:rsid w:val="006C0D51"/>
    <w:rsid w:val="006C1AAC"/>
    <w:rsid w:val="006C274E"/>
    <w:rsid w:val="006C3FCD"/>
    <w:rsid w:val="006C3FDC"/>
    <w:rsid w:val="006C486A"/>
    <w:rsid w:val="006C5476"/>
    <w:rsid w:val="006C75F9"/>
    <w:rsid w:val="006C7B9D"/>
    <w:rsid w:val="006D0026"/>
    <w:rsid w:val="006D0C2D"/>
    <w:rsid w:val="006D0E82"/>
    <w:rsid w:val="006D17B9"/>
    <w:rsid w:val="006D1A49"/>
    <w:rsid w:val="006D218D"/>
    <w:rsid w:val="006D30C6"/>
    <w:rsid w:val="006D41DA"/>
    <w:rsid w:val="006D49A6"/>
    <w:rsid w:val="006D5205"/>
    <w:rsid w:val="006D564D"/>
    <w:rsid w:val="006D5956"/>
    <w:rsid w:val="006D61D4"/>
    <w:rsid w:val="006D6DC0"/>
    <w:rsid w:val="006D71EC"/>
    <w:rsid w:val="006D7D5B"/>
    <w:rsid w:val="006E03AE"/>
    <w:rsid w:val="006E1B75"/>
    <w:rsid w:val="006E1BD5"/>
    <w:rsid w:val="006E1D74"/>
    <w:rsid w:val="006E2613"/>
    <w:rsid w:val="006E296C"/>
    <w:rsid w:val="006E2BA1"/>
    <w:rsid w:val="006E30BD"/>
    <w:rsid w:val="006E3135"/>
    <w:rsid w:val="006E36C1"/>
    <w:rsid w:val="006E55B0"/>
    <w:rsid w:val="006E64B9"/>
    <w:rsid w:val="006E728F"/>
    <w:rsid w:val="006E7668"/>
    <w:rsid w:val="006F0F29"/>
    <w:rsid w:val="006F1310"/>
    <w:rsid w:val="006F14CF"/>
    <w:rsid w:val="006F1D34"/>
    <w:rsid w:val="006F1D8A"/>
    <w:rsid w:val="006F1DCC"/>
    <w:rsid w:val="006F28D6"/>
    <w:rsid w:val="006F29CB"/>
    <w:rsid w:val="006F2DAC"/>
    <w:rsid w:val="006F2FC6"/>
    <w:rsid w:val="006F3A1A"/>
    <w:rsid w:val="006F3A3E"/>
    <w:rsid w:val="006F3F04"/>
    <w:rsid w:val="006F44B6"/>
    <w:rsid w:val="006F45B9"/>
    <w:rsid w:val="006F45D4"/>
    <w:rsid w:val="006F4F1A"/>
    <w:rsid w:val="006F50D4"/>
    <w:rsid w:val="006F6411"/>
    <w:rsid w:val="006F6AAD"/>
    <w:rsid w:val="006F6F3F"/>
    <w:rsid w:val="006F7657"/>
    <w:rsid w:val="006F7BEE"/>
    <w:rsid w:val="00700BBF"/>
    <w:rsid w:val="00701189"/>
    <w:rsid w:val="00701325"/>
    <w:rsid w:val="00701351"/>
    <w:rsid w:val="00701AA0"/>
    <w:rsid w:val="00701BA9"/>
    <w:rsid w:val="00701FB7"/>
    <w:rsid w:val="00702509"/>
    <w:rsid w:val="007037F7"/>
    <w:rsid w:val="007043F0"/>
    <w:rsid w:val="0070652F"/>
    <w:rsid w:val="007072A0"/>
    <w:rsid w:val="00707E1A"/>
    <w:rsid w:val="00710490"/>
    <w:rsid w:val="00710965"/>
    <w:rsid w:val="00710E10"/>
    <w:rsid w:val="0071181E"/>
    <w:rsid w:val="00711E3A"/>
    <w:rsid w:val="007123B9"/>
    <w:rsid w:val="00712D10"/>
    <w:rsid w:val="00713A3E"/>
    <w:rsid w:val="00713F5F"/>
    <w:rsid w:val="00714264"/>
    <w:rsid w:val="007143D0"/>
    <w:rsid w:val="007148F6"/>
    <w:rsid w:val="00714A09"/>
    <w:rsid w:val="00714B14"/>
    <w:rsid w:val="007151D3"/>
    <w:rsid w:val="00715888"/>
    <w:rsid w:val="0071696C"/>
    <w:rsid w:val="00716D97"/>
    <w:rsid w:val="00716EB5"/>
    <w:rsid w:val="00717612"/>
    <w:rsid w:val="00717B00"/>
    <w:rsid w:val="00720989"/>
    <w:rsid w:val="00720D72"/>
    <w:rsid w:val="00721285"/>
    <w:rsid w:val="00721406"/>
    <w:rsid w:val="00721EA3"/>
    <w:rsid w:val="007222CC"/>
    <w:rsid w:val="00722B27"/>
    <w:rsid w:val="00722CBF"/>
    <w:rsid w:val="0072365F"/>
    <w:rsid w:val="0072458E"/>
    <w:rsid w:val="007246F6"/>
    <w:rsid w:val="00725614"/>
    <w:rsid w:val="007256A4"/>
    <w:rsid w:val="00725827"/>
    <w:rsid w:val="00725978"/>
    <w:rsid w:val="00725A25"/>
    <w:rsid w:val="00725F08"/>
    <w:rsid w:val="007264E8"/>
    <w:rsid w:val="00726BBC"/>
    <w:rsid w:val="00727247"/>
    <w:rsid w:val="0072762B"/>
    <w:rsid w:val="00727865"/>
    <w:rsid w:val="007279AF"/>
    <w:rsid w:val="00727A16"/>
    <w:rsid w:val="00727A85"/>
    <w:rsid w:val="00727F42"/>
    <w:rsid w:val="007304B2"/>
    <w:rsid w:val="007305F5"/>
    <w:rsid w:val="00730937"/>
    <w:rsid w:val="00730BCD"/>
    <w:rsid w:val="00730BED"/>
    <w:rsid w:val="00730FC1"/>
    <w:rsid w:val="007314D7"/>
    <w:rsid w:val="00731574"/>
    <w:rsid w:val="0073270A"/>
    <w:rsid w:val="00732900"/>
    <w:rsid w:val="00732C45"/>
    <w:rsid w:val="007334AF"/>
    <w:rsid w:val="00733F4A"/>
    <w:rsid w:val="00734109"/>
    <w:rsid w:val="00734153"/>
    <w:rsid w:val="0073418F"/>
    <w:rsid w:val="00734A6E"/>
    <w:rsid w:val="0073566F"/>
    <w:rsid w:val="00736068"/>
    <w:rsid w:val="0073621B"/>
    <w:rsid w:val="007363B1"/>
    <w:rsid w:val="00736B99"/>
    <w:rsid w:val="00736DDF"/>
    <w:rsid w:val="0073773C"/>
    <w:rsid w:val="007377BA"/>
    <w:rsid w:val="00737FFA"/>
    <w:rsid w:val="00740DA2"/>
    <w:rsid w:val="007411B6"/>
    <w:rsid w:val="00741912"/>
    <w:rsid w:val="007419FD"/>
    <w:rsid w:val="00741A81"/>
    <w:rsid w:val="00742BF2"/>
    <w:rsid w:val="00742C9A"/>
    <w:rsid w:val="00743AF6"/>
    <w:rsid w:val="0074566E"/>
    <w:rsid w:val="00746BAB"/>
    <w:rsid w:val="00746DD5"/>
    <w:rsid w:val="00747029"/>
    <w:rsid w:val="0074724A"/>
    <w:rsid w:val="00747387"/>
    <w:rsid w:val="007474D8"/>
    <w:rsid w:val="00747B1F"/>
    <w:rsid w:val="007500C7"/>
    <w:rsid w:val="007505AB"/>
    <w:rsid w:val="00750B63"/>
    <w:rsid w:val="00751096"/>
    <w:rsid w:val="00751595"/>
    <w:rsid w:val="007516D2"/>
    <w:rsid w:val="00751CB8"/>
    <w:rsid w:val="00752633"/>
    <w:rsid w:val="007528A7"/>
    <w:rsid w:val="00752A19"/>
    <w:rsid w:val="00753008"/>
    <w:rsid w:val="00753143"/>
    <w:rsid w:val="00753307"/>
    <w:rsid w:val="007541B9"/>
    <w:rsid w:val="00754482"/>
    <w:rsid w:val="00754AC7"/>
    <w:rsid w:val="00754D86"/>
    <w:rsid w:val="00755859"/>
    <w:rsid w:val="00755A0C"/>
    <w:rsid w:val="00755AF2"/>
    <w:rsid w:val="00755DD0"/>
    <w:rsid w:val="00756439"/>
    <w:rsid w:val="007565AA"/>
    <w:rsid w:val="0076059D"/>
    <w:rsid w:val="007612A9"/>
    <w:rsid w:val="00761D1E"/>
    <w:rsid w:val="00762A62"/>
    <w:rsid w:val="0076315A"/>
    <w:rsid w:val="0076414B"/>
    <w:rsid w:val="00764416"/>
    <w:rsid w:val="0076584C"/>
    <w:rsid w:val="007658E9"/>
    <w:rsid w:val="00765B3A"/>
    <w:rsid w:val="00765F01"/>
    <w:rsid w:val="007662B7"/>
    <w:rsid w:val="007663D4"/>
    <w:rsid w:val="007666FF"/>
    <w:rsid w:val="00767477"/>
    <w:rsid w:val="00767816"/>
    <w:rsid w:val="00770A5B"/>
    <w:rsid w:val="00771016"/>
    <w:rsid w:val="00771030"/>
    <w:rsid w:val="00771177"/>
    <w:rsid w:val="00771835"/>
    <w:rsid w:val="007720E3"/>
    <w:rsid w:val="007721A9"/>
    <w:rsid w:val="007721DD"/>
    <w:rsid w:val="00772A03"/>
    <w:rsid w:val="00772C98"/>
    <w:rsid w:val="00772E1A"/>
    <w:rsid w:val="00774385"/>
    <w:rsid w:val="007753C7"/>
    <w:rsid w:val="007753EE"/>
    <w:rsid w:val="007755B0"/>
    <w:rsid w:val="0077588B"/>
    <w:rsid w:val="00775D71"/>
    <w:rsid w:val="00775F54"/>
    <w:rsid w:val="00776EE8"/>
    <w:rsid w:val="00777027"/>
    <w:rsid w:val="00777530"/>
    <w:rsid w:val="00777CD9"/>
    <w:rsid w:val="00777EC1"/>
    <w:rsid w:val="007808D7"/>
    <w:rsid w:val="00780909"/>
    <w:rsid w:val="00780FB3"/>
    <w:rsid w:val="007819DD"/>
    <w:rsid w:val="00782B8F"/>
    <w:rsid w:val="00782CE8"/>
    <w:rsid w:val="0078306C"/>
    <w:rsid w:val="00783138"/>
    <w:rsid w:val="00783C99"/>
    <w:rsid w:val="00784D4A"/>
    <w:rsid w:val="00784F90"/>
    <w:rsid w:val="0078705A"/>
    <w:rsid w:val="00787408"/>
    <w:rsid w:val="00787A30"/>
    <w:rsid w:val="0079061F"/>
    <w:rsid w:val="00791791"/>
    <w:rsid w:val="007918AF"/>
    <w:rsid w:val="00791D0F"/>
    <w:rsid w:val="0079212F"/>
    <w:rsid w:val="007926C3"/>
    <w:rsid w:val="00792BC6"/>
    <w:rsid w:val="007949B3"/>
    <w:rsid w:val="00794A17"/>
    <w:rsid w:val="00794BE0"/>
    <w:rsid w:val="00795941"/>
    <w:rsid w:val="00795D3E"/>
    <w:rsid w:val="007961A0"/>
    <w:rsid w:val="007967B5"/>
    <w:rsid w:val="007979E5"/>
    <w:rsid w:val="007A0538"/>
    <w:rsid w:val="007A070B"/>
    <w:rsid w:val="007A14EA"/>
    <w:rsid w:val="007A293F"/>
    <w:rsid w:val="007A47A0"/>
    <w:rsid w:val="007A4F63"/>
    <w:rsid w:val="007A787A"/>
    <w:rsid w:val="007A7C99"/>
    <w:rsid w:val="007B06EB"/>
    <w:rsid w:val="007B0B09"/>
    <w:rsid w:val="007B0BDE"/>
    <w:rsid w:val="007B2693"/>
    <w:rsid w:val="007B2B70"/>
    <w:rsid w:val="007B3218"/>
    <w:rsid w:val="007B36D7"/>
    <w:rsid w:val="007B4A87"/>
    <w:rsid w:val="007B5044"/>
    <w:rsid w:val="007B5695"/>
    <w:rsid w:val="007B63E8"/>
    <w:rsid w:val="007B6CCA"/>
    <w:rsid w:val="007B7696"/>
    <w:rsid w:val="007B76C1"/>
    <w:rsid w:val="007B7C7D"/>
    <w:rsid w:val="007C05CE"/>
    <w:rsid w:val="007C083C"/>
    <w:rsid w:val="007C0E6B"/>
    <w:rsid w:val="007C1816"/>
    <w:rsid w:val="007C2B8F"/>
    <w:rsid w:val="007C3576"/>
    <w:rsid w:val="007C35E4"/>
    <w:rsid w:val="007C37A0"/>
    <w:rsid w:val="007C3C0D"/>
    <w:rsid w:val="007C3DFD"/>
    <w:rsid w:val="007C40FB"/>
    <w:rsid w:val="007C44F5"/>
    <w:rsid w:val="007C4F10"/>
    <w:rsid w:val="007C4FF1"/>
    <w:rsid w:val="007C5E58"/>
    <w:rsid w:val="007C6135"/>
    <w:rsid w:val="007C6206"/>
    <w:rsid w:val="007C6E60"/>
    <w:rsid w:val="007C7CF9"/>
    <w:rsid w:val="007C7FA6"/>
    <w:rsid w:val="007D0E10"/>
    <w:rsid w:val="007D1854"/>
    <w:rsid w:val="007D1980"/>
    <w:rsid w:val="007D2BBA"/>
    <w:rsid w:val="007D34EB"/>
    <w:rsid w:val="007D3BAE"/>
    <w:rsid w:val="007D3C32"/>
    <w:rsid w:val="007D3C5B"/>
    <w:rsid w:val="007D3E19"/>
    <w:rsid w:val="007D3E7D"/>
    <w:rsid w:val="007D43BC"/>
    <w:rsid w:val="007D5136"/>
    <w:rsid w:val="007D59E0"/>
    <w:rsid w:val="007D5D39"/>
    <w:rsid w:val="007D6104"/>
    <w:rsid w:val="007D650F"/>
    <w:rsid w:val="007D68A6"/>
    <w:rsid w:val="007D6906"/>
    <w:rsid w:val="007E13AF"/>
    <w:rsid w:val="007E1C41"/>
    <w:rsid w:val="007E2135"/>
    <w:rsid w:val="007E24AC"/>
    <w:rsid w:val="007E2821"/>
    <w:rsid w:val="007E2975"/>
    <w:rsid w:val="007E37F2"/>
    <w:rsid w:val="007E448F"/>
    <w:rsid w:val="007E4D6B"/>
    <w:rsid w:val="007E4EDF"/>
    <w:rsid w:val="007E4F71"/>
    <w:rsid w:val="007E573A"/>
    <w:rsid w:val="007E6BDE"/>
    <w:rsid w:val="007E6CF6"/>
    <w:rsid w:val="007E6FF6"/>
    <w:rsid w:val="007E7B74"/>
    <w:rsid w:val="007F0559"/>
    <w:rsid w:val="007F12D0"/>
    <w:rsid w:val="007F153E"/>
    <w:rsid w:val="007F1919"/>
    <w:rsid w:val="007F1B26"/>
    <w:rsid w:val="007F21A2"/>
    <w:rsid w:val="007F3588"/>
    <w:rsid w:val="007F37F3"/>
    <w:rsid w:val="007F4658"/>
    <w:rsid w:val="007F4AF8"/>
    <w:rsid w:val="007F4E9C"/>
    <w:rsid w:val="007F5354"/>
    <w:rsid w:val="007F64ED"/>
    <w:rsid w:val="007F68D4"/>
    <w:rsid w:val="007F6A08"/>
    <w:rsid w:val="007F7134"/>
    <w:rsid w:val="007F7238"/>
    <w:rsid w:val="007F73AA"/>
    <w:rsid w:val="007F7532"/>
    <w:rsid w:val="008005CD"/>
    <w:rsid w:val="0080079B"/>
    <w:rsid w:val="008014AA"/>
    <w:rsid w:val="00802132"/>
    <w:rsid w:val="0080380B"/>
    <w:rsid w:val="00803960"/>
    <w:rsid w:val="00803E9C"/>
    <w:rsid w:val="00804B13"/>
    <w:rsid w:val="008050E0"/>
    <w:rsid w:val="00805CCD"/>
    <w:rsid w:val="00806024"/>
    <w:rsid w:val="008064FB"/>
    <w:rsid w:val="00807501"/>
    <w:rsid w:val="00807C02"/>
    <w:rsid w:val="00810081"/>
    <w:rsid w:val="0081188F"/>
    <w:rsid w:val="00812897"/>
    <w:rsid w:val="00813F53"/>
    <w:rsid w:val="00814172"/>
    <w:rsid w:val="00814DA0"/>
    <w:rsid w:val="00814EBC"/>
    <w:rsid w:val="00815287"/>
    <w:rsid w:val="008154BE"/>
    <w:rsid w:val="008159D7"/>
    <w:rsid w:val="00815B73"/>
    <w:rsid w:val="0081608D"/>
    <w:rsid w:val="00816974"/>
    <w:rsid w:val="00816E31"/>
    <w:rsid w:val="00817745"/>
    <w:rsid w:val="0081784F"/>
    <w:rsid w:val="00817A6C"/>
    <w:rsid w:val="00820A14"/>
    <w:rsid w:val="00820E47"/>
    <w:rsid w:val="00820F46"/>
    <w:rsid w:val="00821A0E"/>
    <w:rsid w:val="00821FB7"/>
    <w:rsid w:val="008221D8"/>
    <w:rsid w:val="00822213"/>
    <w:rsid w:val="00822458"/>
    <w:rsid w:val="00822E39"/>
    <w:rsid w:val="00822E59"/>
    <w:rsid w:val="00822FD9"/>
    <w:rsid w:val="00822FDC"/>
    <w:rsid w:val="0082353F"/>
    <w:rsid w:val="008239DF"/>
    <w:rsid w:val="00823F13"/>
    <w:rsid w:val="00823FFC"/>
    <w:rsid w:val="00824499"/>
    <w:rsid w:val="008248E3"/>
    <w:rsid w:val="00824FA5"/>
    <w:rsid w:val="00825310"/>
    <w:rsid w:val="008256B0"/>
    <w:rsid w:val="00825A41"/>
    <w:rsid w:val="00825BD7"/>
    <w:rsid w:val="00825BFF"/>
    <w:rsid w:val="008261CC"/>
    <w:rsid w:val="008265DE"/>
    <w:rsid w:val="00826E51"/>
    <w:rsid w:val="00827471"/>
    <w:rsid w:val="00827580"/>
    <w:rsid w:val="008303DD"/>
    <w:rsid w:val="0083047B"/>
    <w:rsid w:val="00830607"/>
    <w:rsid w:val="00830E2E"/>
    <w:rsid w:val="008311D4"/>
    <w:rsid w:val="008314AD"/>
    <w:rsid w:val="008315C0"/>
    <w:rsid w:val="0083214C"/>
    <w:rsid w:val="00832911"/>
    <w:rsid w:val="00832A4C"/>
    <w:rsid w:val="00832CC7"/>
    <w:rsid w:val="008338B9"/>
    <w:rsid w:val="0083411A"/>
    <w:rsid w:val="0083540F"/>
    <w:rsid w:val="008354C8"/>
    <w:rsid w:val="00835E6F"/>
    <w:rsid w:val="0083612D"/>
    <w:rsid w:val="00836A28"/>
    <w:rsid w:val="00836F56"/>
    <w:rsid w:val="008370C4"/>
    <w:rsid w:val="00837253"/>
    <w:rsid w:val="0083745A"/>
    <w:rsid w:val="008376DB"/>
    <w:rsid w:val="008378AD"/>
    <w:rsid w:val="00837A6C"/>
    <w:rsid w:val="0084092B"/>
    <w:rsid w:val="00840E92"/>
    <w:rsid w:val="00841276"/>
    <w:rsid w:val="00842B98"/>
    <w:rsid w:val="008433D7"/>
    <w:rsid w:val="008436AB"/>
    <w:rsid w:val="008436E3"/>
    <w:rsid w:val="00843896"/>
    <w:rsid w:val="00844D64"/>
    <w:rsid w:val="00844EA5"/>
    <w:rsid w:val="008459D4"/>
    <w:rsid w:val="00845DB3"/>
    <w:rsid w:val="008461B1"/>
    <w:rsid w:val="00846DCE"/>
    <w:rsid w:val="0084701E"/>
    <w:rsid w:val="008471F8"/>
    <w:rsid w:val="008472D9"/>
    <w:rsid w:val="00847985"/>
    <w:rsid w:val="00847C91"/>
    <w:rsid w:val="00850122"/>
    <w:rsid w:val="00850D32"/>
    <w:rsid w:val="0085179E"/>
    <w:rsid w:val="00851994"/>
    <w:rsid w:val="00851A13"/>
    <w:rsid w:val="00851E98"/>
    <w:rsid w:val="00852375"/>
    <w:rsid w:val="00852506"/>
    <w:rsid w:val="008526EC"/>
    <w:rsid w:val="00852945"/>
    <w:rsid w:val="00852B22"/>
    <w:rsid w:val="00852B8C"/>
    <w:rsid w:val="00852D05"/>
    <w:rsid w:val="008538FC"/>
    <w:rsid w:val="00853DA9"/>
    <w:rsid w:val="00854111"/>
    <w:rsid w:val="008541BC"/>
    <w:rsid w:val="00854893"/>
    <w:rsid w:val="00854A41"/>
    <w:rsid w:val="00854CB2"/>
    <w:rsid w:val="00854F2D"/>
    <w:rsid w:val="00855551"/>
    <w:rsid w:val="00855F5D"/>
    <w:rsid w:val="00856669"/>
    <w:rsid w:val="00856937"/>
    <w:rsid w:val="0085710B"/>
    <w:rsid w:val="00857896"/>
    <w:rsid w:val="00857E1F"/>
    <w:rsid w:val="00860191"/>
    <w:rsid w:val="008605E7"/>
    <w:rsid w:val="00860EF0"/>
    <w:rsid w:val="008614DD"/>
    <w:rsid w:val="00861A04"/>
    <w:rsid w:val="00861EFB"/>
    <w:rsid w:val="00863479"/>
    <w:rsid w:val="00863CDE"/>
    <w:rsid w:val="008655F6"/>
    <w:rsid w:val="008656C8"/>
    <w:rsid w:val="00866BAD"/>
    <w:rsid w:val="008671C4"/>
    <w:rsid w:val="00867B2B"/>
    <w:rsid w:val="00867EF8"/>
    <w:rsid w:val="0087017D"/>
    <w:rsid w:val="00870314"/>
    <w:rsid w:val="00870B3D"/>
    <w:rsid w:val="00870DFC"/>
    <w:rsid w:val="00871C74"/>
    <w:rsid w:val="00872F4F"/>
    <w:rsid w:val="00872FDF"/>
    <w:rsid w:val="008734AB"/>
    <w:rsid w:val="00874281"/>
    <w:rsid w:val="00874ED1"/>
    <w:rsid w:val="00875751"/>
    <w:rsid w:val="00875C95"/>
    <w:rsid w:val="00875EB7"/>
    <w:rsid w:val="0087638E"/>
    <w:rsid w:val="008769D3"/>
    <w:rsid w:val="00876B2B"/>
    <w:rsid w:val="00876D6E"/>
    <w:rsid w:val="008775BF"/>
    <w:rsid w:val="00877B3C"/>
    <w:rsid w:val="00877BB0"/>
    <w:rsid w:val="00877CA7"/>
    <w:rsid w:val="00880B25"/>
    <w:rsid w:val="008821A6"/>
    <w:rsid w:val="0088310C"/>
    <w:rsid w:val="00883CD7"/>
    <w:rsid w:val="00884027"/>
    <w:rsid w:val="0088455F"/>
    <w:rsid w:val="00884AD8"/>
    <w:rsid w:val="008863F6"/>
    <w:rsid w:val="00886483"/>
    <w:rsid w:val="00886783"/>
    <w:rsid w:val="008874B4"/>
    <w:rsid w:val="008876D1"/>
    <w:rsid w:val="00887B55"/>
    <w:rsid w:val="00890296"/>
    <w:rsid w:val="0089058A"/>
    <w:rsid w:val="00890B9E"/>
    <w:rsid w:val="008920C0"/>
    <w:rsid w:val="00892DA8"/>
    <w:rsid w:val="008931FA"/>
    <w:rsid w:val="008934D3"/>
    <w:rsid w:val="008938C3"/>
    <w:rsid w:val="00893C4C"/>
    <w:rsid w:val="00893DAE"/>
    <w:rsid w:val="0089454F"/>
    <w:rsid w:val="00894B01"/>
    <w:rsid w:val="00895F3F"/>
    <w:rsid w:val="0089603C"/>
    <w:rsid w:val="00896390"/>
    <w:rsid w:val="00896FEC"/>
    <w:rsid w:val="00897464"/>
    <w:rsid w:val="00897567"/>
    <w:rsid w:val="008976AB"/>
    <w:rsid w:val="008A1AFC"/>
    <w:rsid w:val="008A247C"/>
    <w:rsid w:val="008A283A"/>
    <w:rsid w:val="008A2CF0"/>
    <w:rsid w:val="008A2FF3"/>
    <w:rsid w:val="008A33E2"/>
    <w:rsid w:val="008A3480"/>
    <w:rsid w:val="008A3786"/>
    <w:rsid w:val="008A3A50"/>
    <w:rsid w:val="008A3A7D"/>
    <w:rsid w:val="008A4B6C"/>
    <w:rsid w:val="008A4EDA"/>
    <w:rsid w:val="008A5ADC"/>
    <w:rsid w:val="008A5B69"/>
    <w:rsid w:val="008A5DA4"/>
    <w:rsid w:val="008A5F69"/>
    <w:rsid w:val="008A615D"/>
    <w:rsid w:val="008A6221"/>
    <w:rsid w:val="008A632B"/>
    <w:rsid w:val="008A6A7B"/>
    <w:rsid w:val="008A7936"/>
    <w:rsid w:val="008B0EB3"/>
    <w:rsid w:val="008B138A"/>
    <w:rsid w:val="008B143E"/>
    <w:rsid w:val="008B180B"/>
    <w:rsid w:val="008B1BD1"/>
    <w:rsid w:val="008B1BDF"/>
    <w:rsid w:val="008B1BE6"/>
    <w:rsid w:val="008B2882"/>
    <w:rsid w:val="008B2E7C"/>
    <w:rsid w:val="008B44E0"/>
    <w:rsid w:val="008B4F9D"/>
    <w:rsid w:val="008B5758"/>
    <w:rsid w:val="008B5F98"/>
    <w:rsid w:val="008B629D"/>
    <w:rsid w:val="008B6443"/>
    <w:rsid w:val="008B6855"/>
    <w:rsid w:val="008B6AC3"/>
    <w:rsid w:val="008B75FB"/>
    <w:rsid w:val="008C064D"/>
    <w:rsid w:val="008C099F"/>
    <w:rsid w:val="008C0B98"/>
    <w:rsid w:val="008C0EC9"/>
    <w:rsid w:val="008C26EC"/>
    <w:rsid w:val="008C2725"/>
    <w:rsid w:val="008C459E"/>
    <w:rsid w:val="008C45BD"/>
    <w:rsid w:val="008C5AC7"/>
    <w:rsid w:val="008C68DE"/>
    <w:rsid w:val="008C6E1A"/>
    <w:rsid w:val="008C72B3"/>
    <w:rsid w:val="008C78B7"/>
    <w:rsid w:val="008D02F5"/>
    <w:rsid w:val="008D217E"/>
    <w:rsid w:val="008D22BA"/>
    <w:rsid w:val="008D268D"/>
    <w:rsid w:val="008D33A8"/>
    <w:rsid w:val="008D3573"/>
    <w:rsid w:val="008D3762"/>
    <w:rsid w:val="008D5EBA"/>
    <w:rsid w:val="008D642C"/>
    <w:rsid w:val="008D64F1"/>
    <w:rsid w:val="008D6EF7"/>
    <w:rsid w:val="008D7487"/>
    <w:rsid w:val="008D77A1"/>
    <w:rsid w:val="008D79C3"/>
    <w:rsid w:val="008D7E0A"/>
    <w:rsid w:val="008E001F"/>
    <w:rsid w:val="008E09F5"/>
    <w:rsid w:val="008E1600"/>
    <w:rsid w:val="008E17F4"/>
    <w:rsid w:val="008E189A"/>
    <w:rsid w:val="008E1F0A"/>
    <w:rsid w:val="008E2B8A"/>
    <w:rsid w:val="008E2DA5"/>
    <w:rsid w:val="008E2F56"/>
    <w:rsid w:val="008E2FE3"/>
    <w:rsid w:val="008E375C"/>
    <w:rsid w:val="008E37E2"/>
    <w:rsid w:val="008E42ED"/>
    <w:rsid w:val="008E5030"/>
    <w:rsid w:val="008E56F5"/>
    <w:rsid w:val="008E581D"/>
    <w:rsid w:val="008E5AFB"/>
    <w:rsid w:val="008E5EF6"/>
    <w:rsid w:val="008E6CA1"/>
    <w:rsid w:val="008E7129"/>
    <w:rsid w:val="008F0E42"/>
    <w:rsid w:val="008F1528"/>
    <w:rsid w:val="008F1606"/>
    <w:rsid w:val="008F1E36"/>
    <w:rsid w:val="008F20CC"/>
    <w:rsid w:val="008F2B9A"/>
    <w:rsid w:val="008F3699"/>
    <w:rsid w:val="008F4201"/>
    <w:rsid w:val="008F4629"/>
    <w:rsid w:val="008F4A39"/>
    <w:rsid w:val="008F5AE0"/>
    <w:rsid w:val="008F6128"/>
    <w:rsid w:val="008F62C7"/>
    <w:rsid w:val="008F64A9"/>
    <w:rsid w:val="008F698B"/>
    <w:rsid w:val="008F6B83"/>
    <w:rsid w:val="008F6E47"/>
    <w:rsid w:val="008F6FE8"/>
    <w:rsid w:val="008F7C53"/>
    <w:rsid w:val="008F7D17"/>
    <w:rsid w:val="00900D21"/>
    <w:rsid w:val="00900DC9"/>
    <w:rsid w:val="00901156"/>
    <w:rsid w:val="009013F4"/>
    <w:rsid w:val="00901D57"/>
    <w:rsid w:val="0090209A"/>
    <w:rsid w:val="009020CA"/>
    <w:rsid w:val="00902359"/>
    <w:rsid w:val="0090249E"/>
    <w:rsid w:val="009024B4"/>
    <w:rsid w:val="00902588"/>
    <w:rsid w:val="00902874"/>
    <w:rsid w:val="00902927"/>
    <w:rsid w:val="00902B4E"/>
    <w:rsid w:val="009030B7"/>
    <w:rsid w:val="0090326A"/>
    <w:rsid w:val="0090470C"/>
    <w:rsid w:val="009049F2"/>
    <w:rsid w:val="00905B9C"/>
    <w:rsid w:val="00905BC2"/>
    <w:rsid w:val="00907038"/>
    <w:rsid w:val="0090757E"/>
    <w:rsid w:val="0091058C"/>
    <w:rsid w:val="00910D2E"/>
    <w:rsid w:val="009117E2"/>
    <w:rsid w:val="00911B66"/>
    <w:rsid w:val="009122F6"/>
    <w:rsid w:val="00912E4E"/>
    <w:rsid w:val="0091304B"/>
    <w:rsid w:val="00914B09"/>
    <w:rsid w:val="00914F9D"/>
    <w:rsid w:val="0091511E"/>
    <w:rsid w:val="00915B83"/>
    <w:rsid w:val="00917689"/>
    <w:rsid w:val="00920112"/>
    <w:rsid w:val="0092088B"/>
    <w:rsid w:val="0092098F"/>
    <w:rsid w:val="00920CF8"/>
    <w:rsid w:val="00920D40"/>
    <w:rsid w:val="00921A6C"/>
    <w:rsid w:val="00922664"/>
    <w:rsid w:val="00922CA2"/>
    <w:rsid w:val="009231C3"/>
    <w:rsid w:val="0092336C"/>
    <w:rsid w:val="00924256"/>
    <w:rsid w:val="00924616"/>
    <w:rsid w:val="0092480A"/>
    <w:rsid w:val="00924AC5"/>
    <w:rsid w:val="00925CF7"/>
    <w:rsid w:val="00925DB0"/>
    <w:rsid w:val="00926AA4"/>
    <w:rsid w:val="00927B3F"/>
    <w:rsid w:val="00930755"/>
    <w:rsid w:val="00930FA5"/>
    <w:rsid w:val="0093189E"/>
    <w:rsid w:val="00932522"/>
    <w:rsid w:val="009328F5"/>
    <w:rsid w:val="0093321C"/>
    <w:rsid w:val="00934989"/>
    <w:rsid w:val="00934B10"/>
    <w:rsid w:val="00934F8B"/>
    <w:rsid w:val="00935E1E"/>
    <w:rsid w:val="00936633"/>
    <w:rsid w:val="00936F32"/>
    <w:rsid w:val="00937111"/>
    <w:rsid w:val="009372D2"/>
    <w:rsid w:val="00937390"/>
    <w:rsid w:val="00937B22"/>
    <w:rsid w:val="00940178"/>
    <w:rsid w:val="00940584"/>
    <w:rsid w:val="00941ADD"/>
    <w:rsid w:val="00942926"/>
    <w:rsid w:val="00943256"/>
    <w:rsid w:val="00944766"/>
    <w:rsid w:val="009455CC"/>
    <w:rsid w:val="00945925"/>
    <w:rsid w:val="00946800"/>
    <w:rsid w:val="00947937"/>
    <w:rsid w:val="00950294"/>
    <w:rsid w:val="00950539"/>
    <w:rsid w:val="00950D67"/>
    <w:rsid w:val="00950F4B"/>
    <w:rsid w:val="009510C0"/>
    <w:rsid w:val="00951856"/>
    <w:rsid w:val="0095246C"/>
    <w:rsid w:val="00952829"/>
    <w:rsid w:val="00952D65"/>
    <w:rsid w:val="00953409"/>
    <w:rsid w:val="009539C9"/>
    <w:rsid w:val="00954618"/>
    <w:rsid w:val="009546B2"/>
    <w:rsid w:val="00955352"/>
    <w:rsid w:val="0095551D"/>
    <w:rsid w:val="00955A2F"/>
    <w:rsid w:val="00956175"/>
    <w:rsid w:val="00956552"/>
    <w:rsid w:val="009568C9"/>
    <w:rsid w:val="00957C53"/>
    <w:rsid w:val="00957F68"/>
    <w:rsid w:val="00960107"/>
    <w:rsid w:val="009602D0"/>
    <w:rsid w:val="009619DD"/>
    <w:rsid w:val="00961DF0"/>
    <w:rsid w:val="009620A1"/>
    <w:rsid w:val="00962141"/>
    <w:rsid w:val="00962254"/>
    <w:rsid w:val="00962EF2"/>
    <w:rsid w:val="00962F91"/>
    <w:rsid w:val="00964164"/>
    <w:rsid w:val="00965E57"/>
    <w:rsid w:val="0096638F"/>
    <w:rsid w:val="00966530"/>
    <w:rsid w:val="00966B9D"/>
    <w:rsid w:val="00966FBC"/>
    <w:rsid w:val="009670F5"/>
    <w:rsid w:val="00967615"/>
    <w:rsid w:val="00970240"/>
    <w:rsid w:val="00970981"/>
    <w:rsid w:val="00970994"/>
    <w:rsid w:val="00970CE8"/>
    <w:rsid w:val="0097239F"/>
    <w:rsid w:val="009727C9"/>
    <w:rsid w:val="00972EA3"/>
    <w:rsid w:val="00972ED2"/>
    <w:rsid w:val="009734A4"/>
    <w:rsid w:val="00973959"/>
    <w:rsid w:val="009747A8"/>
    <w:rsid w:val="0097511C"/>
    <w:rsid w:val="00975468"/>
    <w:rsid w:val="00975B4B"/>
    <w:rsid w:val="00975C45"/>
    <w:rsid w:val="009769FB"/>
    <w:rsid w:val="00976CA1"/>
    <w:rsid w:val="00976D2F"/>
    <w:rsid w:val="00976F10"/>
    <w:rsid w:val="0097709E"/>
    <w:rsid w:val="00977282"/>
    <w:rsid w:val="0097785B"/>
    <w:rsid w:val="00977BAD"/>
    <w:rsid w:val="00980249"/>
    <w:rsid w:val="009806C1"/>
    <w:rsid w:val="009810FF"/>
    <w:rsid w:val="00982393"/>
    <w:rsid w:val="009823D7"/>
    <w:rsid w:val="00983738"/>
    <w:rsid w:val="00983E6C"/>
    <w:rsid w:val="00984044"/>
    <w:rsid w:val="009860D0"/>
    <w:rsid w:val="00986FB4"/>
    <w:rsid w:val="00987004"/>
    <w:rsid w:val="009871A7"/>
    <w:rsid w:val="009876AA"/>
    <w:rsid w:val="0099125D"/>
    <w:rsid w:val="00992396"/>
    <w:rsid w:val="00992A7F"/>
    <w:rsid w:val="00992DC6"/>
    <w:rsid w:val="009931C6"/>
    <w:rsid w:val="0099364E"/>
    <w:rsid w:val="009939C5"/>
    <w:rsid w:val="00993E93"/>
    <w:rsid w:val="00994677"/>
    <w:rsid w:val="00994B63"/>
    <w:rsid w:val="00994D2E"/>
    <w:rsid w:val="0099569F"/>
    <w:rsid w:val="00995702"/>
    <w:rsid w:val="009959F3"/>
    <w:rsid w:val="00995DC7"/>
    <w:rsid w:val="009963FD"/>
    <w:rsid w:val="00996564"/>
    <w:rsid w:val="009977DC"/>
    <w:rsid w:val="009A0956"/>
    <w:rsid w:val="009A1A42"/>
    <w:rsid w:val="009A1E88"/>
    <w:rsid w:val="009A233E"/>
    <w:rsid w:val="009A25B6"/>
    <w:rsid w:val="009A2AD7"/>
    <w:rsid w:val="009A306F"/>
    <w:rsid w:val="009A3393"/>
    <w:rsid w:val="009A33B3"/>
    <w:rsid w:val="009A37C4"/>
    <w:rsid w:val="009A3ED0"/>
    <w:rsid w:val="009A4174"/>
    <w:rsid w:val="009A4D97"/>
    <w:rsid w:val="009A57C9"/>
    <w:rsid w:val="009A5FBB"/>
    <w:rsid w:val="009A607E"/>
    <w:rsid w:val="009A7498"/>
    <w:rsid w:val="009A78AB"/>
    <w:rsid w:val="009A7D44"/>
    <w:rsid w:val="009B06C6"/>
    <w:rsid w:val="009B0F05"/>
    <w:rsid w:val="009B1064"/>
    <w:rsid w:val="009B1388"/>
    <w:rsid w:val="009B193A"/>
    <w:rsid w:val="009B1A1D"/>
    <w:rsid w:val="009B1AC1"/>
    <w:rsid w:val="009B20A8"/>
    <w:rsid w:val="009B225C"/>
    <w:rsid w:val="009B28C7"/>
    <w:rsid w:val="009B2B73"/>
    <w:rsid w:val="009B2D0B"/>
    <w:rsid w:val="009B327A"/>
    <w:rsid w:val="009B37B5"/>
    <w:rsid w:val="009B4AD0"/>
    <w:rsid w:val="009B5C20"/>
    <w:rsid w:val="009B5F47"/>
    <w:rsid w:val="009B6A12"/>
    <w:rsid w:val="009B777D"/>
    <w:rsid w:val="009C029E"/>
    <w:rsid w:val="009C02E8"/>
    <w:rsid w:val="009C0537"/>
    <w:rsid w:val="009C0803"/>
    <w:rsid w:val="009C0857"/>
    <w:rsid w:val="009C1030"/>
    <w:rsid w:val="009C1E00"/>
    <w:rsid w:val="009C3433"/>
    <w:rsid w:val="009C4B5B"/>
    <w:rsid w:val="009C4CEC"/>
    <w:rsid w:val="009C4D3C"/>
    <w:rsid w:val="009C530F"/>
    <w:rsid w:val="009C617B"/>
    <w:rsid w:val="009C69CB"/>
    <w:rsid w:val="009C750F"/>
    <w:rsid w:val="009C7ADE"/>
    <w:rsid w:val="009C7EBC"/>
    <w:rsid w:val="009D0459"/>
    <w:rsid w:val="009D05D8"/>
    <w:rsid w:val="009D07E0"/>
    <w:rsid w:val="009D0CE6"/>
    <w:rsid w:val="009D0EF2"/>
    <w:rsid w:val="009D1B47"/>
    <w:rsid w:val="009D1B64"/>
    <w:rsid w:val="009D221E"/>
    <w:rsid w:val="009D2F92"/>
    <w:rsid w:val="009D4AAE"/>
    <w:rsid w:val="009D4BE3"/>
    <w:rsid w:val="009D5E1E"/>
    <w:rsid w:val="009D5EB2"/>
    <w:rsid w:val="009D64BD"/>
    <w:rsid w:val="009D6F2F"/>
    <w:rsid w:val="009D7106"/>
    <w:rsid w:val="009D75BD"/>
    <w:rsid w:val="009D77AE"/>
    <w:rsid w:val="009D796F"/>
    <w:rsid w:val="009D7B5D"/>
    <w:rsid w:val="009D7BEC"/>
    <w:rsid w:val="009E05B4"/>
    <w:rsid w:val="009E09ED"/>
    <w:rsid w:val="009E119C"/>
    <w:rsid w:val="009E1ADB"/>
    <w:rsid w:val="009E1B6F"/>
    <w:rsid w:val="009E2722"/>
    <w:rsid w:val="009E3960"/>
    <w:rsid w:val="009E4881"/>
    <w:rsid w:val="009E4CC8"/>
    <w:rsid w:val="009E58FB"/>
    <w:rsid w:val="009E5939"/>
    <w:rsid w:val="009E5B8F"/>
    <w:rsid w:val="009E5C93"/>
    <w:rsid w:val="009E65D9"/>
    <w:rsid w:val="009E686B"/>
    <w:rsid w:val="009E6EBD"/>
    <w:rsid w:val="009E7004"/>
    <w:rsid w:val="009E723A"/>
    <w:rsid w:val="009E7984"/>
    <w:rsid w:val="009E7C9D"/>
    <w:rsid w:val="009E7D3D"/>
    <w:rsid w:val="009E7E6E"/>
    <w:rsid w:val="009F04FC"/>
    <w:rsid w:val="009F093A"/>
    <w:rsid w:val="009F0BB1"/>
    <w:rsid w:val="009F0D9A"/>
    <w:rsid w:val="009F1162"/>
    <w:rsid w:val="009F1775"/>
    <w:rsid w:val="009F2E77"/>
    <w:rsid w:val="009F2ECE"/>
    <w:rsid w:val="009F2FD7"/>
    <w:rsid w:val="009F310E"/>
    <w:rsid w:val="009F43FF"/>
    <w:rsid w:val="009F467F"/>
    <w:rsid w:val="009F4791"/>
    <w:rsid w:val="009F4E0C"/>
    <w:rsid w:val="009F4FAF"/>
    <w:rsid w:val="009F5045"/>
    <w:rsid w:val="009F5232"/>
    <w:rsid w:val="009F612E"/>
    <w:rsid w:val="009F6D65"/>
    <w:rsid w:val="009F6E05"/>
    <w:rsid w:val="009F73D1"/>
    <w:rsid w:val="009F751F"/>
    <w:rsid w:val="009F7F63"/>
    <w:rsid w:val="00A00F3E"/>
    <w:rsid w:val="00A01F19"/>
    <w:rsid w:val="00A042C2"/>
    <w:rsid w:val="00A044AF"/>
    <w:rsid w:val="00A047A0"/>
    <w:rsid w:val="00A047D3"/>
    <w:rsid w:val="00A05346"/>
    <w:rsid w:val="00A05650"/>
    <w:rsid w:val="00A05BFA"/>
    <w:rsid w:val="00A05D8A"/>
    <w:rsid w:val="00A05E6E"/>
    <w:rsid w:val="00A101F7"/>
    <w:rsid w:val="00A10530"/>
    <w:rsid w:val="00A105DC"/>
    <w:rsid w:val="00A1076D"/>
    <w:rsid w:val="00A10CE7"/>
    <w:rsid w:val="00A10D59"/>
    <w:rsid w:val="00A10F95"/>
    <w:rsid w:val="00A113AA"/>
    <w:rsid w:val="00A1177F"/>
    <w:rsid w:val="00A123FE"/>
    <w:rsid w:val="00A12763"/>
    <w:rsid w:val="00A12D2B"/>
    <w:rsid w:val="00A13804"/>
    <w:rsid w:val="00A144BE"/>
    <w:rsid w:val="00A1493E"/>
    <w:rsid w:val="00A14D5B"/>
    <w:rsid w:val="00A14F42"/>
    <w:rsid w:val="00A15375"/>
    <w:rsid w:val="00A15856"/>
    <w:rsid w:val="00A16EB7"/>
    <w:rsid w:val="00A16F3C"/>
    <w:rsid w:val="00A171E6"/>
    <w:rsid w:val="00A176A4"/>
    <w:rsid w:val="00A17BFA"/>
    <w:rsid w:val="00A17C85"/>
    <w:rsid w:val="00A17EA1"/>
    <w:rsid w:val="00A204F2"/>
    <w:rsid w:val="00A21206"/>
    <w:rsid w:val="00A21216"/>
    <w:rsid w:val="00A22B00"/>
    <w:rsid w:val="00A22C70"/>
    <w:rsid w:val="00A2440E"/>
    <w:rsid w:val="00A24E00"/>
    <w:rsid w:val="00A25029"/>
    <w:rsid w:val="00A2580C"/>
    <w:rsid w:val="00A25C76"/>
    <w:rsid w:val="00A26254"/>
    <w:rsid w:val="00A262E0"/>
    <w:rsid w:val="00A266D7"/>
    <w:rsid w:val="00A26DB5"/>
    <w:rsid w:val="00A27189"/>
    <w:rsid w:val="00A27F23"/>
    <w:rsid w:val="00A314A2"/>
    <w:rsid w:val="00A315F4"/>
    <w:rsid w:val="00A31DFB"/>
    <w:rsid w:val="00A324DC"/>
    <w:rsid w:val="00A32788"/>
    <w:rsid w:val="00A331E4"/>
    <w:rsid w:val="00A33470"/>
    <w:rsid w:val="00A33FF2"/>
    <w:rsid w:val="00A34257"/>
    <w:rsid w:val="00A343A1"/>
    <w:rsid w:val="00A348D6"/>
    <w:rsid w:val="00A3712E"/>
    <w:rsid w:val="00A37478"/>
    <w:rsid w:val="00A402DB"/>
    <w:rsid w:val="00A42608"/>
    <w:rsid w:val="00A43D93"/>
    <w:rsid w:val="00A444AA"/>
    <w:rsid w:val="00A44C72"/>
    <w:rsid w:val="00A44DFC"/>
    <w:rsid w:val="00A45276"/>
    <w:rsid w:val="00A465C3"/>
    <w:rsid w:val="00A47D33"/>
    <w:rsid w:val="00A5047D"/>
    <w:rsid w:val="00A50C19"/>
    <w:rsid w:val="00A5106C"/>
    <w:rsid w:val="00A519DA"/>
    <w:rsid w:val="00A51DEA"/>
    <w:rsid w:val="00A5244F"/>
    <w:rsid w:val="00A526AA"/>
    <w:rsid w:val="00A52B55"/>
    <w:rsid w:val="00A52D7C"/>
    <w:rsid w:val="00A5336C"/>
    <w:rsid w:val="00A536AE"/>
    <w:rsid w:val="00A5405A"/>
    <w:rsid w:val="00A54CBC"/>
    <w:rsid w:val="00A55340"/>
    <w:rsid w:val="00A554F3"/>
    <w:rsid w:val="00A55A01"/>
    <w:rsid w:val="00A55CB3"/>
    <w:rsid w:val="00A5648F"/>
    <w:rsid w:val="00A564D6"/>
    <w:rsid w:val="00A5734C"/>
    <w:rsid w:val="00A576DD"/>
    <w:rsid w:val="00A60976"/>
    <w:rsid w:val="00A610BF"/>
    <w:rsid w:val="00A615D7"/>
    <w:rsid w:val="00A61718"/>
    <w:rsid w:val="00A61ADD"/>
    <w:rsid w:val="00A61E8E"/>
    <w:rsid w:val="00A63033"/>
    <w:rsid w:val="00A637A0"/>
    <w:rsid w:val="00A63C90"/>
    <w:rsid w:val="00A63E2C"/>
    <w:rsid w:val="00A63E7A"/>
    <w:rsid w:val="00A63EB6"/>
    <w:rsid w:val="00A6699D"/>
    <w:rsid w:val="00A66D33"/>
    <w:rsid w:val="00A6734F"/>
    <w:rsid w:val="00A67B35"/>
    <w:rsid w:val="00A7023D"/>
    <w:rsid w:val="00A7048A"/>
    <w:rsid w:val="00A708B7"/>
    <w:rsid w:val="00A70974"/>
    <w:rsid w:val="00A70D53"/>
    <w:rsid w:val="00A72483"/>
    <w:rsid w:val="00A72645"/>
    <w:rsid w:val="00A72B27"/>
    <w:rsid w:val="00A72D01"/>
    <w:rsid w:val="00A73B7B"/>
    <w:rsid w:val="00A73EC5"/>
    <w:rsid w:val="00A744AB"/>
    <w:rsid w:val="00A74867"/>
    <w:rsid w:val="00A75A36"/>
    <w:rsid w:val="00A76DD6"/>
    <w:rsid w:val="00A77262"/>
    <w:rsid w:val="00A77532"/>
    <w:rsid w:val="00A77B49"/>
    <w:rsid w:val="00A8036F"/>
    <w:rsid w:val="00A80799"/>
    <w:rsid w:val="00A80AD7"/>
    <w:rsid w:val="00A816D2"/>
    <w:rsid w:val="00A82050"/>
    <w:rsid w:val="00A8221A"/>
    <w:rsid w:val="00A82333"/>
    <w:rsid w:val="00A831A4"/>
    <w:rsid w:val="00A8579E"/>
    <w:rsid w:val="00A85818"/>
    <w:rsid w:val="00A8613B"/>
    <w:rsid w:val="00A871A4"/>
    <w:rsid w:val="00A873A8"/>
    <w:rsid w:val="00A87CDB"/>
    <w:rsid w:val="00A87D91"/>
    <w:rsid w:val="00A90068"/>
    <w:rsid w:val="00A9064C"/>
    <w:rsid w:val="00A922F7"/>
    <w:rsid w:val="00A92493"/>
    <w:rsid w:val="00A92656"/>
    <w:rsid w:val="00A92AB4"/>
    <w:rsid w:val="00A92EB0"/>
    <w:rsid w:val="00A9307F"/>
    <w:rsid w:val="00A93669"/>
    <w:rsid w:val="00A938B6"/>
    <w:rsid w:val="00A93ACC"/>
    <w:rsid w:val="00A94485"/>
    <w:rsid w:val="00A94B96"/>
    <w:rsid w:val="00A95257"/>
    <w:rsid w:val="00A959F1"/>
    <w:rsid w:val="00A95B56"/>
    <w:rsid w:val="00A95F3B"/>
    <w:rsid w:val="00A96634"/>
    <w:rsid w:val="00A96756"/>
    <w:rsid w:val="00A969AD"/>
    <w:rsid w:val="00A96B55"/>
    <w:rsid w:val="00A97034"/>
    <w:rsid w:val="00A976F9"/>
    <w:rsid w:val="00A97DAE"/>
    <w:rsid w:val="00A97F38"/>
    <w:rsid w:val="00AA0629"/>
    <w:rsid w:val="00AA086F"/>
    <w:rsid w:val="00AA0A76"/>
    <w:rsid w:val="00AA18EF"/>
    <w:rsid w:val="00AA2466"/>
    <w:rsid w:val="00AA2C0B"/>
    <w:rsid w:val="00AA357A"/>
    <w:rsid w:val="00AA3C3D"/>
    <w:rsid w:val="00AA4616"/>
    <w:rsid w:val="00AA4C92"/>
    <w:rsid w:val="00AA5FFD"/>
    <w:rsid w:val="00AA64BE"/>
    <w:rsid w:val="00AA6707"/>
    <w:rsid w:val="00AA6807"/>
    <w:rsid w:val="00AA6838"/>
    <w:rsid w:val="00AA70C9"/>
    <w:rsid w:val="00AA751A"/>
    <w:rsid w:val="00AB08B6"/>
    <w:rsid w:val="00AB0A5D"/>
    <w:rsid w:val="00AB0EA2"/>
    <w:rsid w:val="00AB1316"/>
    <w:rsid w:val="00AB135E"/>
    <w:rsid w:val="00AB22F1"/>
    <w:rsid w:val="00AB27AF"/>
    <w:rsid w:val="00AB3030"/>
    <w:rsid w:val="00AB34AA"/>
    <w:rsid w:val="00AB3E2C"/>
    <w:rsid w:val="00AB3F1E"/>
    <w:rsid w:val="00AB541C"/>
    <w:rsid w:val="00AB5C1A"/>
    <w:rsid w:val="00AB5C40"/>
    <w:rsid w:val="00AB5F8D"/>
    <w:rsid w:val="00AB65A9"/>
    <w:rsid w:val="00AB719A"/>
    <w:rsid w:val="00AB71CD"/>
    <w:rsid w:val="00AB7BCE"/>
    <w:rsid w:val="00AB7D28"/>
    <w:rsid w:val="00AC094F"/>
    <w:rsid w:val="00AC0D06"/>
    <w:rsid w:val="00AC18F6"/>
    <w:rsid w:val="00AC1A22"/>
    <w:rsid w:val="00AC1F55"/>
    <w:rsid w:val="00AC313A"/>
    <w:rsid w:val="00AC3746"/>
    <w:rsid w:val="00AC37F2"/>
    <w:rsid w:val="00AC39AA"/>
    <w:rsid w:val="00AC3E5E"/>
    <w:rsid w:val="00AC41E1"/>
    <w:rsid w:val="00AC43B2"/>
    <w:rsid w:val="00AC4A81"/>
    <w:rsid w:val="00AC4DE5"/>
    <w:rsid w:val="00AC57E9"/>
    <w:rsid w:val="00AC5DEA"/>
    <w:rsid w:val="00AC62EA"/>
    <w:rsid w:val="00AC6AA7"/>
    <w:rsid w:val="00AC6E6C"/>
    <w:rsid w:val="00AC76C3"/>
    <w:rsid w:val="00AC7A18"/>
    <w:rsid w:val="00AC7A41"/>
    <w:rsid w:val="00AD0025"/>
    <w:rsid w:val="00AD0154"/>
    <w:rsid w:val="00AD04BC"/>
    <w:rsid w:val="00AD11B6"/>
    <w:rsid w:val="00AD14EE"/>
    <w:rsid w:val="00AD2129"/>
    <w:rsid w:val="00AD3079"/>
    <w:rsid w:val="00AD3823"/>
    <w:rsid w:val="00AD3AB8"/>
    <w:rsid w:val="00AD3CD1"/>
    <w:rsid w:val="00AD3E24"/>
    <w:rsid w:val="00AD439C"/>
    <w:rsid w:val="00AD57F1"/>
    <w:rsid w:val="00AD6186"/>
    <w:rsid w:val="00AD644F"/>
    <w:rsid w:val="00AE01FD"/>
    <w:rsid w:val="00AE0CC5"/>
    <w:rsid w:val="00AE0E73"/>
    <w:rsid w:val="00AE1807"/>
    <w:rsid w:val="00AE22C6"/>
    <w:rsid w:val="00AE28C8"/>
    <w:rsid w:val="00AE4CFA"/>
    <w:rsid w:val="00AE52D9"/>
    <w:rsid w:val="00AE5307"/>
    <w:rsid w:val="00AE61B4"/>
    <w:rsid w:val="00AE6866"/>
    <w:rsid w:val="00AE7B76"/>
    <w:rsid w:val="00AF0C30"/>
    <w:rsid w:val="00AF0FD0"/>
    <w:rsid w:val="00AF100B"/>
    <w:rsid w:val="00AF1357"/>
    <w:rsid w:val="00AF1C94"/>
    <w:rsid w:val="00AF1FA0"/>
    <w:rsid w:val="00AF2BC9"/>
    <w:rsid w:val="00AF3259"/>
    <w:rsid w:val="00AF3EBE"/>
    <w:rsid w:val="00AF4B86"/>
    <w:rsid w:val="00AF5455"/>
    <w:rsid w:val="00AF5CE7"/>
    <w:rsid w:val="00AF5EA0"/>
    <w:rsid w:val="00AF608D"/>
    <w:rsid w:val="00AF6364"/>
    <w:rsid w:val="00AF691A"/>
    <w:rsid w:val="00AF693D"/>
    <w:rsid w:val="00AF6D68"/>
    <w:rsid w:val="00AF7152"/>
    <w:rsid w:val="00AF7427"/>
    <w:rsid w:val="00AF7726"/>
    <w:rsid w:val="00AF7BED"/>
    <w:rsid w:val="00B00708"/>
    <w:rsid w:val="00B011F8"/>
    <w:rsid w:val="00B01320"/>
    <w:rsid w:val="00B01405"/>
    <w:rsid w:val="00B01B2B"/>
    <w:rsid w:val="00B02014"/>
    <w:rsid w:val="00B02B65"/>
    <w:rsid w:val="00B03E3B"/>
    <w:rsid w:val="00B03E97"/>
    <w:rsid w:val="00B04735"/>
    <w:rsid w:val="00B04F52"/>
    <w:rsid w:val="00B050B8"/>
    <w:rsid w:val="00B05893"/>
    <w:rsid w:val="00B0598F"/>
    <w:rsid w:val="00B05EE3"/>
    <w:rsid w:val="00B06B70"/>
    <w:rsid w:val="00B06CEE"/>
    <w:rsid w:val="00B07EE8"/>
    <w:rsid w:val="00B1060D"/>
    <w:rsid w:val="00B10800"/>
    <w:rsid w:val="00B112C2"/>
    <w:rsid w:val="00B113F7"/>
    <w:rsid w:val="00B13A5C"/>
    <w:rsid w:val="00B13FCF"/>
    <w:rsid w:val="00B14445"/>
    <w:rsid w:val="00B158A2"/>
    <w:rsid w:val="00B15954"/>
    <w:rsid w:val="00B165D4"/>
    <w:rsid w:val="00B16927"/>
    <w:rsid w:val="00B1696F"/>
    <w:rsid w:val="00B16BBF"/>
    <w:rsid w:val="00B16EE4"/>
    <w:rsid w:val="00B17263"/>
    <w:rsid w:val="00B1738E"/>
    <w:rsid w:val="00B17613"/>
    <w:rsid w:val="00B1799D"/>
    <w:rsid w:val="00B1799E"/>
    <w:rsid w:val="00B205F2"/>
    <w:rsid w:val="00B20862"/>
    <w:rsid w:val="00B20D14"/>
    <w:rsid w:val="00B21202"/>
    <w:rsid w:val="00B21D07"/>
    <w:rsid w:val="00B220C9"/>
    <w:rsid w:val="00B22283"/>
    <w:rsid w:val="00B222A3"/>
    <w:rsid w:val="00B230C3"/>
    <w:rsid w:val="00B23B0F"/>
    <w:rsid w:val="00B23D37"/>
    <w:rsid w:val="00B23F53"/>
    <w:rsid w:val="00B23FA1"/>
    <w:rsid w:val="00B2405B"/>
    <w:rsid w:val="00B245F3"/>
    <w:rsid w:val="00B24A4A"/>
    <w:rsid w:val="00B252F8"/>
    <w:rsid w:val="00B25666"/>
    <w:rsid w:val="00B25D2F"/>
    <w:rsid w:val="00B2689B"/>
    <w:rsid w:val="00B27558"/>
    <w:rsid w:val="00B277D7"/>
    <w:rsid w:val="00B27CAE"/>
    <w:rsid w:val="00B30813"/>
    <w:rsid w:val="00B3098C"/>
    <w:rsid w:val="00B30A4A"/>
    <w:rsid w:val="00B30E33"/>
    <w:rsid w:val="00B30ECC"/>
    <w:rsid w:val="00B31894"/>
    <w:rsid w:val="00B321D2"/>
    <w:rsid w:val="00B3220E"/>
    <w:rsid w:val="00B3297F"/>
    <w:rsid w:val="00B329E0"/>
    <w:rsid w:val="00B33255"/>
    <w:rsid w:val="00B33439"/>
    <w:rsid w:val="00B33635"/>
    <w:rsid w:val="00B340A2"/>
    <w:rsid w:val="00B342A7"/>
    <w:rsid w:val="00B356A0"/>
    <w:rsid w:val="00B358F3"/>
    <w:rsid w:val="00B35C5A"/>
    <w:rsid w:val="00B36190"/>
    <w:rsid w:val="00B368C0"/>
    <w:rsid w:val="00B36CAB"/>
    <w:rsid w:val="00B37BF4"/>
    <w:rsid w:val="00B401FD"/>
    <w:rsid w:val="00B40689"/>
    <w:rsid w:val="00B40B94"/>
    <w:rsid w:val="00B4163B"/>
    <w:rsid w:val="00B41AC1"/>
    <w:rsid w:val="00B41BC1"/>
    <w:rsid w:val="00B4323F"/>
    <w:rsid w:val="00B43D2F"/>
    <w:rsid w:val="00B44367"/>
    <w:rsid w:val="00B443AB"/>
    <w:rsid w:val="00B4519E"/>
    <w:rsid w:val="00B46559"/>
    <w:rsid w:val="00B468CC"/>
    <w:rsid w:val="00B47424"/>
    <w:rsid w:val="00B47FC4"/>
    <w:rsid w:val="00B500CF"/>
    <w:rsid w:val="00B505B6"/>
    <w:rsid w:val="00B50B41"/>
    <w:rsid w:val="00B51027"/>
    <w:rsid w:val="00B51969"/>
    <w:rsid w:val="00B51ACF"/>
    <w:rsid w:val="00B52688"/>
    <w:rsid w:val="00B52988"/>
    <w:rsid w:val="00B52A3B"/>
    <w:rsid w:val="00B52D96"/>
    <w:rsid w:val="00B5346A"/>
    <w:rsid w:val="00B54014"/>
    <w:rsid w:val="00B5431F"/>
    <w:rsid w:val="00B54540"/>
    <w:rsid w:val="00B55266"/>
    <w:rsid w:val="00B55E36"/>
    <w:rsid w:val="00B57401"/>
    <w:rsid w:val="00B6068C"/>
    <w:rsid w:val="00B60737"/>
    <w:rsid w:val="00B613B6"/>
    <w:rsid w:val="00B613F8"/>
    <w:rsid w:val="00B6155A"/>
    <w:rsid w:val="00B61D90"/>
    <w:rsid w:val="00B63756"/>
    <w:rsid w:val="00B63790"/>
    <w:rsid w:val="00B63F66"/>
    <w:rsid w:val="00B64274"/>
    <w:rsid w:val="00B65809"/>
    <w:rsid w:val="00B65884"/>
    <w:rsid w:val="00B661C7"/>
    <w:rsid w:val="00B66F91"/>
    <w:rsid w:val="00B6765A"/>
    <w:rsid w:val="00B677E2"/>
    <w:rsid w:val="00B67FB1"/>
    <w:rsid w:val="00B702B2"/>
    <w:rsid w:val="00B7066C"/>
    <w:rsid w:val="00B7069F"/>
    <w:rsid w:val="00B707F0"/>
    <w:rsid w:val="00B70914"/>
    <w:rsid w:val="00B71016"/>
    <w:rsid w:val="00B7104C"/>
    <w:rsid w:val="00B71995"/>
    <w:rsid w:val="00B72208"/>
    <w:rsid w:val="00B7253F"/>
    <w:rsid w:val="00B72598"/>
    <w:rsid w:val="00B725F7"/>
    <w:rsid w:val="00B7285D"/>
    <w:rsid w:val="00B734F9"/>
    <w:rsid w:val="00B74744"/>
    <w:rsid w:val="00B7566E"/>
    <w:rsid w:val="00B75888"/>
    <w:rsid w:val="00B7593D"/>
    <w:rsid w:val="00B759BB"/>
    <w:rsid w:val="00B75E00"/>
    <w:rsid w:val="00B773A2"/>
    <w:rsid w:val="00B774E8"/>
    <w:rsid w:val="00B77762"/>
    <w:rsid w:val="00B77C6C"/>
    <w:rsid w:val="00B80A6A"/>
    <w:rsid w:val="00B81C2C"/>
    <w:rsid w:val="00B82820"/>
    <w:rsid w:val="00B82D6D"/>
    <w:rsid w:val="00B8348E"/>
    <w:rsid w:val="00B837E6"/>
    <w:rsid w:val="00B83CEF"/>
    <w:rsid w:val="00B83F47"/>
    <w:rsid w:val="00B842B4"/>
    <w:rsid w:val="00B8476B"/>
    <w:rsid w:val="00B84EAE"/>
    <w:rsid w:val="00B8509C"/>
    <w:rsid w:val="00B85C20"/>
    <w:rsid w:val="00B86BC6"/>
    <w:rsid w:val="00B90922"/>
    <w:rsid w:val="00B91122"/>
    <w:rsid w:val="00B92CF6"/>
    <w:rsid w:val="00B930C8"/>
    <w:rsid w:val="00B93256"/>
    <w:rsid w:val="00B94889"/>
    <w:rsid w:val="00B94DD3"/>
    <w:rsid w:val="00B9587E"/>
    <w:rsid w:val="00B96165"/>
    <w:rsid w:val="00B96199"/>
    <w:rsid w:val="00B962F0"/>
    <w:rsid w:val="00B97701"/>
    <w:rsid w:val="00BA06FB"/>
    <w:rsid w:val="00BA0C92"/>
    <w:rsid w:val="00BA19FB"/>
    <w:rsid w:val="00BA1D7C"/>
    <w:rsid w:val="00BA228A"/>
    <w:rsid w:val="00BA2507"/>
    <w:rsid w:val="00BA30D9"/>
    <w:rsid w:val="00BA3C6B"/>
    <w:rsid w:val="00BA4347"/>
    <w:rsid w:val="00BA457C"/>
    <w:rsid w:val="00BA49E3"/>
    <w:rsid w:val="00BA599C"/>
    <w:rsid w:val="00BA5F4A"/>
    <w:rsid w:val="00BA67DD"/>
    <w:rsid w:val="00BA700A"/>
    <w:rsid w:val="00BA749B"/>
    <w:rsid w:val="00BA751C"/>
    <w:rsid w:val="00BA7C91"/>
    <w:rsid w:val="00BB06D4"/>
    <w:rsid w:val="00BB1100"/>
    <w:rsid w:val="00BB1550"/>
    <w:rsid w:val="00BB1AB7"/>
    <w:rsid w:val="00BB1C57"/>
    <w:rsid w:val="00BB1E89"/>
    <w:rsid w:val="00BB1FA8"/>
    <w:rsid w:val="00BB297C"/>
    <w:rsid w:val="00BB2ECA"/>
    <w:rsid w:val="00BB353C"/>
    <w:rsid w:val="00BB354D"/>
    <w:rsid w:val="00BB3920"/>
    <w:rsid w:val="00BB3CCC"/>
    <w:rsid w:val="00BB3E97"/>
    <w:rsid w:val="00BB425E"/>
    <w:rsid w:val="00BB494B"/>
    <w:rsid w:val="00BB4C27"/>
    <w:rsid w:val="00BB52B5"/>
    <w:rsid w:val="00BB53CE"/>
    <w:rsid w:val="00BB59B3"/>
    <w:rsid w:val="00BB5E1E"/>
    <w:rsid w:val="00BB6212"/>
    <w:rsid w:val="00BB6ACF"/>
    <w:rsid w:val="00BB6FC8"/>
    <w:rsid w:val="00BB7E0E"/>
    <w:rsid w:val="00BB7E9D"/>
    <w:rsid w:val="00BC078F"/>
    <w:rsid w:val="00BC0BBE"/>
    <w:rsid w:val="00BC123F"/>
    <w:rsid w:val="00BC2191"/>
    <w:rsid w:val="00BC2A52"/>
    <w:rsid w:val="00BC30F5"/>
    <w:rsid w:val="00BC3A53"/>
    <w:rsid w:val="00BC3AA2"/>
    <w:rsid w:val="00BC3E9C"/>
    <w:rsid w:val="00BC51E5"/>
    <w:rsid w:val="00BC559E"/>
    <w:rsid w:val="00BC574F"/>
    <w:rsid w:val="00BC5B74"/>
    <w:rsid w:val="00BC61E0"/>
    <w:rsid w:val="00BC646F"/>
    <w:rsid w:val="00BC65D6"/>
    <w:rsid w:val="00BC6628"/>
    <w:rsid w:val="00BC6F9E"/>
    <w:rsid w:val="00BC7312"/>
    <w:rsid w:val="00BC78D3"/>
    <w:rsid w:val="00BD0313"/>
    <w:rsid w:val="00BD1145"/>
    <w:rsid w:val="00BD2613"/>
    <w:rsid w:val="00BD27A8"/>
    <w:rsid w:val="00BD2983"/>
    <w:rsid w:val="00BD2C45"/>
    <w:rsid w:val="00BD3515"/>
    <w:rsid w:val="00BD36DA"/>
    <w:rsid w:val="00BD37FA"/>
    <w:rsid w:val="00BD3BFF"/>
    <w:rsid w:val="00BD411E"/>
    <w:rsid w:val="00BD448C"/>
    <w:rsid w:val="00BD53BC"/>
    <w:rsid w:val="00BD56D3"/>
    <w:rsid w:val="00BD673A"/>
    <w:rsid w:val="00BD69FC"/>
    <w:rsid w:val="00BD7173"/>
    <w:rsid w:val="00BD74A0"/>
    <w:rsid w:val="00BE13B7"/>
    <w:rsid w:val="00BE1696"/>
    <w:rsid w:val="00BE1B2B"/>
    <w:rsid w:val="00BE1B70"/>
    <w:rsid w:val="00BE1BC5"/>
    <w:rsid w:val="00BE1D3A"/>
    <w:rsid w:val="00BE23BC"/>
    <w:rsid w:val="00BE3C09"/>
    <w:rsid w:val="00BE59DD"/>
    <w:rsid w:val="00BE5E19"/>
    <w:rsid w:val="00BE63C8"/>
    <w:rsid w:val="00BE7E9C"/>
    <w:rsid w:val="00BF040D"/>
    <w:rsid w:val="00BF045E"/>
    <w:rsid w:val="00BF0B84"/>
    <w:rsid w:val="00BF0D8A"/>
    <w:rsid w:val="00BF17DF"/>
    <w:rsid w:val="00BF2952"/>
    <w:rsid w:val="00BF39FB"/>
    <w:rsid w:val="00BF3DD1"/>
    <w:rsid w:val="00BF3FDB"/>
    <w:rsid w:val="00BF4511"/>
    <w:rsid w:val="00BF465D"/>
    <w:rsid w:val="00BF51C0"/>
    <w:rsid w:val="00BF5E2F"/>
    <w:rsid w:val="00BF5EE6"/>
    <w:rsid w:val="00BF6663"/>
    <w:rsid w:val="00BF6A0A"/>
    <w:rsid w:val="00BF6A4F"/>
    <w:rsid w:val="00BF71FE"/>
    <w:rsid w:val="00C00338"/>
    <w:rsid w:val="00C004AA"/>
    <w:rsid w:val="00C004BC"/>
    <w:rsid w:val="00C004CF"/>
    <w:rsid w:val="00C008F3"/>
    <w:rsid w:val="00C0115E"/>
    <w:rsid w:val="00C01E91"/>
    <w:rsid w:val="00C0287D"/>
    <w:rsid w:val="00C03349"/>
    <w:rsid w:val="00C033A7"/>
    <w:rsid w:val="00C03D16"/>
    <w:rsid w:val="00C0402B"/>
    <w:rsid w:val="00C0476D"/>
    <w:rsid w:val="00C04945"/>
    <w:rsid w:val="00C04CB6"/>
    <w:rsid w:val="00C04E81"/>
    <w:rsid w:val="00C066D6"/>
    <w:rsid w:val="00C06ABA"/>
    <w:rsid w:val="00C06B8E"/>
    <w:rsid w:val="00C0736C"/>
    <w:rsid w:val="00C07DAD"/>
    <w:rsid w:val="00C10522"/>
    <w:rsid w:val="00C108E3"/>
    <w:rsid w:val="00C10AAD"/>
    <w:rsid w:val="00C110BF"/>
    <w:rsid w:val="00C121A6"/>
    <w:rsid w:val="00C12363"/>
    <w:rsid w:val="00C127E8"/>
    <w:rsid w:val="00C1284C"/>
    <w:rsid w:val="00C12B78"/>
    <w:rsid w:val="00C134C0"/>
    <w:rsid w:val="00C137D5"/>
    <w:rsid w:val="00C142D9"/>
    <w:rsid w:val="00C145C7"/>
    <w:rsid w:val="00C14950"/>
    <w:rsid w:val="00C169E9"/>
    <w:rsid w:val="00C174C6"/>
    <w:rsid w:val="00C17AD5"/>
    <w:rsid w:val="00C2082F"/>
    <w:rsid w:val="00C2192F"/>
    <w:rsid w:val="00C21B1C"/>
    <w:rsid w:val="00C2284F"/>
    <w:rsid w:val="00C22957"/>
    <w:rsid w:val="00C22E71"/>
    <w:rsid w:val="00C2367E"/>
    <w:rsid w:val="00C23D51"/>
    <w:rsid w:val="00C24295"/>
    <w:rsid w:val="00C243A2"/>
    <w:rsid w:val="00C247B1"/>
    <w:rsid w:val="00C24C23"/>
    <w:rsid w:val="00C25619"/>
    <w:rsid w:val="00C2588A"/>
    <w:rsid w:val="00C25FE3"/>
    <w:rsid w:val="00C264E7"/>
    <w:rsid w:val="00C26791"/>
    <w:rsid w:val="00C27344"/>
    <w:rsid w:val="00C277CB"/>
    <w:rsid w:val="00C303DD"/>
    <w:rsid w:val="00C30595"/>
    <w:rsid w:val="00C307D0"/>
    <w:rsid w:val="00C32D5D"/>
    <w:rsid w:val="00C32ED4"/>
    <w:rsid w:val="00C32F0D"/>
    <w:rsid w:val="00C33A04"/>
    <w:rsid w:val="00C3415A"/>
    <w:rsid w:val="00C347EA"/>
    <w:rsid w:val="00C34D5F"/>
    <w:rsid w:val="00C3604C"/>
    <w:rsid w:val="00C36484"/>
    <w:rsid w:val="00C370A6"/>
    <w:rsid w:val="00C37BED"/>
    <w:rsid w:val="00C37D0D"/>
    <w:rsid w:val="00C37EAB"/>
    <w:rsid w:val="00C405D0"/>
    <w:rsid w:val="00C408CE"/>
    <w:rsid w:val="00C40B87"/>
    <w:rsid w:val="00C40BB9"/>
    <w:rsid w:val="00C41284"/>
    <w:rsid w:val="00C417B0"/>
    <w:rsid w:val="00C41FDC"/>
    <w:rsid w:val="00C42079"/>
    <w:rsid w:val="00C42CBF"/>
    <w:rsid w:val="00C42D4A"/>
    <w:rsid w:val="00C42FCB"/>
    <w:rsid w:val="00C43403"/>
    <w:rsid w:val="00C44122"/>
    <w:rsid w:val="00C4420C"/>
    <w:rsid w:val="00C44657"/>
    <w:rsid w:val="00C448BF"/>
    <w:rsid w:val="00C45A84"/>
    <w:rsid w:val="00C45F47"/>
    <w:rsid w:val="00C46140"/>
    <w:rsid w:val="00C46937"/>
    <w:rsid w:val="00C4697C"/>
    <w:rsid w:val="00C46DE8"/>
    <w:rsid w:val="00C47215"/>
    <w:rsid w:val="00C47436"/>
    <w:rsid w:val="00C47446"/>
    <w:rsid w:val="00C47F81"/>
    <w:rsid w:val="00C50061"/>
    <w:rsid w:val="00C5015F"/>
    <w:rsid w:val="00C50944"/>
    <w:rsid w:val="00C50C46"/>
    <w:rsid w:val="00C51B41"/>
    <w:rsid w:val="00C5208D"/>
    <w:rsid w:val="00C52B97"/>
    <w:rsid w:val="00C52E50"/>
    <w:rsid w:val="00C53413"/>
    <w:rsid w:val="00C53BD9"/>
    <w:rsid w:val="00C53C73"/>
    <w:rsid w:val="00C53E7D"/>
    <w:rsid w:val="00C541B2"/>
    <w:rsid w:val="00C55022"/>
    <w:rsid w:val="00C56385"/>
    <w:rsid w:val="00C56578"/>
    <w:rsid w:val="00C566BD"/>
    <w:rsid w:val="00C56709"/>
    <w:rsid w:val="00C57041"/>
    <w:rsid w:val="00C5741A"/>
    <w:rsid w:val="00C5764E"/>
    <w:rsid w:val="00C576E2"/>
    <w:rsid w:val="00C57BC5"/>
    <w:rsid w:val="00C57C33"/>
    <w:rsid w:val="00C60CE1"/>
    <w:rsid w:val="00C60F14"/>
    <w:rsid w:val="00C618C6"/>
    <w:rsid w:val="00C622FE"/>
    <w:rsid w:val="00C627E7"/>
    <w:rsid w:val="00C62956"/>
    <w:rsid w:val="00C62ECD"/>
    <w:rsid w:val="00C634C0"/>
    <w:rsid w:val="00C63DC2"/>
    <w:rsid w:val="00C63EA3"/>
    <w:rsid w:val="00C644AD"/>
    <w:rsid w:val="00C64B75"/>
    <w:rsid w:val="00C64C21"/>
    <w:rsid w:val="00C64CF7"/>
    <w:rsid w:val="00C65410"/>
    <w:rsid w:val="00C659AF"/>
    <w:rsid w:val="00C65C44"/>
    <w:rsid w:val="00C660F8"/>
    <w:rsid w:val="00C66332"/>
    <w:rsid w:val="00C668B9"/>
    <w:rsid w:val="00C66CD0"/>
    <w:rsid w:val="00C67B35"/>
    <w:rsid w:val="00C67ED0"/>
    <w:rsid w:val="00C67F45"/>
    <w:rsid w:val="00C70C91"/>
    <w:rsid w:val="00C70CD4"/>
    <w:rsid w:val="00C70ED3"/>
    <w:rsid w:val="00C71007"/>
    <w:rsid w:val="00C7186D"/>
    <w:rsid w:val="00C71ABC"/>
    <w:rsid w:val="00C71E35"/>
    <w:rsid w:val="00C72ADA"/>
    <w:rsid w:val="00C73196"/>
    <w:rsid w:val="00C73FCA"/>
    <w:rsid w:val="00C7417C"/>
    <w:rsid w:val="00C74EB2"/>
    <w:rsid w:val="00C75061"/>
    <w:rsid w:val="00C75B78"/>
    <w:rsid w:val="00C7649A"/>
    <w:rsid w:val="00C7732F"/>
    <w:rsid w:val="00C80841"/>
    <w:rsid w:val="00C80B50"/>
    <w:rsid w:val="00C80D33"/>
    <w:rsid w:val="00C81033"/>
    <w:rsid w:val="00C82023"/>
    <w:rsid w:val="00C8212B"/>
    <w:rsid w:val="00C824DF"/>
    <w:rsid w:val="00C82694"/>
    <w:rsid w:val="00C82BC1"/>
    <w:rsid w:val="00C83784"/>
    <w:rsid w:val="00C83C3A"/>
    <w:rsid w:val="00C83D27"/>
    <w:rsid w:val="00C83F34"/>
    <w:rsid w:val="00C84129"/>
    <w:rsid w:val="00C84330"/>
    <w:rsid w:val="00C8509E"/>
    <w:rsid w:val="00C852B0"/>
    <w:rsid w:val="00C85929"/>
    <w:rsid w:val="00C85D74"/>
    <w:rsid w:val="00C86D54"/>
    <w:rsid w:val="00C878BF"/>
    <w:rsid w:val="00C87A0F"/>
    <w:rsid w:val="00C87DBA"/>
    <w:rsid w:val="00C9019B"/>
    <w:rsid w:val="00C90A44"/>
    <w:rsid w:val="00C90A46"/>
    <w:rsid w:val="00C927B7"/>
    <w:rsid w:val="00C9283C"/>
    <w:rsid w:val="00C931A6"/>
    <w:rsid w:val="00C93297"/>
    <w:rsid w:val="00C93345"/>
    <w:rsid w:val="00C937DF"/>
    <w:rsid w:val="00C9414F"/>
    <w:rsid w:val="00C94B52"/>
    <w:rsid w:val="00C95447"/>
    <w:rsid w:val="00C95537"/>
    <w:rsid w:val="00C956D6"/>
    <w:rsid w:val="00C95A14"/>
    <w:rsid w:val="00C95A73"/>
    <w:rsid w:val="00C95ABE"/>
    <w:rsid w:val="00C964A2"/>
    <w:rsid w:val="00C964FA"/>
    <w:rsid w:val="00C96726"/>
    <w:rsid w:val="00C96E75"/>
    <w:rsid w:val="00C9775D"/>
    <w:rsid w:val="00C97954"/>
    <w:rsid w:val="00C97973"/>
    <w:rsid w:val="00CA0488"/>
    <w:rsid w:val="00CA08EB"/>
    <w:rsid w:val="00CA0B55"/>
    <w:rsid w:val="00CA0D29"/>
    <w:rsid w:val="00CA0E79"/>
    <w:rsid w:val="00CA1948"/>
    <w:rsid w:val="00CA2C9E"/>
    <w:rsid w:val="00CA3370"/>
    <w:rsid w:val="00CA33FB"/>
    <w:rsid w:val="00CA3678"/>
    <w:rsid w:val="00CA3B60"/>
    <w:rsid w:val="00CA3D41"/>
    <w:rsid w:val="00CA40FA"/>
    <w:rsid w:val="00CA4674"/>
    <w:rsid w:val="00CA47F0"/>
    <w:rsid w:val="00CA4A7F"/>
    <w:rsid w:val="00CA5085"/>
    <w:rsid w:val="00CA5495"/>
    <w:rsid w:val="00CA5598"/>
    <w:rsid w:val="00CA584F"/>
    <w:rsid w:val="00CA5C1D"/>
    <w:rsid w:val="00CA5D52"/>
    <w:rsid w:val="00CA6F46"/>
    <w:rsid w:val="00CA7238"/>
    <w:rsid w:val="00CB044D"/>
    <w:rsid w:val="00CB04DE"/>
    <w:rsid w:val="00CB185D"/>
    <w:rsid w:val="00CB1D87"/>
    <w:rsid w:val="00CB1E51"/>
    <w:rsid w:val="00CB2C78"/>
    <w:rsid w:val="00CB37FB"/>
    <w:rsid w:val="00CB3F6F"/>
    <w:rsid w:val="00CB4493"/>
    <w:rsid w:val="00CB473F"/>
    <w:rsid w:val="00CB4AB6"/>
    <w:rsid w:val="00CB4F40"/>
    <w:rsid w:val="00CB511F"/>
    <w:rsid w:val="00CB5AB4"/>
    <w:rsid w:val="00CB5C17"/>
    <w:rsid w:val="00CB5CF1"/>
    <w:rsid w:val="00CB6514"/>
    <w:rsid w:val="00CB67D8"/>
    <w:rsid w:val="00CB6CDB"/>
    <w:rsid w:val="00CB6D37"/>
    <w:rsid w:val="00CB6FEF"/>
    <w:rsid w:val="00CB7ACA"/>
    <w:rsid w:val="00CB7ED8"/>
    <w:rsid w:val="00CC01BD"/>
    <w:rsid w:val="00CC0739"/>
    <w:rsid w:val="00CC07F8"/>
    <w:rsid w:val="00CC0850"/>
    <w:rsid w:val="00CC0967"/>
    <w:rsid w:val="00CC0995"/>
    <w:rsid w:val="00CC1763"/>
    <w:rsid w:val="00CC1AEF"/>
    <w:rsid w:val="00CC1EB1"/>
    <w:rsid w:val="00CC1F5D"/>
    <w:rsid w:val="00CC21B8"/>
    <w:rsid w:val="00CC248B"/>
    <w:rsid w:val="00CC24D6"/>
    <w:rsid w:val="00CC2511"/>
    <w:rsid w:val="00CC26D0"/>
    <w:rsid w:val="00CC33EB"/>
    <w:rsid w:val="00CC361C"/>
    <w:rsid w:val="00CC5875"/>
    <w:rsid w:val="00CC614E"/>
    <w:rsid w:val="00CC6438"/>
    <w:rsid w:val="00CC64F0"/>
    <w:rsid w:val="00CC6659"/>
    <w:rsid w:val="00CC68F0"/>
    <w:rsid w:val="00CD04A8"/>
    <w:rsid w:val="00CD04BF"/>
    <w:rsid w:val="00CD14AC"/>
    <w:rsid w:val="00CD3840"/>
    <w:rsid w:val="00CD3D84"/>
    <w:rsid w:val="00CD44C0"/>
    <w:rsid w:val="00CD4AF5"/>
    <w:rsid w:val="00CD5374"/>
    <w:rsid w:val="00CD537B"/>
    <w:rsid w:val="00CD5716"/>
    <w:rsid w:val="00CD60F7"/>
    <w:rsid w:val="00CD670B"/>
    <w:rsid w:val="00CD6A47"/>
    <w:rsid w:val="00CD6EF1"/>
    <w:rsid w:val="00CD7015"/>
    <w:rsid w:val="00CD728F"/>
    <w:rsid w:val="00CD736D"/>
    <w:rsid w:val="00CD7421"/>
    <w:rsid w:val="00CD751C"/>
    <w:rsid w:val="00CD76D2"/>
    <w:rsid w:val="00CD7772"/>
    <w:rsid w:val="00CD781D"/>
    <w:rsid w:val="00CE141A"/>
    <w:rsid w:val="00CE2B99"/>
    <w:rsid w:val="00CE2DF0"/>
    <w:rsid w:val="00CE32B6"/>
    <w:rsid w:val="00CE353C"/>
    <w:rsid w:val="00CE3911"/>
    <w:rsid w:val="00CE4918"/>
    <w:rsid w:val="00CE5320"/>
    <w:rsid w:val="00CE6614"/>
    <w:rsid w:val="00CE6BFD"/>
    <w:rsid w:val="00CE6D78"/>
    <w:rsid w:val="00CF008F"/>
    <w:rsid w:val="00CF0F5B"/>
    <w:rsid w:val="00CF0F8C"/>
    <w:rsid w:val="00CF1255"/>
    <w:rsid w:val="00CF168F"/>
    <w:rsid w:val="00CF210E"/>
    <w:rsid w:val="00CF2CE4"/>
    <w:rsid w:val="00CF3803"/>
    <w:rsid w:val="00CF4362"/>
    <w:rsid w:val="00CF54C3"/>
    <w:rsid w:val="00CF5736"/>
    <w:rsid w:val="00CF5E11"/>
    <w:rsid w:val="00CF637E"/>
    <w:rsid w:val="00CF6864"/>
    <w:rsid w:val="00CF6B33"/>
    <w:rsid w:val="00CF6BED"/>
    <w:rsid w:val="00CF6D31"/>
    <w:rsid w:val="00CF722A"/>
    <w:rsid w:val="00CF73C6"/>
    <w:rsid w:val="00D00176"/>
    <w:rsid w:val="00D00FCE"/>
    <w:rsid w:val="00D010E6"/>
    <w:rsid w:val="00D02625"/>
    <w:rsid w:val="00D02C76"/>
    <w:rsid w:val="00D04FFF"/>
    <w:rsid w:val="00D0513F"/>
    <w:rsid w:val="00D05403"/>
    <w:rsid w:val="00D05C42"/>
    <w:rsid w:val="00D05F57"/>
    <w:rsid w:val="00D0639B"/>
    <w:rsid w:val="00D066D2"/>
    <w:rsid w:val="00D0705E"/>
    <w:rsid w:val="00D07CB2"/>
    <w:rsid w:val="00D104DB"/>
    <w:rsid w:val="00D10728"/>
    <w:rsid w:val="00D119DB"/>
    <w:rsid w:val="00D119DF"/>
    <w:rsid w:val="00D1334A"/>
    <w:rsid w:val="00D13DB5"/>
    <w:rsid w:val="00D1477C"/>
    <w:rsid w:val="00D148C7"/>
    <w:rsid w:val="00D1508C"/>
    <w:rsid w:val="00D1514A"/>
    <w:rsid w:val="00D153D2"/>
    <w:rsid w:val="00D15F16"/>
    <w:rsid w:val="00D16047"/>
    <w:rsid w:val="00D163D9"/>
    <w:rsid w:val="00D164D8"/>
    <w:rsid w:val="00D16920"/>
    <w:rsid w:val="00D16A4B"/>
    <w:rsid w:val="00D16F34"/>
    <w:rsid w:val="00D1773C"/>
    <w:rsid w:val="00D1784F"/>
    <w:rsid w:val="00D203E5"/>
    <w:rsid w:val="00D20484"/>
    <w:rsid w:val="00D210B5"/>
    <w:rsid w:val="00D21232"/>
    <w:rsid w:val="00D21B79"/>
    <w:rsid w:val="00D21BB0"/>
    <w:rsid w:val="00D21D46"/>
    <w:rsid w:val="00D22173"/>
    <w:rsid w:val="00D22366"/>
    <w:rsid w:val="00D22C60"/>
    <w:rsid w:val="00D23D77"/>
    <w:rsid w:val="00D245A3"/>
    <w:rsid w:val="00D257C4"/>
    <w:rsid w:val="00D25D8F"/>
    <w:rsid w:val="00D2620E"/>
    <w:rsid w:val="00D26335"/>
    <w:rsid w:val="00D271CB"/>
    <w:rsid w:val="00D271EA"/>
    <w:rsid w:val="00D273A7"/>
    <w:rsid w:val="00D27D4C"/>
    <w:rsid w:val="00D304D1"/>
    <w:rsid w:val="00D30AA0"/>
    <w:rsid w:val="00D322B2"/>
    <w:rsid w:val="00D32997"/>
    <w:rsid w:val="00D32B90"/>
    <w:rsid w:val="00D34714"/>
    <w:rsid w:val="00D348C8"/>
    <w:rsid w:val="00D34A02"/>
    <w:rsid w:val="00D36188"/>
    <w:rsid w:val="00D367A1"/>
    <w:rsid w:val="00D36D1B"/>
    <w:rsid w:val="00D3724D"/>
    <w:rsid w:val="00D3796C"/>
    <w:rsid w:val="00D37F67"/>
    <w:rsid w:val="00D37F83"/>
    <w:rsid w:val="00D40399"/>
    <w:rsid w:val="00D40566"/>
    <w:rsid w:val="00D4123B"/>
    <w:rsid w:val="00D42AA5"/>
    <w:rsid w:val="00D42BA2"/>
    <w:rsid w:val="00D43C54"/>
    <w:rsid w:val="00D43E67"/>
    <w:rsid w:val="00D44DBA"/>
    <w:rsid w:val="00D44FD5"/>
    <w:rsid w:val="00D4547B"/>
    <w:rsid w:val="00D463A4"/>
    <w:rsid w:val="00D47268"/>
    <w:rsid w:val="00D472F1"/>
    <w:rsid w:val="00D4782C"/>
    <w:rsid w:val="00D5036E"/>
    <w:rsid w:val="00D50F2D"/>
    <w:rsid w:val="00D50F7D"/>
    <w:rsid w:val="00D518A3"/>
    <w:rsid w:val="00D51C55"/>
    <w:rsid w:val="00D538CF"/>
    <w:rsid w:val="00D53BCB"/>
    <w:rsid w:val="00D552F9"/>
    <w:rsid w:val="00D55FD7"/>
    <w:rsid w:val="00D567AC"/>
    <w:rsid w:val="00D56B05"/>
    <w:rsid w:val="00D602D0"/>
    <w:rsid w:val="00D6186F"/>
    <w:rsid w:val="00D61BE6"/>
    <w:rsid w:val="00D62B80"/>
    <w:rsid w:val="00D62B97"/>
    <w:rsid w:val="00D62DAE"/>
    <w:rsid w:val="00D64281"/>
    <w:rsid w:val="00D64B8D"/>
    <w:rsid w:val="00D64BEA"/>
    <w:rsid w:val="00D64DAA"/>
    <w:rsid w:val="00D657F7"/>
    <w:rsid w:val="00D66463"/>
    <w:rsid w:val="00D66524"/>
    <w:rsid w:val="00D6681E"/>
    <w:rsid w:val="00D66BC1"/>
    <w:rsid w:val="00D67044"/>
    <w:rsid w:val="00D67849"/>
    <w:rsid w:val="00D7009A"/>
    <w:rsid w:val="00D703D3"/>
    <w:rsid w:val="00D703D4"/>
    <w:rsid w:val="00D70F40"/>
    <w:rsid w:val="00D72582"/>
    <w:rsid w:val="00D73429"/>
    <w:rsid w:val="00D736BF"/>
    <w:rsid w:val="00D736EC"/>
    <w:rsid w:val="00D73BF4"/>
    <w:rsid w:val="00D73DA4"/>
    <w:rsid w:val="00D73EF8"/>
    <w:rsid w:val="00D743FE"/>
    <w:rsid w:val="00D74418"/>
    <w:rsid w:val="00D74762"/>
    <w:rsid w:val="00D756A6"/>
    <w:rsid w:val="00D768D0"/>
    <w:rsid w:val="00D76E4A"/>
    <w:rsid w:val="00D80D6B"/>
    <w:rsid w:val="00D80F47"/>
    <w:rsid w:val="00D8248F"/>
    <w:rsid w:val="00D8383E"/>
    <w:rsid w:val="00D8418E"/>
    <w:rsid w:val="00D8439B"/>
    <w:rsid w:val="00D85436"/>
    <w:rsid w:val="00D8584A"/>
    <w:rsid w:val="00D8658E"/>
    <w:rsid w:val="00D86D20"/>
    <w:rsid w:val="00D87074"/>
    <w:rsid w:val="00D873A6"/>
    <w:rsid w:val="00D873F4"/>
    <w:rsid w:val="00D903CE"/>
    <w:rsid w:val="00D92A5D"/>
    <w:rsid w:val="00D92A91"/>
    <w:rsid w:val="00D93452"/>
    <w:rsid w:val="00D936FB"/>
    <w:rsid w:val="00D93A20"/>
    <w:rsid w:val="00D940D3"/>
    <w:rsid w:val="00D940EA"/>
    <w:rsid w:val="00D941FF"/>
    <w:rsid w:val="00D94802"/>
    <w:rsid w:val="00D95096"/>
    <w:rsid w:val="00D95110"/>
    <w:rsid w:val="00D95934"/>
    <w:rsid w:val="00D95C63"/>
    <w:rsid w:val="00D960D2"/>
    <w:rsid w:val="00D96277"/>
    <w:rsid w:val="00D962A8"/>
    <w:rsid w:val="00D96637"/>
    <w:rsid w:val="00D972F7"/>
    <w:rsid w:val="00D9738B"/>
    <w:rsid w:val="00DA0572"/>
    <w:rsid w:val="00DA0597"/>
    <w:rsid w:val="00DA07C0"/>
    <w:rsid w:val="00DA0944"/>
    <w:rsid w:val="00DA100C"/>
    <w:rsid w:val="00DA125C"/>
    <w:rsid w:val="00DA1827"/>
    <w:rsid w:val="00DA215F"/>
    <w:rsid w:val="00DA2460"/>
    <w:rsid w:val="00DA310C"/>
    <w:rsid w:val="00DA3847"/>
    <w:rsid w:val="00DA400E"/>
    <w:rsid w:val="00DA40C0"/>
    <w:rsid w:val="00DA4246"/>
    <w:rsid w:val="00DA485A"/>
    <w:rsid w:val="00DA4B7B"/>
    <w:rsid w:val="00DA529E"/>
    <w:rsid w:val="00DA545B"/>
    <w:rsid w:val="00DA5475"/>
    <w:rsid w:val="00DA5717"/>
    <w:rsid w:val="00DA5D15"/>
    <w:rsid w:val="00DA60D5"/>
    <w:rsid w:val="00DA6C1A"/>
    <w:rsid w:val="00DA7B31"/>
    <w:rsid w:val="00DA7C51"/>
    <w:rsid w:val="00DB043C"/>
    <w:rsid w:val="00DB095D"/>
    <w:rsid w:val="00DB0F01"/>
    <w:rsid w:val="00DB0FC5"/>
    <w:rsid w:val="00DB14E5"/>
    <w:rsid w:val="00DB15D4"/>
    <w:rsid w:val="00DB1618"/>
    <w:rsid w:val="00DB1635"/>
    <w:rsid w:val="00DB3692"/>
    <w:rsid w:val="00DB3AE5"/>
    <w:rsid w:val="00DB5776"/>
    <w:rsid w:val="00DB6147"/>
    <w:rsid w:val="00DB647E"/>
    <w:rsid w:val="00DB6911"/>
    <w:rsid w:val="00DB6A86"/>
    <w:rsid w:val="00DB70E2"/>
    <w:rsid w:val="00DB7C81"/>
    <w:rsid w:val="00DC0804"/>
    <w:rsid w:val="00DC18AD"/>
    <w:rsid w:val="00DC20FE"/>
    <w:rsid w:val="00DC2347"/>
    <w:rsid w:val="00DC23D3"/>
    <w:rsid w:val="00DC2457"/>
    <w:rsid w:val="00DC3412"/>
    <w:rsid w:val="00DC3581"/>
    <w:rsid w:val="00DC3609"/>
    <w:rsid w:val="00DC3DDD"/>
    <w:rsid w:val="00DC4362"/>
    <w:rsid w:val="00DC5333"/>
    <w:rsid w:val="00DC57B9"/>
    <w:rsid w:val="00DC6035"/>
    <w:rsid w:val="00DC61D8"/>
    <w:rsid w:val="00DC7239"/>
    <w:rsid w:val="00DC76C5"/>
    <w:rsid w:val="00DC7D09"/>
    <w:rsid w:val="00DD08C6"/>
    <w:rsid w:val="00DD15BB"/>
    <w:rsid w:val="00DD189B"/>
    <w:rsid w:val="00DD1ED2"/>
    <w:rsid w:val="00DD2086"/>
    <w:rsid w:val="00DD2E0D"/>
    <w:rsid w:val="00DD3609"/>
    <w:rsid w:val="00DD3791"/>
    <w:rsid w:val="00DD4755"/>
    <w:rsid w:val="00DD48B4"/>
    <w:rsid w:val="00DD48F5"/>
    <w:rsid w:val="00DD49B0"/>
    <w:rsid w:val="00DD4B89"/>
    <w:rsid w:val="00DD534C"/>
    <w:rsid w:val="00DD56B5"/>
    <w:rsid w:val="00DD6013"/>
    <w:rsid w:val="00DD69A3"/>
    <w:rsid w:val="00DD74B5"/>
    <w:rsid w:val="00DD764F"/>
    <w:rsid w:val="00DE01B5"/>
    <w:rsid w:val="00DE066F"/>
    <w:rsid w:val="00DE0C00"/>
    <w:rsid w:val="00DE255F"/>
    <w:rsid w:val="00DE28E8"/>
    <w:rsid w:val="00DE2C12"/>
    <w:rsid w:val="00DE3026"/>
    <w:rsid w:val="00DE4275"/>
    <w:rsid w:val="00DE5077"/>
    <w:rsid w:val="00DE53B9"/>
    <w:rsid w:val="00DE59FF"/>
    <w:rsid w:val="00DE6159"/>
    <w:rsid w:val="00DE6604"/>
    <w:rsid w:val="00DE688D"/>
    <w:rsid w:val="00DE76DE"/>
    <w:rsid w:val="00DE7720"/>
    <w:rsid w:val="00DE7768"/>
    <w:rsid w:val="00DE7DF4"/>
    <w:rsid w:val="00DE7F8D"/>
    <w:rsid w:val="00DF0877"/>
    <w:rsid w:val="00DF095B"/>
    <w:rsid w:val="00DF097B"/>
    <w:rsid w:val="00DF0DBD"/>
    <w:rsid w:val="00DF1601"/>
    <w:rsid w:val="00DF2303"/>
    <w:rsid w:val="00DF236B"/>
    <w:rsid w:val="00DF23CF"/>
    <w:rsid w:val="00DF2B83"/>
    <w:rsid w:val="00DF2E61"/>
    <w:rsid w:val="00DF3214"/>
    <w:rsid w:val="00DF36C7"/>
    <w:rsid w:val="00DF4375"/>
    <w:rsid w:val="00DF501E"/>
    <w:rsid w:val="00DF611C"/>
    <w:rsid w:val="00DF6250"/>
    <w:rsid w:val="00DF65CD"/>
    <w:rsid w:val="00DF67E0"/>
    <w:rsid w:val="00DF6DDB"/>
    <w:rsid w:val="00DF7477"/>
    <w:rsid w:val="00DF78F0"/>
    <w:rsid w:val="00DF7DD5"/>
    <w:rsid w:val="00E00172"/>
    <w:rsid w:val="00E007CE"/>
    <w:rsid w:val="00E00C13"/>
    <w:rsid w:val="00E00DD5"/>
    <w:rsid w:val="00E00F5A"/>
    <w:rsid w:val="00E0115D"/>
    <w:rsid w:val="00E01463"/>
    <w:rsid w:val="00E02AD9"/>
    <w:rsid w:val="00E02CCF"/>
    <w:rsid w:val="00E04478"/>
    <w:rsid w:val="00E04676"/>
    <w:rsid w:val="00E06440"/>
    <w:rsid w:val="00E06CE5"/>
    <w:rsid w:val="00E06D76"/>
    <w:rsid w:val="00E0711E"/>
    <w:rsid w:val="00E07B89"/>
    <w:rsid w:val="00E100BB"/>
    <w:rsid w:val="00E101B3"/>
    <w:rsid w:val="00E101C2"/>
    <w:rsid w:val="00E10A96"/>
    <w:rsid w:val="00E11892"/>
    <w:rsid w:val="00E1220F"/>
    <w:rsid w:val="00E12C3C"/>
    <w:rsid w:val="00E12DC6"/>
    <w:rsid w:val="00E12EAC"/>
    <w:rsid w:val="00E13E0F"/>
    <w:rsid w:val="00E13E6D"/>
    <w:rsid w:val="00E146D7"/>
    <w:rsid w:val="00E15232"/>
    <w:rsid w:val="00E16591"/>
    <w:rsid w:val="00E17541"/>
    <w:rsid w:val="00E17934"/>
    <w:rsid w:val="00E17CA8"/>
    <w:rsid w:val="00E17D19"/>
    <w:rsid w:val="00E17FD4"/>
    <w:rsid w:val="00E207B1"/>
    <w:rsid w:val="00E20F66"/>
    <w:rsid w:val="00E21538"/>
    <w:rsid w:val="00E21818"/>
    <w:rsid w:val="00E228BE"/>
    <w:rsid w:val="00E22C35"/>
    <w:rsid w:val="00E2369A"/>
    <w:rsid w:val="00E2421A"/>
    <w:rsid w:val="00E2498F"/>
    <w:rsid w:val="00E24CA0"/>
    <w:rsid w:val="00E24E2E"/>
    <w:rsid w:val="00E24E72"/>
    <w:rsid w:val="00E25A35"/>
    <w:rsid w:val="00E25DF7"/>
    <w:rsid w:val="00E25E45"/>
    <w:rsid w:val="00E25E98"/>
    <w:rsid w:val="00E265CF"/>
    <w:rsid w:val="00E2674B"/>
    <w:rsid w:val="00E27243"/>
    <w:rsid w:val="00E2734F"/>
    <w:rsid w:val="00E30062"/>
    <w:rsid w:val="00E3111A"/>
    <w:rsid w:val="00E31159"/>
    <w:rsid w:val="00E315D5"/>
    <w:rsid w:val="00E31BC5"/>
    <w:rsid w:val="00E32449"/>
    <w:rsid w:val="00E32547"/>
    <w:rsid w:val="00E3289C"/>
    <w:rsid w:val="00E32ED5"/>
    <w:rsid w:val="00E335E4"/>
    <w:rsid w:val="00E344C1"/>
    <w:rsid w:val="00E347B1"/>
    <w:rsid w:val="00E35431"/>
    <w:rsid w:val="00E35827"/>
    <w:rsid w:val="00E35F29"/>
    <w:rsid w:val="00E363CD"/>
    <w:rsid w:val="00E36F60"/>
    <w:rsid w:val="00E3711C"/>
    <w:rsid w:val="00E37577"/>
    <w:rsid w:val="00E37939"/>
    <w:rsid w:val="00E37B5E"/>
    <w:rsid w:val="00E40010"/>
    <w:rsid w:val="00E4024E"/>
    <w:rsid w:val="00E411D0"/>
    <w:rsid w:val="00E41F55"/>
    <w:rsid w:val="00E42196"/>
    <w:rsid w:val="00E42ACE"/>
    <w:rsid w:val="00E4320F"/>
    <w:rsid w:val="00E43D6D"/>
    <w:rsid w:val="00E454B0"/>
    <w:rsid w:val="00E45564"/>
    <w:rsid w:val="00E46092"/>
    <w:rsid w:val="00E46228"/>
    <w:rsid w:val="00E479CE"/>
    <w:rsid w:val="00E47D36"/>
    <w:rsid w:val="00E50B7A"/>
    <w:rsid w:val="00E518E4"/>
    <w:rsid w:val="00E51AD5"/>
    <w:rsid w:val="00E5257B"/>
    <w:rsid w:val="00E52E06"/>
    <w:rsid w:val="00E531E9"/>
    <w:rsid w:val="00E54727"/>
    <w:rsid w:val="00E54A6C"/>
    <w:rsid w:val="00E55750"/>
    <w:rsid w:val="00E559E7"/>
    <w:rsid w:val="00E56250"/>
    <w:rsid w:val="00E56380"/>
    <w:rsid w:val="00E56647"/>
    <w:rsid w:val="00E57716"/>
    <w:rsid w:val="00E6062B"/>
    <w:rsid w:val="00E60A2A"/>
    <w:rsid w:val="00E60ACE"/>
    <w:rsid w:val="00E60C5C"/>
    <w:rsid w:val="00E60D95"/>
    <w:rsid w:val="00E61BD8"/>
    <w:rsid w:val="00E625E7"/>
    <w:rsid w:val="00E62755"/>
    <w:rsid w:val="00E62808"/>
    <w:rsid w:val="00E62D91"/>
    <w:rsid w:val="00E63513"/>
    <w:rsid w:val="00E63AC9"/>
    <w:rsid w:val="00E656F8"/>
    <w:rsid w:val="00E65769"/>
    <w:rsid w:val="00E66AFB"/>
    <w:rsid w:val="00E66E06"/>
    <w:rsid w:val="00E66F36"/>
    <w:rsid w:val="00E670E1"/>
    <w:rsid w:val="00E67309"/>
    <w:rsid w:val="00E679A7"/>
    <w:rsid w:val="00E7014E"/>
    <w:rsid w:val="00E701AF"/>
    <w:rsid w:val="00E70B76"/>
    <w:rsid w:val="00E7126A"/>
    <w:rsid w:val="00E7179C"/>
    <w:rsid w:val="00E7180A"/>
    <w:rsid w:val="00E71EDC"/>
    <w:rsid w:val="00E71F6B"/>
    <w:rsid w:val="00E721B5"/>
    <w:rsid w:val="00E72BEE"/>
    <w:rsid w:val="00E72C41"/>
    <w:rsid w:val="00E72F2A"/>
    <w:rsid w:val="00E73164"/>
    <w:rsid w:val="00E737C9"/>
    <w:rsid w:val="00E73EE1"/>
    <w:rsid w:val="00E73FB5"/>
    <w:rsid w:val="00E740A0"/>
    <w:rsid w:val="00E747AA"/>
    <w:rsid w:val="00E750E5"/>
    <w:rsid w:val="00E759A9"/>
    <w:rsid w:val="00E75B47"/>
    <w:rsid w:val="00E75BC2"/>
    <w:rsid w:val="00E767A7"/>
    <w:rsid w:val="00E80D33"/>
    <w:rsid w:val="00E81317"/>
    <w:rsid w:val="00E81949"/>
    <w:rsid w:val="00E820DB"/>
    <w:rsid w:val="00E8280D"/>
    <w:rsid w:val="00E82B85"/>
    <w:rsid w:val="00E82CF3"/>
    <w:rsid w:val="00E82E0A"/>
    <w:rsid w:val="00E838CD"/>
    <w:rsid w:val="00E83C20"/>
    <w:rsid w:val="00E83E01"/>
    <w:rsid w:val="00E84E3B"/>
    <w:rsid w:val="00E84EAE"/>
    <w:rsid w:val="00E84ECF"/>
    <w:rsid w:val="00E8500B"/>
    <w:rsid w:val="00E85350"/>
    <w:rsid w:val="00E8638C"/>
    <w:rsid w:val="00E86517"/>
    <w:rsid w:val="00E8741B"/>
    <w:rsid w:val="00E87508"/>
    <w:rsid w:val="00E87782"/>
    <w:rsid w:val="00E87CCE"/>
    <w:rsid w:val="00E9025A"/>
    <w:rsid w:val="00E91167"/>
    <w:rsid w:val="00E91FCC"/>
    <w:rsid w:val="00E92499"/>
    <w:rsid w:val="00E928D9"/>
    <w:rsid w:val="00E92CBD"/>
    <w:rsid w:val="00E941E0"/>
    <w:rsid w:val="00E942A3"/>
    <w:rsid w:val="00E94305"/>
    <w:rsid w:val="00E96351"/>
    <w:rsid w:val="00E96BD9"/>
    <w:rsid w:val="00E96E5E"/>
    <w:rsid w:val="00E97727"/>
    <w:rsid w:val="00EA0300"/>
    <w:rsid w:val="00EA09C0"/>
    <w:rsid w:val="00EA1B53"/>
    <w:rsid w:val="00EA1EDA"/>
    <w:rsid w:val="00EA2861"/>
    <w:rsid w:val="00EA311F"/>
    <w:rsid w:val="00EA31BD"/>
    <w:rsid w:val="00EA34F3"/>
    <w:rsid w:val="00EA3F2E"/>
    <w:rsid w:val="00EA41A8"/>
    <w:rsid w:val="00EA5242"/>
    <w:rsid w:val="00EA5DBF"/>
    <w:rsid w:val="00EA68E8"/>
    <w:rsid w:val="00EA7527"/>
    <w:rsid w:val="00EA785D"/>
    <w:rsid w:val="00EA7889"/>
    <w:rsid w:val="00EB0D14"/>
    <w:rsid w:val="00EB1B5C"/>
    <w:rsid w:val="00EB2ACB"/>
    <w:rsid w:val="00EB2E68"/>
    <w:rsid w:val="00EB3BE9"/>
    <w:rsid w:val="00EB405F"/>
    <w:rsid w:val="00EB4C52"/>
    <w:rsid w:val="00EB52A9"/>
    <w:rsid w:val="00EB53A6"/>
    <w:rsid w:val="00EB5E10"/>
    <w:rsid w:val="00EB61B6"/>
    <w:rsid w:val="00EB6A70"/>
    <w:rsid w:val="00EB7EDB"/>
    <w:rsid w:val="00EC007F"/>
    <w:rsid w:val="00EC1708"/>
    <w:rsid w:val="00EC26CA"/>
    <w:rsid w:val="00EC3248"/>
    <w:rsid w:val="00EC36CF"/>
    <w:rsid w:val="00EC3BE9"/>
    <w:rsid w:val="00EC3EB7"/>
    <w:rsid w:val="00EC423E"/>
    <w:rsid w:val="00EC4602"/>
    <w:rsid w:val="00EC4D8D"/>
    <w:rsid w:val="00EC4F66"/>
    <w:rsid w:val="00EC56CD"/>
    <w:rsid w:val="00EC56CE"/>
    <w:rsid w:val="00EC586A"/>
    <w:rsid w:val="00EC58E1"/>
    <w:rsid w:val="00EC5B8B"/>
    <w:rsid w:val="00EC6056"/>
    <w:rsid w:val="00EC61CE"/>
    <w:rsid w:val="00EC6DB2"/>
    <w:rsid w:val="00EC7240"/>
    <w:rsid w:val="00EC76AB"/>
    <w:rsid w:val="00ED0BAD"/>
    <w:rsid w:val="00ED120F"/>
    <w:rsid w:val="00ED18CF"/>
    <w:rsid w:val="00ED2AD4"/>
    <w:rsid w:val="00ED36E5"/>
    <w:rsid w:val="00ED38B8"/>
    <w:rsid w:val="00ED3921"/>
    <w:rsid w:val="00ED3F83"/>
    <w:rsid w:val="00ED568A"/>
    <w:rsid w:val="00ED56B5"/>
    <w:rsid w:val="00ED57D6"/>
    <w:rsid w:val="00ED7C00"/>
    <w:rsid w:val="00EE04BF"/>
    <w:rsid w:val="00EE05FF"/>
    <w:rsid w:val="00EE088D"/>
    <w:rsid w:val="00EE09BD"/>
    <w:rsid w:val="00EE0CA4"/>
    <w:rsid w:val="00EE10CA"/>
    <w:rsid w:val="00EE2627"/>
    <w:rsid w:val="00EE28CB"/>
    <w:rsid w:val="00EE299E"/>
    <w:rsid w:val="00EE2CF4"/>
    <w:rsid w:val="00EE2EC4"/>
    <w:rsid w:val="00EE3F98"/>
    <w:rsid w:val="00EE43B6"/>
    <w:rsid w:val="00EE44E2"/>
    <w:rsid w:val="00EE466F"/>
    <w:rsid w:val="00EE484D"/>
    <w:rsid w:val="00EE4A39"/>
    <w:rsid w:val="00EE5159"/>
    <w:rsid w:val="00EE6BEA"/>
    <w:rsid w:val="00EE79E5"/>
    <w:rsid w:val="00EE7E2C"/>
    <w:rsid w:val="00EE7F83"/>
    <w:rsid w:val="00EF0073"/>
    <w:rsid w:val="00EF1224"/>
    <w:rsid w:val="00EF1B21"/>
    <w:rsid w:val="00EF1F3B"/>
    <w:rsid w:val="00EF2CB3"/>
    <w:rsid w:val="00EF382A"/>
    <w:rsid w:val="00EF3A88"/>
    <w:rsid w:val="00EF3C77"/>
    <w:rsid w:val="00EF3D89"/>
    <w:rsid w:val="00EF4471"/>
    <w:rsid w:val="00EF4F33"/>
    <w:rsid w:val="00EF4F34"/>
    <w:rsid w:val="00EF655B"/>
    <w:rsid w:val="00EF65C0"/>
    <w:rsid w:val="00EF6645"/>
    <w:rsid w:val="00EF7419"/>
    <w:rsid w:val="00EF742A"/>
    <w:rsid w:val="00EF789D"/>
    <w:rsid w:val="00EF7A12"/>
    <w:rsid w:val="00EF7CA9"/>
    <w:rsid w:val="00F0058D"/>
    <w:rsid w:val="00F01019"/>
    <w:rsid w:val="00F0136B"/>
    <w:rsid w:val="00F0242A"/>
    <w:rsid w:val="00F02895"/>
    <w:rsid w:val="00F02F8D"/>
    <w:rsid w:val="00F0358E"/>
    <w:rsid w:val="00F0406D"/>
    <w:rsid w:val="00F049CA"/>
    <w:rsid w:val="00F05483"/>
    <w:rsid w:val="00F059AC"/>
    <w:rsid w:val="00F065E2"/>
    <w:rsid w:val="00F06968"/>
    <w:rsid w:val="00F06B43"/>
    <w:rsid w:val="00F0707E"/>
    <w:rsid w:val="00F10019"/>
    <w:rsid w:val="00F10C47"/>
    <w:rsid w:val="00F10F58"/>
    <w:rsid w:val="00F11739"/>
    <w:rsid w:val="00F117CF"/>
    <w:rsid w:val="00F1181E"/>
    <w:rsid w:val="00F1194F"/>
    <w:rsid w:val="00F119DB"/>
    <w:rsid w:val="00F11BCF"/>
    <w:rsid w:val="00F11E05"/>
    <w:rsid w:val="00F12162"/>
    <w:rsid w:val="00F13740"/>
    <w:rsid w:val="00F13F0A"/>
    <w:rsid w:val="00F13F5A"/>
    <w:rsid w:val="00F14158"/>
    <w:rsid w:val="00F142AF"/>
    <w:rsid w:val="00F1444D"/>
    <w:rsid w:val="00F15ED8"/>
    <w:rsid w:val="00F16848"/>
    <w:rsid w:val="00F17109"/>
    <w:rsid w:val="00F176FA"/>
    <w:rsid w:val="00F203AB"/>
    <w:rsid w:val="00F20749"/>
    <w:rsid w:val="00F20C7F"/>
    <w:rsid w:val="00F2138C"/>
    <w:rsid w:val="00F21C8E"/>
    <w:rsid w:val="00F2243A"/>
    <w:rsid w:val="00F22D55"/>
    <w:rsid w:val="00F22D69"/>
    <w:rsid w:val="00F238E9"/>
    <w:rsid w:val="00F23A61"/>
    <w:rsid w:val="00F23C84"/>
    <w:rsid w:val="00F24BDB"/>
    <w:rsid w:val="00F2524D"/>
    <w:rsid w:val="00F2541F"/>
    <w:rsid w:val="00F2550A"/>
    <w:rsid w:val="00F25531"/>
    <w:rsid w:val="00F25667"/>
    <w:rsid w:val="00F25CE5"/>
    <w:rsid w:val="00F25D3D"/>
    <w:rsid w:val="00F25E1F"/>
    <w:rsid w:val="00F26CEE"/>
    <w:rsid w:val="00F274F3"/>
    <w:rsid w:val="00F27622"/>
    <w:rsid w:val="00F279AC"/>
    <w:rsid w:val="00F304ED"/>
    <w:rsid w:val="00F30E47"/>
    <w:rsid w:val="00F31DC0"/>
    <w:rsid w:val="00F33D3F"/>
    <w:rsid w:val="00F33FC0"/>
    <w:rsid w:val="00F34125"/>
    <w:rsid w:val="00F34360"/>
    <w:rsid w:val="00F352F6"/>
    <w:rsid w:val="00F360D0"/>
    <w:rsid w:val="00F36746"/>
    <w:rsid w:val="00F36BA8"/>
    <w:rsid w:val="00F37BF0"/>
    <w:rsid w:val="00F37CDC"/>
    <w:rsid w:val="00F37D46"/>
    <w:rsid w:val="00F37FB7"/>
    <w:rsid w:val="00F400C8"/>
    <w:rsid w:val="00F4033F"/>
    <w:rsid w:val="00F40F4B"/>
    <w:rsid w:val="00F412B5"/>
    <w:rsid w:val="00F4217F"/>
    <w:rsid w:val="00F42845"/>
    <w:rsid w:val="00F42B4E"/>
    <w:rsid w:val="00F42E8A"/>
    <w:rsid w:val="00F43164"/>
    <w:rsid w:val="00F439F7"/>
    <w:rsid w:val="00F4421A"/>
    <w:rsid w:val="00F45929"/>
    <w:rsid w:val="00F45E25"/>
    <w:rsid w:val="00F46143"/>
    <w:rsid w:val="00F471F6"/>
    <w:rsid w:val="00F47A6D"/>
    <w:rsid w:val="00F47EB6"/>
    <w:rsid w:val="00F5173A"/>
    <w:rsid w:val="00F521CC"/>
    <w:rsid w:val="00F52235"/>
    <w:rsid w:val="00F532FB"/>
    <w:rsid w:val="00F5367B"/>
    <w:rsid w:val="00F54DF3"/>
    <w:rsid w:val="00F563CF"/>
    <w:rsid w:val="00F56B80"/>
    <w:rsid w:val="00F575E0"/>
    <w:rsid w:val="00F577E3"/>
    <w:rsid w:val="00F57FAB"/>
    <w:rsid w:val="00F60758"/>
    <w:rsid w:val="00F60CD0"/>
    <w:rsid w:val="00F60D7E"/>
    <w:rsid w:val="00F612FC"/>
    <w:rsid w:val="00F62AFF"/>
    <w:rsid w:val="00F62B4F"/>
    <w:rsid w:val="00F631FA"/>
    <w:rsid w:val="00F63FBC"/>
    <w:rsid w:val="00F64153"/>
    <w:rsid w:val="00F642BB"/>
    <w:rsid w:val="00F64921"/>
    <w:rsid w:val="00F653E5"/>
    <w:rsid w:val="00F66D0F"/>
    <w:rsid w:val="00F67B3C"/>
    <w:rsid w:val="00F7000F"/>
    <w:rsid w:val="00F704B0"/>
    <w:rsid w:val="00F711EF"/>
    <w:rsid w:val="00F72311"/>
    <w:rsid w:val="00F723F7"/>
    <w:rsid w:val="00F72CB7"/>
    <w:rsid w:val="00F72D0A"/>
    <w:rsid w:val="00F73CC3"/>
    <w:rsid w:val="00F7410A"/>
    <w:rsid w:val="00F744DE"/>
    <w:rsid w:val="00F745F3"/>
    <w:rsid w:val="00F75091"/>
    <w:rsid w:val="00F75679"/>
    <w:rsid w:val="00F7663F"/>
    <w:rsid w:val="00F7763A"/>
    <w:rsid w:val="00F805F5"/>
    <w:rsid w:val="00F8083A"/>
    <w:rsid w:val="00F80A19"/>
    <w:rsid w:val="00F81228"/>
    <w:rsid w:val="00F8124F"/>
    <w:rsid w:val="00F82392"/>
    <w:rsid w:val="00F82829"/>
    <w:rsid w:val="00F82A90"/>
    <w:rsid w:val="00F84AFF"/>
    <w:rsid w:val="00F84C13"/>
    <w:rsid w:val="00F85037"/>
    <w:rsid w:val="00F85300"/>
    <w:rsid w:val="00F8760D"/>
    <w:rsid w:val="00F87825"/>
    <w:rsid w:val="00F87FC7"/>
    <w:rsid w:val="00F9029C"/>
    <w:rsid w:val="00F917E1"/>
    <w:rsid w:val="00F91FF4"/>
    <w:rsid w:val="00F92563"/>
    <w:rsid w:val="00F92A6B"/>
    <w:rsid w:val="00F92C3C"/>
    <w:rsid w:val="00F934D7"/>
    <w:rsid w:val="00F93F45"/>
    <w:rsid w:val="00F93FAF"/>
    <w:rsid w:val="00F94293"/>
    <w:rsid w:val="00F94700"/>
    <w:rsid w:val="00F94AB3"/>
    <w:rsid w:val="00F94B2E"/>
    <w:rsid w:val="00F955DF"/>
    <w:rsid w:val="00F95E11"/>
    <w:rsid w:val="00F97A3F"/>
    <w:rsid w:val="00F97E3A"/>
    <w:rsid w:val="00F97FFE"/>
    <w:rsid w:val="00FA031F"/>
    <w:rsid w:val="00FA05E0"/>
    <w:rsid w:val="00FA09DB"/>
    <w:rsid w:val="00FA0A0D"/>
    <w:rsid w:val="00FA0E88"/>
    <w:rsid w:val="00FA11A6"/>
    <w:rsid w:val="00FA122E"/>
    <w:rsid w:val="00FA20C9"/>
    <w:rsid w:val="00FA2A97"/>
    <w:rsid w:val="00FA32BC"/>
    <w:rsid w:val="00FA413E"/>
    <w:rsid w:val="00FA476D"/>
    <w:rsid w:val="00FA6B92"/>
    <w:rsid w:val="00FA71EE"/>
    <w:rsid w:val="00FA7533"/>
    <w:rsid w:val="00FA77A5"/>
    <w:rsid w:val="00FA791F"/>
    <w:rsid w:val="00FA7C06"/>
    <w:rsid w:val="00FB21B8"/>
    <w:rsid w:val="00FB27A3"/>
    <w:rsid w:val="00FB29A0"/>
    <w:rsid w:val="00FB3205"/>
    <w:rsid w:val="00FB38B8"/>
    <w:rsid w:val="00FB3A23"/>
    <w:rsid w:val="00FB583E"/>
    <w:rsid w:val="00FB5A1A"/>
    <w:rsid w:val="00FB5E90"/>
    <w:rsid w:val="00FB6A29"/>
    <w:rsid w:val="00FB737F"/>
    <w:rsid w:val="00FB7416"/>
    <w:rsid w:val="00FB7492"/>
    <w:rsid w:val="00FB7F21"/>
    <w:rsid w:val="00FC015A"/>
    <w:rsid w:val="00FC01BF"/>
    <w:rsid w:val="00FC02EB"/>
    <w:rsid w:val="00FC0383"/>
    <w:rsid w:val="00FC0464"/>
    <w:rsid w:val="00FC0C49"/>
    <w:rsid w:val="00FC1116"/>
    <w:rsid w:val="00FC1BD0"/>
    <w:rsid w:val="00FC230A"/>
    <w:rsid w:val="00FC251B"/>
    <w:rsid w:val="00FC4056"/>
    <w:rsid w:val="00FC427E"/>
    <w:rsid w:val="00FC42AB"/>
    <w:rsid w:val="00FC441C"/>
    <w:rsid w:val="00FC44F4"/>
    <w:rsid w:val="00FC4C39"/>
    <w:rsid w:val="00FC4C52"/>
    <w:rsid w:val="00FC5001"/>
    <w:rsid w:val="00FC5D62"/>
    <w:rsid w:val="00FC6005"/>
    <w:rsid w:val="00FC60B7"/>
    <w:rsid w:val="00FC6213"/>
    <w:rsid w:val="00FC7114"/>
    <w:rsid w:val="00FD046F"/>
    <w:rsid w:val="00FD0933"/>
    <w:rsid w:val="00FD14B6"/>
    <w:rsid w:val="00FD1796"/>
    <w:rsid w:val="00FD1813"/>
    <w:rsid w:val="00FD1866"/>
    <w:rsid w:val="00FD202C"/>
    <w:rsid w:val="00FD2137"/>
    <w:rsid w:val="00FD22BA"/>
    <w:rsid w:val="00FD2E48"/>
    <w:rsid w:val="00FD3292"/>
    <w:rsid w:val="00FD3C72"/>
    <w:rsid w:val="00FD451D"/>
    <w:rsid w:val="00FD4B29"/>
    <w:rsid w:val="00FD5285"/>
    <w:rsid w:val="00FD6D57"/>
    <w:rsid w:val="00FD6E10"/>
    <w:rsid w:val="00FD6F68"/>
    <w:rsid w:val="00FD768B"/>
    <w:rsid w:val="00FE07AF"/>
    <w:rsid w:val="00FE1259"/>
    <w:rsid w:val="00FE16AE"/>
    <w:rsid w:val="00FE2378"/>
    <w:rsid w:val="00FE29EA"/>
    <w:rsid w:val="00FE2FAF"/>
    <w:rsid w:val="00FE31BC"/>
    <w:rsid w:val="00FE3222"/>
    <w:rsid w:val="00FE3BA5"/>
    <w:rsid w:val="00FE5C7C"/>
    <w:rsid w:val="00FE63FD"/>
    <w:rsid w:val="00FE6ABF"/>
    <w:rsid w:val="00FE6CF3"/>
    <w:rsid w:val="00FE7093"/>
    <w:rsid w:val="00FE753C"/>
    <w:rsid w:val="00FE7766"/>
    <w:rsid w:val="00FF0392"/>
    <w:rsid w:val="00FF113E"/>
    <w:rsid w:val="00FF1E96"/>
    <w:rsid w:val="00FF2A48"/>
    <w:rsid w:val="00FF3695"/>
    <w:rsid w:val="00FF3AFA"/>
    <w:rsid w:val="00FF4225"/>
    <w:rsid w:val="00FF4326"/>
    <w:rsid w:val="00FF4635"/>
    <w:rsid w:val="00FF4863"/>
    <w:rsid w:val="00FF5FAD"/>
    <w:rsid w:val="00FF6523"/>
    <w:rsid w:val="00FF6788"/>
    <w:rsid w:val="00FF6847"/>
    <w:rsid w:val="00FF6DE1"/>
    <w:rsid w:val="00FF6DF8"/>
    <w:rsid w:val="00FF7CBF"/>
    <w:rsid w:val="00FF7E10"/>
    <w:rsid w:val="010E08F8"/>
    <w:rsid w:val="01667598"/>
    <w:rsid w:val="0187752D"/>
    <w:rsid w:val="01E06BA7"/>
    <w:rsid w:val="029139AF"/>
    <w:rsid w:val="029F5940"/>
    <w:rsid w:val="03000B15"/>
    <w:rsid w:val="031A67DB"/>
    <w:rsid w:val="039D48FF"/>
    <w:rsid w:val="04175B23"/>
    <w:rsid w:val="045D0A1C"/>
    <w:rsid w:val="046F4248"/>
    <w:rsid w:val="047E62E9"/>
    <w:rsid w:val="049A289F"/>
    <w:rsid w:val="05826495"/>
    <w:rsid w:val="058D57EB"/>
    <w:rsid w:val="06112117"/>
    <w:rsid w:val="061B2F96"/>
    <w:rsid w:val="0689271A"/>
    <w:rsid w:val="06E94E42"/>
    <w:rsid w:val="072458DA"/>
    <w:rsid w:val="07871502"/>
    <w:rsid w:val="07A83EE4"/>
    <w:rsid w:val="08013C8F"/>
    <w:rsid w:val="08344D7D"/>
    <w:rsid w:val="089A4776"/>
    <w:rsid w:val="089E4AB6"/>
    <w:rsid w:val="08D0057E"/>
    <w:rsid w:val="0A00497C"/>
    <w:rsid w:val="0A124848"/>
    <w:rsid w:val="0B1E5DA2"/>
    <w:rsid w:val="0B445E0F"/>
    <w:rsid w:val="0B4D2F58"/>
    <w:rsid w:val="0C175FAD"/>
    <w:rsid w:val="0C252D79"/>
    <w:rsid w:val="0C2E4AEB"/>
    <w:rsid w:val="0CF7422C"/>
    <w:rsid w:val="0D117781"/>
    <w:rsid w:val="0D6313E2"/>
    <w:rsid w:val="0D792B9C"/>
    <w:rsid w:val="0E4E7874"/>
    <w:rsid w:val="0EDA1C1B"/>
    <w:rsid w:val="0EE02A09"/>
    <w:rsid w:val="0F441C49"/>
    <w:rsid w:val="0FBD5414"/>
    <w:rsid w:val="0FBE4E2D"/>
    <w:rsid w:val="107B5A72"/>
    <w:rsid w:val="10A85FA2"/>
    <w:rsid w:val="10DA5F16"/>
    <w:rsid w:val="11910454"/>
    <w:rsid w:val="11A72728"/>
    <w:rsid w:val="11A92A77"/>
    <w:rsid w:val="11E34C48"/>
    <w:rsid w:val="11F169EB"/>
    <w:rsid w:val="12F350BE"/>
    <w:rsid w:val="138071FC"/>
    <w:rsid w:val="14917DB0"/>
    <w:rsid w:val="153248DE"/>
    <w:rsid w:val="157900A2"/>
    <w:rsid w:val="158741A4"/>
    <w:rsid w:val="15B21DF1"/>
    <w:rsid w:val="166D5621"/>
    <w:rsid w:val="16A9660C"/>
    <w:rsid w:val="17714B81"/>
    <w:rsid w:val="178B28AE"/>
    <w:rsid w:val="17B16840"/>
    <w:rsid w:val="182C52B5"/>
    <w:rsid w:val="18CE4216"/>
    <w:rsid w:val="19E576EB"/>
    <w:rsid w:val="19ED4211"/>
    <w:rsid w:val="1AB63BFE"/>
    <w:rsid w:val="1B035CBC"/>
    <w:rsid w:val="1B1568E3"/>
    <w:rsid w:val="1B263D19"/>
    <w:rsid w:val="1B3E3557"/>
    <w:rsid w:val="1B6411E3"/>
    <w:rsid w:val="1B9A4AC5"/>
    <w:rsid w:val="1BEF65B6"/>
    <w:rsid w:val="1C3A271C"/>
    <w:rsid w:val="1CEA025C"/>
    <w:rsid w:val="1D9C598B"/>
    <w:rsid w:val="1DE33ACA"/>
    <w:rsid w:val="1E261943"/>
    <w:rsid w:val="1E3B3AC0"/>
    <w:rsid w:val="1ED66067"/>
    <w:rsid w:val="1F9B724B"/>
    <w:rsid w:val="1FE16E93"/>
    <w:rsid w:val="20FC3C98"/>
    <w:rsid w:val="213E04F7"/>
    <w:rsid w:val="21562C7C"/>
    <w:rsid w:val="21702DE4"/>
    <w:rsid w:val="217B6923"/>
    <w:rsid w:val="222E55FE"/>
    <w:rsid w:val="22770F9F"/>
    <w:rsid w:val="22DC4857"/>
    <w:rsid w:val="23172AC1"/>
    <w:rsid w:val="23354439"/>
    <w:rsid w:val="23AE3E4C"/>
    <w:rsid w:val="241F12A1"/>
    <w:rsid w:val="24831EEB"/>
    <w:rsid w:val="24A02316"/>
    <w:rsid w:val="24DC16EA"/>
    <w:rsid w:val="2591162B"/>
    <w:rsid w:val="259721E1"/>
    <w:rsid w:val="25C97109"/>
    <w:rsid w:val="2646427B"/>
    <w:rsid w:val="265E3BF3"/>
    <w:rsid w:val="266B18EF"/>
    <w:rsid w:val="266D4ED1"/>
    <w:rsid w:val="26856E3E"/>
    <w:rsid w:val="27423C7A"/>
    <w:rsid w:val="276A468F"/>
    <w:rsid w:val="27957272"/>
    <w:rsid w:val="27DE45C3"/>
    <w:rsid w:val="28060F58"/>
    <w:rsid w:val="283F090E"/>
    <w:rsid w:val="28633542"/>
    <w:rsid w:val="28D504D5"/>
    <w:rsid w:val="293629D7"/>
    <w:rsid w:val="293C5BA8"/>
    <w:rsid w:val="2944518B"/>
    <w:rsid w:val="29B97D06"/>
    <w:rsid w:val="2A2F590D"/>
    <w:rsid w:val="2AE124D7"/>
    <w:rsid w:val="2AED1D1B"/>
    <w:rsid w:val="2B873829"/>
    <w:rsid w:val="2BB16143"/>
    <w:rsid w:val="2BF66E3F"/>
    <w:rsid w:val="2C2C388F"/>
    <w:rsid w:val="2C424529"/>
    <w:rsid w:val="2C6F2A19"/>
    <w:rsid w:val="2C7061F4"/>
    <w:rsid w:val="2C8C5D24"/>
    <w:rsid w:val="2D3B5B48"/>
    <w:rsid w:val="2D904590"/>
    <w:rsid w:val="2DAE6EED"/>
    <w:rsid w:val="2E0E78F9"/>
    <w:rsid w:val="2E742BE2"/>
    <w:rsid w:val="2F132371"/>
    <w:rsid w:val="30087866"/>
    <w:rsid w:val="300C22B5"/>
    <w:rsid w:val="30206B69"/>
    <w:rsid w:val="305807BF"/>
    <w:rsid w:val="305B2687"/>
    <w:rsid w:val="30613F50"/>
    <w:rsid w:val="31525150"/>
    <w:rsid w:val="3166679E"/>
    <w:rsid w:val="31A248BB"/>
    <w:rsid w:val="31BD65A6"/>
    <w:rsid w:val="31DC02B8"/>
    <w:rsid w:val="31E51FB7"/>
    <w:rsid w:val="321A20F3"/>
    <w:rsid w:val="321B5D48"/>
    <w:rsid w:val="32E5636A"/>
    <w:rsid w:val="33352ABC"/>
    <w:rsid w:val="333849B4"/>
    <w:rsid w:val="333936F0"/>
    <w:rsid w:val="337367C1"/>
    <w:rsid w:val="33852E3F"/>
    <w:rsid w:val="338737CD"/>
    <w:rsid w:val="34666738"/>
    <w:rsid w:val="3483597B"/>
    <w:rsid w:val="348C4EDB"/>
    <w:rsid w:val="34FF2584"/>
    <w:rsid w:val="35254BA9"/>
    <w:rsid w:val="35273149"/>
    <w:rsid w:val="356E638F"/>
    <w:rsid w:val="359305B1"/>
    <w:rsid w:val="359D79B7"/>
    <w:rsid w:val="35A83794"/>
    <w:rsid w:val="35B600E4"/>
    <w:rsid w:val="36B11F5E"/>
    <w:rsid w:val="36B8615A"/>
    <w:rsid w:val="36E54945"/>
    <w:rsid w:val="37564EF9"/>
    <w:rsid w:val="37575E0D"/>
    <w:rsid w:val="37576E2C"/>
    <w:rsid w:val="37861AF2"/>
    <w:rsid w:val="379C17E7"/>
    <w:rsid w:val="37A8202C"/>
    <w:rsid w:val="37B46768"/>
    <w:rsid w:val="37F912FC"/>
    <w:rsid w:val="381274A5"/>
    <w:rsid w:val="38E55D2E"/>
    <w:rsid w:val="390131D4"/>
    <w:rsid w:val="39912D3E"/>
    <w:rsid w:val="39A05F49"/>
    <w:rsid w:val="39B747A8"/>
    <w:rsid w:val="3A0E1621"/>
    <w:rsid w:val="3ADC38B4"/>
    <w:rsid w:val="3B005CDB"/>
    <w:rsid w:val="3B4B177D"/>
    <w:rsid w:val="3B502580"/>
    <w:rsid w:val="3BAF32BA"/>
    <w:rsid w:val="3C7921E9"/>
    <w:rsid w:val="3D4F4CF8"/>
    <w:rsid w:val="3DA768E2"/>
    <w:rsid w:val="3E7C38B0"/>
    <w:rsid w:val="3F4728A3"/>
    <w:rsid w:val="3F4C39D9"/>
    <w:rsid w:val="3F504BCE"/>
    <w:rsid w:val="3F8A2017"/>
    <w:rsid w:val="3FC51F3D"/>
    <w:rsid w:val="401C6CD5"/>
    <w:rsid w:val="41027B31"/>
    <w:rsid w:val="41196C30"/>
    <w:rsid w:val="41761632"/>
    <w:rsid w:val="41874829"/>
    <w:rsid w:val="41F0586A"/>
    <w:rsid w:val="4282663F"/>
    <w:rsid w:val="431E79AD"/>
    <w:rsid w:val="432205B2"/>
    <w:rsid w:val="43904C68"/>
    <w:rsid w:val="43C95804"/>
    <w:rsid w:val="43FA72A9"/>
    <w:rsid w:val="44496945"/>
    <w:rsid w:val="446D0585"/>
    <w:rsid w:val="447F4339"/>
    <w:rsid w:val="44FF7003"/>
    <w:rsid w:val="45822516"/>
    <w:rsid w:val="462F60CE"/>
    <w:rsid w:val="464569A0"/>
    <w:rsid w:val="46CD058C"/>
    <w:rsid w:val="46DF1FDA"/>
    <w:rsid w:val="471D4023"/>
    <w:rsid w:val="486A22ED"/>
    <w:rsid w:val="489536F0"/>
    <w:rsid w:val="48CA085A"/>
    <w:rsid w:val="49BC45F7"/>
    <w:rsid w:val="4A33654B"/>
    <w:rsid w:val="4A4D0811"/>
    <w:rsid w:val="4A534079"/>
    <w:rsid w:val="4A8A3813"/>
    <w:rsid w:val="4A8C21FF"/>
    <w:rsid w:val="4A91694F"/>
    <w:rsid w:val="4AA071CD"/>
    <w:rsid w:val="4BD905AE"/>
    <w:rsid w:val="4BE51056"/>
    <w:rsid w:val="4C2359A0"/>
    <w:rsid w:val="4C3E497A"/>
    <w:rsid w:val="4C756D33"/>
    <w:rsid w:val="4CA46E0E"/>
    <w:rsid w:val="4CA84C6E"/>
    <w:rsid w:val="4CB6269D"/>
    <w:rsid w:val="4CFC07FB"/>
    <w:rsid w:val="4D395072"/>
    <w:rsid w:val="4DB90697"/>
    <w:rsid w:val="4DD4705A"/>
    <w:rsid w:val="4DFA0CB0"/>
    <w:rsid w:val="4E2E44B5"/>
    <w:rsid w:val="4E3200F0"/>
    <w:rsid w:val="4E5B730A"/>
    <w:rsid w:val="4E745F45"/>
    <w:rsid w:val="4ED92F81"/>
    <w:rsid w:val="4F1457FA"/>
    <w:rsid w:val="4F3A75B6"/>
    <w:rsid w:val="4F5B577E"/>
    <w:rsid w:val="4FA25A31"/>
    <w:rsid w:val="4FA36D99"/>
    <w:rsid w:val="4FD6416C"/>
    <w:rsid w:val="501122AC"/>
    <w:rsid w:val="5063793A"/>
    <w:rsid w:val="50725E6D"/>
    <w:rsid w:val="50E06E28"/>
    <w:rsid w:val="511773F5"/>
    <w:rsid w:val="5176739B"/>
    <w:rsid w:val="51C413B8"/>
    <w:rsid w:val="51E568B5"/>
    <w:rsid w:val="5216679D"/>
    <w:rsid w:val="52601858"/>
    <w:rsid w:val="52844E28"/>
    <w:rsid w:val="52C666F9"/>
    <w:rsid w:val="536009E7"/>
    <w:rsid w:val="538468F4"/>
    <w:rsid w:val="543A51C5"/>
    <w:rsid w:val="5489680E"/>
    <w:rsid w:val="54ED6E78"/>
    <w:rsid w:val="55313C6C"/>
    <w:rsid w:val="55462BD5"/>
    <w:rsid w:val="5550140C"/>
    <w:rsid w:val="556355D7"/>
    <w:rsid w:val="55BA6FCD"/>
    <w:rsid w:val="55C10D17"/>
    <w:rsid w:val="567017DC"/>
    <w:rsid w:val="569A3030"/>
    <w:rsid w:val="57CA1716"/>
    <w:rsid w:val="57CC7219"/>
    <w:rsid w:val="580A35FE"/>
    <w:rsid w:val="580C1D0B"/>
    <w:rsid w:val="584B122F"/>
    <w:rsid w:val="586A6CEF"/>
    <w:rsid w:val="58B06CD5"/>
    <w:rsid w:val="58B54E2C"/>
    <w:rsid w:val="58C517A3"/>
    <w:rsid w:val="594954AE"/>
    <w:rsid w:val="59C03B32"/>
    <w:rsid w:val="59CA1480"/>
    <w:rsid w:val="59DA7F0D"/>
    <w:rsid w:val="5A283EAB"/>
    <w:rsid w:val="5A8948DD"/>
    <w:rsid w:val="5AAB75B9"/>
    <w:rsid w:val="5ACE432C"/>
    <w:rsid w:val="5ADC54EF"/>
    <w:rsid w:val="5C003935"/>
    <w:rsid w:val="5CB4201E"/>
    <w:rsid w:val="5CF71FFC"/>
    <w:rsid w:val="5D186BDF"/>
    <w:rsid w:val="5D423C99"/>
    <w:rsid w:val="5D4375A3"/>
    <w:rsid w:val="5D9027D6"/>
    <w:rsid w:val="5DA558E5"/>
    <w:rsid w:val="5DF15864"/>
    <w:rsid w:val="5E04719B"/>
    <w:rsid w:val="5E484209"/>
    <w:rsid w:val="5EF923BD"/>
    <w:rsid w:val="5FAD7930"/>
    <w:rsid w:val="5FB66797"/>
    <w:rsid w:val="60D5200B"/>
    <w:rsid w:val="60DC1E35"/>
    <w:rsid w:val="60F42E1B"/>
    <w:rsid w:val="617B6165"/>
    <w:rsid w:val="62173786"/>
    <w:rsid w:val="628706E2"/>
    <w:rsid w:val="62A30CA1"/>
    <w:rsid w:val="62DA392D"/>
    <w:rsid w:val="62E25BE7"/>
    <w:rsid w:val="63195D1F"/>
    <w:rsid w:val="638528D7"/>
    <w:rsid w:val="63BB4DCB"/>
    <w:rsid w:val="647E32FA"/>
    <w:rsid w:val="64F1206D"/>
    <w:rsid w:val="65706CA2"/>
    <w:rsid w:val="6591581B"/>
    <w:rsid w:val="65E04181"/>
    <w:rsid w:val="65FD4224"/>
    <w:rsid w:val="663E4AC5"/>
    <w:rsid w:val="66975BE2"/>
    <w:rsid w:val="66E16111"/>
    <w:rsid w:val="66E75E1D"/>
    <w:rsid w:val="670A5CF5"/>
    <w:rsid w:val="67663ABB"/>
    <w:rsid w:val="6805535B"/>
    <w:rsid w:val="686A5121"/>
    <w:rsid w:val="68B93532"/>
    <w:rsid w:val="68BA09C6"/>
    <w:rsid w:val="68DA3F2C"/>
    <w:rsid w:val="68E27292"/>
    <w:rsid w:val="69526E59"/>
    <w:rsid w:val="697257F6"/>
    <w:rsid w:val="697954A2"/>
    <w:rsid w:val="6A1F142A"/>
    <w:rsid w:val="6B3C0026"/>
    <w:rsid w:val="6B817ABA"/>
    <w:rsid w:val="6B865827"/>
    <w:rsid w:val="6BF665EA"/>
    <w:rsid w:val="6C0065F0"/>
    <w:rsid w:val="6C286A26"/>
    <w:rsid w:val="6C517000"/>
    <w:rsid w:val="6D371118"/>
    <w:rsid w:val="6DDC3F5F"/>
    <w:rsid w:val="6E97121B"/>
    <w:rsid w:val="701F5D7C"/>
    <w:rsid w:val="702A1A8A"/>
    <w:rsid w:val="703D3F0A"/>
    <w:rsid w:val="705B5186"/>
    <w:rsid w:val="70767ACF"/>
    <w:rsid w:val="708D288F"/>
    <w:rsid w:val="70A66401"/>
    <w:rsid w:val="70A95EF1"/>
    <w:rsid w:val="70FD252E"/>
    <w:rsid w:val="7103463F"/>
    <w:rsid w:val="71214D5D"/>
    <w:rsid w:val="717A537F"/>
    <w:rsid w:val="717B1CD1"/>
    <w:rsid w:val="718877C2"/>
    <w:rsid w:val="71DC3CB0"/>
    <w:rsid w:val="71DD6189"/>
    <w:rsid w:val="72323CCE"/>
    <w:rsid w:val="72403F05"/>
    <w:rsid w:val="72580FD4"/>
    <w:rsid w:val="72A54CCF"/>
    <w:rsid w:val="732A4B70"/>
    <w:rsid w:val="7390497C"/>
    <w:rsid w:val="73B61F92"/>
    <w:rsid w:val="73D37AED"/>
    <w:rsid w:val="73FF4E16"/>
    <w:rsid w:val="743845FB"/>
    <w:rsid w:val="74CB5A00"/>
    <w:rsid w:val="763320BB"/>
    <w:rsid w:val="769257D1"/>
    <w:rsid w:val="771A4317"/>
    <w:rsid w:val="7826486E"/>
    <w:rsid w:val="783D15DE"/>
    <w:rsid w:val="78A10C5D"/>
    <w:rsid w:val="793842B6"/>
    <w:rsid w:val="79494BF9"/>
    <w:rsid w:val="795D3A81"/>
    <w:rsid w:val="79BA15C9"/>
    <w:rsid w:val="79FA5A59"/>
    <w:rsid w:val="7A0414EB"/>
    <w:rsid w:val="7A454ACD"/>
    <w:rsid w:val="7C347CA5"/>
    <w:rsid w:val="7CCD4405"/>
    <w:rsid w:val="7D2706BE"/>
    <w:rsid w:val="7D4C0330"/>
    <w:rsid w:val="7D4C4634"/>
    <w:rsid w:val="7D6E37B2"/>
    <w:rsid w:val="7D760836"/>
    <w:rsid w:val="7DE47976"/>
    <w:rsid w:val="7E4C1440"/>
    <w:rsid w:val="7EC4269E"/>
    <w:rsid w:val="7F896174"/>
    <w:rsid w:val="7FAF29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5"/>
    <w:autoRedefine/>
    <w:qFormat/>
    <w:uiPriority w:val="0"/>
    <w:pPr>
      <w:keepNext/>
      <w:keepLines/>
      <w:spacing w:before="260" w:after="260" w:line="416" w:lineRule="auto"/>
      <w:outlineLvl w:val="2"/>
    </w:pPr>
    <w:rPr>
      <w:b/>
      <w:sz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List"/>
    <w:basedOn w:val="1"/>
    <w:autoRedefine/>
    <w:unhideWhenUsed/>
    <w:qFormat/>
    <w:uiPriority w:val="99"/>
    <w:pPr>
      <w:ind w:left="200" w:hanging="200" w:hangingChars="200"/>
      <w:contextualSpacing/>
    </w:pPr>
  </w:style>
  <w:style w:type="paragraph" w:styleId="5">
    <w:name w:val="Normal Indent"/>
    <w:basedOn w:val="1"/>
    <w:qFormat/>
    <w:uiPriority w:val="0"/>
    <w:pPr>
      <w:ind w:firstLine="420"/>
    </w:pPr>
  </w:style>
  <w:style w:type="paragraph" w:styleId="7">
    <w:name w:val="Date"/>
    <w:basedOn w:val="1"/>
    <w:next w:val="1"/>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18"/>
    <w:autoRedefine/>
    <w:qFormat/>
    <w:uiPriority w:val="0"/>
    <w:pPr>
      <w:spacing w:before="240" w:after="60" w:line="312" w:lineRule="auto"/>
      <w:jc w:val="center"/>
      <w:outlineLvl w:val="1"/>
    </w:pPr>
    <w:rPr>
      <w:rFonts w:ascii="Cambria" w:hAnsi="Cambria"/>
      <w:b/>
      <w:bCs/>
      <w:kern w:val="28"/>
      <w:sz w:val="32"/>
      <w:szCs w:val="32"/>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副标题 Char"/>
    <w:link w:val="11"/>
    <w:autoRedefine/>
    <w:qFormat/>
    <w:uiPriority w:val="0"/>
    <w:rPr>
      <w:rFonts w:ascii="Cambria" w:hAnsi="Cambria" w:cs="Times New Roman"/>
      <w:b/>
      <w:bCs/>
      <w:kern w:val="28"/>
      <w:sz w:val="32"/>
      <w:szCs w:val="32"/>
    </w:rPr>
  </w:style>
  <w:style w:type="character" w:customStyle="1" w:styleId="19">
    <w:name w:val="NormalCharacter"/>
    <w:autoRedefine/>
    <w:semiHidden/>
    <w:qFormat/>
    <w:uiPriority w:val="0"/>
  </w:style>
  <w:style w:type="paragraph" w:customStyle="1" w:styleId="20">
    <w:name w:val=" Char"/>
    <w:basedOn w:val="1"/>
    <w:qFormat/>
    <w:uiPriority w:val="0"/>
    <w:pPr>
      <w:widowControl/>
      <w:spacing w:after="160" w:line="240" w:lineRule="exact"/>
      <w:jc w:val="left"/>
    </w:pPr>
  </w:style>
  <w:style w:type="paragraph" w:customStyle="1" w:styleId="21">
    <w:name w:val="Char 正文"/>
    <w:basedOn w:val="3"/>
    <w:autoRedefine/>
    <w:qFormat/>
    <w:uiPriority w:val="0"/>
    <w:pPr>
      <w:snapToGrid w:val="0"/>
      <w:spacing w:before="240" w:after="240" w:line="348" w:lineRule="auto"/>
    </w:pPr>
    <w:rPr>
      <w:rFonts w:ascii="Tahoma" w:hAnsi="Tahoma"/>
      <w:bCs w:val="0"/>
      <w:sz w:val="24"/>
      <w:szCs w:val="20"/>
    </w:rPr>
  </w:style>
  <w:style w:type="paragraph" w:customStyle="1" w:styleId="2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3">
    <w:name w:val="List Paragraph"/>
    <w:basedOn w:val="1"/>
    <w:autoRedefine/>
    <w:qFormat/>
    <w:uiPriority w:val="34"/>
    <w:pPr>
      <w:ind w:firstLine="420" w:firstLineChars="200"/>
    </w:pPr>
  </w:style>
  <w:style w:type="character" w:customStyle="1" w:styleId="24">
    <w:name w:val="bjh-strong"/>
    <w:basedOn w:val="15"/>
    <w:autoRedefine/>
    <w:qFormat/>
    <w:uiPriority w:val="0"/>
  </w:style>
  <w:style w:type="paragraph" w:customStyle="1" w:styleId="25">
    <w:name w:val="contentfont"/>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新建县财政局</Company>
  <Pages>15</Pages>
  <Words>8597</Words>
  <Characters>9409</Characters>
  <Lines>76</Lines>
  <Paragraphs>21</Paragraphs>
  <TotalTime>13</TotalTime>
  <ScaleCrop>false</ScaleCrop>
  <LinksUpToDate>false</LinksUpToDate>
  <CharactersWithSpaces>9411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2022-01-07T08:31:00Z</dcterms:created>
  <dc:creator>预算股</dc:creator>
  <cp:lastModifiedBy>WPS_1631198293</cp:lastModifiedBy>
  <cp:lastPrinted>2024-01-04T03:35:00Z</cp:lastPrinted>
  <dcterms:modified xsi:type="dcterms:W3CDTF">2024-01-05T07:02:48Z</dcterms:modified>
  <dc:title>县十二届人大  次</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9917E6A0667241C995268788023089D4_13</vt:lpwstr>
  </property>
</Properties>
</file>