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259E9">
      <w:pPr>
        <w:pStyle w:val="2"/>
        <w:ind w:left="0" w:firstLine="0" w:firstLineChars="0"/>
        <w:rPr>
          <w:rFonts w:ascii="Arial" w:hAnsi="Arial" w:eastAsia="Times New Roman" w:cs="Times New Roman"/>
        </w:rPr>
      </w:pPr>
    </w:p>
    <w:p w14:paraId="2EA6112F">
      <w:pPr>
        <w:pStyle w:val="2"/>
        <w:ind w:left="0" w:firstLine="0" w:firstLineChars="0"/>
        <w:rPr>
          <w:rFonts w:ascii="Arial" w:hAnsi="Arial" w:eastAsia="Times New Roman" w:cs="Times New Roman"/>
        </w:rPr>
      </w:pPr>
    </w:p>
    <w:p w14:paraId="0FFDF178">
      <w:pPr>
        <w:pStyle w:val="2"/>
        <w:ind w:left="0" w:firstLine="0" w:firstLineChars="0"/>
        <w:rPr>
          <w:rFonts w:ascii="Arial" w:hAnsi="Arial" w:eastAsia="Times New Roman" w:cs="Times New Roman"/>
        </w:rPr>
      </w:pPr>
    </w:p>
    <w:p w14:paraId="6418C063">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utlineLvl w:val="0"/>
        <w:rPr>
          <w:rFonts w:ascii="Times New Roman" w:hAnsi="Times New Roman" w:eastAsia="仿宋_GB2312"/>
          <w:sz w:val="32"/>
          <w:szCs w:val="32"/>
        </w:rPr>
      </w:pPr>
    </w:p>
    <w:p w14:paraId="0500019C">
      <w:pPr>
        <w:pStyle w:val="2"/>
        <w:ind w:left="31680" w:firstLine="31680"/>
        <w:rPr>
          <w:rFonts w:ascii="Times New Roman" w:hAnsi="Times New Roman" w:eastAsia="仿宋_GB2312"/>
          <w:sz w:val="32"/>
          <w:szCs w:val="32"/>
        </w:rPr>
      </w:pPr>
    </w:p>
    <w:p w14:paraId="496A52EA">
      <w:pPr>
        <w:pStyle w:val="2"/>
        <w:ind w:left="31680" w:firstLine="31680"/>
        <w:rPr>
          <w:rFonts w:ascii="Times New Roman" w:hAnsi="Times New Roman" w:eastAsia="仿宋_GB2312"/>
          <w:sz w:val="32"/>
          <w:szCs w:val="32"/>
        </w:rPr>
      </w:pPr>
    </w:p>
    <w:p w14:paraId="3352DA19">
      <w:pPr>
        <w:spacing w:line="560" w:lineRule="exact"/>
        <w:jc w:val="both"/>
        <w:rPr>
          <w:rFonts w:ascii="Times New Roman" w:hAnsi="Times New Roman" w:eastAsia="仿宋_GB2312"/>
          <w:spacing w:val="10"/>
          <w:sz w:val="32"/>
          <w:szCs w:val="32"/>
        </w:rPr>
      </w:pPr>
    </w:p>
    <w:p w14:paraId="03959755">
      <w:pPr>
        <w:spacing w:afterLines="150" w:line="560" w:lineRule="exact"/>
        <w:rPr>
          <w:rFonts w:ascii="Times New Roman" w:hAnsi="Times New Roman" w:eastAsia="仿宋_GB2312"/>
          <w:spacing w:val="10"/>
          <w:sz w:val="32"/>
          <w:szCs w:val="32"/>
        </w:rPr>
      </w:pPr>
    </w:p>
    <w:p w14:paraId="3CD32D6E">
      <w:pPr>
        <w:spacing w:line="560" w:lineRule="exact"/>
        <w:rPr>
          <w:rFonts w:ascii="Times New Roman" w:hAnsi="Times New Roman" w:eastAsia="仿宋_GB2312" w:cs="Times New Roman"/>
          <w:spacing w:val="10"/>
          <w:sz w:val="32"/>
          <w:szCs w:val="32"/>
        </w:rPr>
      </w:pPr>
      <w:r>
        <w:rPr>
          <w:rFonts w:hint="eastAsia" w:ascii="Times New Roman" w:hAnsi="Times New Roman" w:eastAsia="仿宋_GB2312" w:cs="仿宋_GB2312"/>
          <w:spacing w:val="10"/>
          <w:sz w:val="32"/>
          <w:szCs w:val="32"/>
        </w:rPr>
        <w:t>附件</w:t>
      </w:r>
      <w:r>
        <w:rPr>
          <w:rFonts w:ascii="Times New Roman" w:hAnsi="Times New Roman" w:eastAsia="仿宋_GB2312" w:cs="Times New Roman"/>
          <w:spacing w:val="10"/>
          <w:sz w:val="32"/>
          <w:szCs w:val="32"/>
        </w:rPr>
        <w:t>1</w:t>
      </w:r>
    </w:p>
    <w:p w14:paraId="3E4672D6">
      <w:pPr>
        <w:spacing w:afterLines="100" w:line="560" w:lineRule="exact"/>
        <w:rPr>
          <w:rFonts w:ascii="Times New Roman" w:hAnsi="Times New Roman" w:eastAsia="仿宋_GB2312"/>
          <w:spacing w:val="10"/>
          <w:sz w:val="32"/>
          <w:szCs w:val="32"/>
        </w:rPr>
      </w:pPr>
    </w:p>
    <w:p w14:paraId="274700F8">
      <w:pPr>
        <w:spacing w:line="560" w:lineRule="exact"/>
        <w:jc w:val="center"/>
        <w:rPr>
          <w:rFonts w:ascii="方正小标宋简体" w:hAnsi="方正小标宋简体" w:eastAsia="方正小标宋简体"/>
          <w:spacing w:val="10"/>
          <w:sz w:val="44"/>
          <w:szCs w:val="44"/>
        </w:rPr>
      </w:pPr>
      <w:r>
        <w:rPr>
          <w:rFonts w:hint="eastAsia" w:ascii="方正小标宋简体" w:hAnsi="方正小标宋简体" w:eastAsia="方正小标宋简体" w:cs="方正小标宋简体"/>
          <w:spacing w:val="10"/>
          <w:sz w:val="44"/>
          <w:szCs w:val="44"/>
          <w:lang w:eastAsia="zh-CN"/>
        </w:rPr>
        <w:t>南昌市新建区教育体育局</w:t>
      </w:r>
      <w:r>
        <w:rPr>
          <w:rFonts w:ascii="方正小标宋简体" w:hAnsi="方正小标宋简体" w:eastAsia="方正小标宋简体" w:cs="方正小标宋简体"/>
          <w:spacing w:val="10"/>
          <w:sz w:val="44"/>
          <w:szCs w:val="44"/>
        </w:rPr>
        <w:t>202</w:t>
      </w:r>
      <w:r>
        <w:rPr>
          <w:rFonts w:hint="eastAsia" w:ascii="方正小标宋简体" w:hAnsi="方正小标宋简体" w:eastAsia="方正小标宋简体" w:cs="方正小标宋简体"/>
          <w:spacing w:val="10"/>
          <w:sz w:val="44"/>
          <w:szCs w:val="44"/>
          <w:lang w:val="en-US" w:eastAsia="zh-CN"/>
        </w:rPr>
        <w:t>3</w:t>
      </w:r>
      <w:r>
        <w:rPr>
          <w:rFonts w:hint="eastAsia" w:ascii="方正小标宋简体" w:hAnsi="方正小标宋简体" w:eastAsia="方正小标宋简体" w:cs="方正小标宋简体"/>
          <w:spacing w:val="10"/>
          <w:sz w:val="44"/>
          <w:szCs w:val="44"/>
        </w:rPr>
        <w:t>年部门预算</w:t>
      </w:r>
    </w:p>
    <w:p w14:paraId="50157125">
      <w:pPr>
        <w:spacing w:afterLines="82" w:line="560" w:lineRule="exact"/>
        <w:rPr>
          <w:rFonts w:ascii="Times New Roman" w:hAnsi="Times New Roman" w:eastAsia="仿宋_GB2312"/>
          <w:spacing w:val="10"/>
          <w:sz w:val="32"/>
          <w:szCs w:val="32"/>
        </w:rPr>
      </w:pPr>
    </w:p>
    <w:p w14:paraId="041810C7">
      <w:pPr>
        <w:spacing w:line="560" w:lineRule="exact"/>
        <w:jc w:val="center"/>
        <w:rPr>
          <w:rFonts w:ascii="宋体" w:hAnsi="宋体"/>
          <w:spacing w:val="10"/>
          <w:sz w:val="36"/>
          <w:szCs w:val="36"/>
        </w:rPr>
      </w:pPr>
      <w:r>
        <w:rPr>
          <w:rFonts w:hint="eastAsia" w:ascii="宋体" w:hAnsi="宋体" w:cs="宋体"/>
          <w:spacing w:val="10"/>
          <w:sz w:val="36"/>
          <w:szCs w:val="36"/>
        </w:rPr>
        <w:t>目</w:t>
      </w:r>
      <w:r>
        <w:rPr>
          <w:rFonts w:ascii="宋体" w:hAnsi="宋体" w:cs="宋体"/>
          <w:spacing w:val="10"/>
          <w:sz w:val="36"/>
          <w:szCs w:val="36"/>
        </w:rPr>
        <w:t xml:space="preserve">   </w:t>
      </w:r>
      <w:r>
        <w:rPr>
          <w:rFonts w:hint="eastAsia" w:ascii="宋体" w:hAnsi="宋体" w:cs="宋体"/>
          <w:spacing w:val="10"/>
          <w:sz w:val="36"/>
          <w:szCs w:val="36"/>
        </w:rPr>
        <w:t>录</w:t>
      </w:r>
    </w:p>
    <w:p w14:paraId="1312449B">
      <w:pPr>
        <w:spacing w:line="560" w:lineRule="exact"/>
        <w:rPr>
          <w:rFonts w:ascii="Times New Roman" w:hAnsi="Times New Roman" w:eastAsia="仿宋_GB2312"/>
          <w:spacing w:val="10"/>
          <w:sz w:val="32"/>
          <w:szCs w:val="32"/>
        </w:rPr>
      </w:pPr>
    </w:p>
    <w:p w14:paraId="50C58F9F">
      <w:pPr>
        <w:spacing w:line="560" w:lineRule="exact"/>
        <w:ind w:firstLine="680" w:firstLineChars="200"/>
        <w:rPr>
          <w:rFonts w:ascii="黑体" w:hAnsi="黑体" w:eastAsia="黑体"/>
          <w:spacing w:val="10"/>
          <w:sz w:val="32"/>
          <w:szCs w:val="32"/>
        </w:rPr>
      </w:pPr>
      <w:r>
        <w:rPr>
          <w:rFonts w:hint="eastAsia" w:ascii="黑体" w:hAnsi="黑体" w:eastAsia="黑体" w:cs="黑体"/>
          <w:spacing w:val="10"/>
          <w:sz w:val="32"/>
          <w:szCs w:val="32"/>
        </w:rPr>
        <w:t>第一部分</w:t>
      </w:r>
      <w:r>
        <w:rPr>
          <w:rFonts w:ascii="黑体" w:hAnsi="黑体" w:eastAsia="黑体" w:cs="黑体"/>
          <w:spacing w:val="10"/>
          <w:sz w:val="32"/>
          <w:szCs w:val="32"/>
        </w:rPr>
        <w:t xml:space="preserve"> </w:t>
      </w:r>
      <w:r>
        <w:rPr>
          <w:rFonts w:hint="eastAsia" w:ascii="黑体" w:hAnsi="黑体" w:eastAsia="黑体" w:cs="黑体"/>
          <w:spacing w:val="10"/>
          <w:sz w:val="32"/>
          <w:szCs w:val="32"/>
          <w:lang w:eastAsia="zh-CN"/>
        </w:rPr>
        <w:t>南昌市新建区教育体育局</w:t>
      </w:r>
      <w:r>
        <w:rPr>
          <w:rFonts w:hint="eastAsia" w:ascii="黑体" w:hAnsi="黑体" w:eastAsia="黑体" w:cs="黑体"/>
          <w:spacing w:val="10"/>
          <w:sz w:val="32"/>
          <w:szCs w:val="32"/>
        </w:rPr>
        <w:t>概况</w:t>
      </w:r>
    </w:p>
    <w:p w14:paraId="21BDED7E">
      <w:pPr>
        <w:spacing w:line="560" w:lineRule="exact"/>
        <w:ind w:firstLine="680" w:firstLineChars="20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一、部门主要职责</w:t>
      </w:r>
    </w:p>
    <w:p w14:paraId="59790DE1">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二、机构设置及人员情况</w:t>
      </w:r>
    </w:p>
    <w:p w14:paraId="1CF7BFD0">
      <w:pPr>
        <w:spacing w:line="560" w:lineRule="exact"/>
        <w:ind w:firstLine="680" w:firstLineChars="200"/>
        <w:rPr>
          <w:rFonts w:hint="eastAsia" w:ascii="黑体" w:hAnsi="黑体" w:eastAsia="黑体" w:cs="黑体"/>
          <w:spacing w:val="10"/>
          <w:sz w:val="32"/>
          <w:szCs w:val="32"/>
        </w:rPr>
      </w:pPr>
      <w:r>
        <w:rPr>
          <w:rFonts w:hint="eastAsia" w:ascii="黑体" w:hAnsi="黑体" w:eastAsia="黑体" w:cs="黑体"/>
          <w:spacing w:val="10"/>
          <w:sz w:val="32"/>
          <w:szCs w:val="32"/>
        </w:rPr>
        <w:t>第二部分</w:t>
      </w:r>
      <w:r>
        <w:rPr>
          <w:rFonts w:ascii="黑体" w:hAnsi="黑体" w:eastAsia="黑体" w:cs="黑体"/>
          <w:spacing w:val="10"/>
          <w:sz w:val="32"/>
          <w:szCs w:val="32"/>
        </w:rPr>
        <w:t xml:space="preserve"> </w:t>
      </w:r>
      <w:r>
        <w:rPr>
          <w:rFonts w:hint="eastAsia" w:ascii="黑体" w:hAnsi="黑体" w:eastAsia="黑体" w:cs="黑体"/>
          <w:spacing w:val="10"/>
          <w:sz w:val="32"/>
          <w:szCs w:val="32"/>
          <w:lang w:eastAsia="zh-CN"/>
        </w:rPr>
        <w:t>南昌市新建区教育体育局</w:t>
      </w:r>
      <w:r>
        <w:rPr>
          <w:rFonts w:hint="eastAsia" w:ascii="黑体" w:hAnsi="黑体" w:eastAsia="黑体" w:cs="黑体"/>
          <w:spacing w:val="10"/>
          <w:sz w:val="32"/>
          <w:szCs w:val="32"/>
        </w:rPr>
        <w:t>202</w:t>
      </w:r>
      <w:r>
        <w:rPr>
          <w:rFonts w:hint="eastAsia" w:ascii="黑体" w:hAnsi="黑体" w:eastAsia="黑体" w:cs="黑体"/>
          <w:spacing w:val="10"/>
          <w:sz w:val="32"/>
          <w:szCs w:val="32"/>
          <w:lang w:val="en-US" w:eastAsia="zh-CN"/>
        </w:rPr>
        <w:t>3</w:t>
      </w:r>
      <w:r>
        <w:rPr>
          <w:rFonts w:hint="eastAsia" w:ascii="黑体" w:hAnsi="黑体" w:eastAsia="黑体" w:cs="黑体"/>
          <w:spacing w:val="10"/>
          <w:sz w:val="32"/>
          <w:szCs w:val="32"/>
        </w:rPr>
        <w:t>年部门预算表</w:t>
      </w:r>
    </w:p>
    <w:p w14:paraId="5CE104FC">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一、《收支预算总表》</w:t>
      </w:r>
    </w:p>
    <w:p w14:paraId="4943EED1">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二、《部门收入总表》</w:t>
      </w:r>
    </w:p>
    <w:p w14:paraId="21553EDB">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三、《部门支出总表》</w:t>
      </w:r>
    </w:p>
    <w:p w14:paraId="0903E16E">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四、《财政拨款收支总表》</w:t>
      </w:r>
    </w:p>
    <w:p w14:paraId="444AFCDF">
      <w:pPr>
        <w:spacing w:line="560" w:lineRule="exact"/>
        <w:ind w:firstLine="680" w:firstLineChars="200"/>
        <w:rPr>
          <w:rFonts w:ascii="Times New Roman" w:hAnsi="Times New Roman" w:eastAsia="仿宋_GB2312" w:cs="Times New Roman"/>
          <w:spacing w:val="10"/>
          <w:sz w:val="32"/>
          <w:szCs w:val="32"/>
        </w:rPr>
      </w:pPr>
      <w:r>
        <w:rPr>
          <w:rFonts w:hint="eastAsia" w:ascii="Times New Roman" w:hAnsi="Times New Roman" w:eastAsia="仿宋_GB2312" w:cs="仿宋_GB2312"/>
          <w:spacing w:val="10"/>
          <w:sz w:val="32"/>
          <w:szCs w:val="32"/>
        </w:rPr>
        <w:t>五、《一般公共预算支出表》</w:t>
      </w:r>
      <w:r>
        <w:rPr>
          <w:rFonts w:ascii="Times New Roman" w:hAnsi="Times New Roman" w:eastAsia="仿宋_GB2312" w:cs="Times New Roman"/>
          <w:spacing w:val="10"/>
          <w:sz w:val="32"/>
          <w:szCs w:val="32"/>
        </w:rPr>
        <w:t xml:space="preserve">    </w:t>
      </w:r>
    </w:p>
    <w:p w14:paraId="1C7FFC4E">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六、《一般公共预算基本支出表》</w:t>
      </w:r>
    </w:p>
    <w:p w14:paraId="0A411EA9">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七、《一般公共预算</w:t>
      </w:r>
      <w:r>
        <w:rPr>
          <w:rFonts w:ascii="Times New Roman" w:hAnsi="Times New Roman" w:eastAsia="仿宋_GB2312" w:cs="Times New Roman"/>
          <w:spacing w:val="10"/>
          <w:sz w:val="32"/>
          <w:szCs w:val="32"/>
        </w:rPr>
        <w:t>"</w:t>
      </w:r>
      <w:r>
        <w:rPr>
          <w:rFonts w:hint="eastAsia" w:ascii="Times New Roman" w:hAnsi="Times New Roman" w:eastAsia="仿宋_GB2312" w:cs="仿宋_GB2312"/>
          <w:spacing w:val="10"/>
          <w:sz w:val="32"/>
          <w:szCs w:val="32"/>
        </w:rPr>
        <w:t>三公</w:t>
      </w:r>
      <w:r>
        <w:rPr>
          <w:rFonts w:ascii="Times New Roman" w:hAnsi="Times New Roman" w:eastAsia="仿宋_GB2312" w:cs="Times New Roman"/>
          <w:spacing w:val="10"/>
          <w:sz w:val="32"/>
          <w:szCs w:val="32"/>
        </w:rPr>
        <w:t>"</w:t>
      </w:r>
      <w:r>
        <w:rPr>
          <w:rFonts w:hint="eastAsia" w:ascii="Times New Roman" w:hAnsi="Times New Roman" w:eastAsia="仿宋_GB2312" w:cs="仿宋_GB2312"/>
          <w:spacing w:val="10"/>
          <w:sz w:val="32"/>
          <w:szCs w:val="32"/>
        </w:rPr>
        <w:t>经费支出表》</w:t>
      </w:r>
    </w:p>
    <w:p w14:paraId="43A35D04">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八、《政府性基金预算支出表》</w:t>
      </w:r>
    </w:p>
    <w:p w14:paraId="10EF47ED">
      <w:pPr>
        <w:spacing w:line="560" w:lineRule="exact"/>
        <w:ind w:firstLine="680" w:firstLineChars="20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九、《国有资本经营预算支出表》</w:t>
      </w:r>
    </w:p>
    <w:p w14:paraId="4555AA41">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十、《项目</w:t>
      </w:r>
      <w:r>
        <w:rPr>
          <w:rFonts w:hint="eastAsia" w:ascii="Times New Roman" w:hAnsi="Times New Roman" w:eastAsia="仿宋_GB2312" w:cs="仿宋_GB2312"/>
          <w:spacing w:val="10"/>
          <w:sz w:val="32"/>
          <w:szCs w:val="32"/>
          <w:lang w:eastAsia="zh-CN"/>
        </w:rPr>
        <w:t>支出</w:t>
      </w:r>
      <w:r>
        <w:rPr>
          <w:rFonts w:hint="eastAsia" w:ascii="Times New Roman" w:hAnsi="Times New Roman" w:eastAsia="仿宋_GB2312" w:cs="仿宋_GB2312"/>
          <w:spacing w:val="10"/>
          <w:sz w:val="32"/>
          <w:szCs w:val="32"/>
        </w:rPr>
        <w:t>绩效目标表》</w:t>
      </w:r>
    </w:p>
    <w:p w14:paraId="611B5560">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十一、《部门整体支出绩效目标表》</w:t>
      </w:r>
    </w:p>
    <w:p w14:paraId="7CAF66CE">
      <w:pPr>
        <w:tabs>
          <w:tab w:val="left" w:pos="777"/>
        </w:tabs>
        <w:bidi w:val="0"/>
        <w:jc w:val="left"/>
        <w:rPr>
          <w:lang w:val="en-US" w:eastAsia="zh-CN"/>
        </w:rPr>
      </w:pPr>
    </w:p>
    <w:p w14:paraId="18DCF585">
      <w:pPr>
        <w:bidi w:val="0"/>
        <w:rPr>
          <w:rFonts w:ascii="Arial" w:hAnsi="Arial" w:eastAsia="宋体" w:cs="Arial"/>
          <w:color w:val="000000"/>
          <w:kern w:val="0"/>
          <w:sz w:val="21"/>
          <w:szCs w:val="21"/>
          <w:lang w:val="en-US" w:eastAsia="zh-CN" w:bidi="ar-SA"/>
        </w:rPr>
      </w:pPr>
    </w:p>
    <w:p w14:paraId="190000DC">
      <w:pPr>
        <w:bidi w:val="0"/>
        <w:rPr>
          <w:lang w:val="en-US" w:eastAsia="zh-CN"/>
        </w:rPr>
      </w:pPr>
    </w:p>
    <w:p w14:paraId="3B711816">
      <w:pPr>
        <w:spacing w:line="560" w:lineRule="exact"/>
        <w:rPr>
          <w:rFonts w:hint="eastAsia" w:ascii="黑体" w:hAnsi="黑体" w:eastAsia="黑体" w:cs="黑体"/>
          <w:spacing w:val="10"/>
          <w:sz w:val="32"/>
          <w:szCs w:val="32"/>
        </w:rPr>
      </w:pPr>
      <w:r>
        <w:rPr>
          <w:rFonts w:hint="eastAsia"/>
          <w:lang w:val="en-US" w:eastAsia="zh-CN"/>
        </w:rPr>
        <w:tab/>
      </w:r>
      <w:r>
        <w:rPr>
          <w:rFonts w:hint="eastAsia" w:ascii="黑体" w:hAnsi="黑体" w:eastAsia="黑体" w:cs="黑体"/>
          <w:spacing w:val="10"/>
          <w:sz w:val="32"/>
          <w:szCs w:val="32"/>
        </w:rPr>
        <w:t>第三部分</w:t>
      </w:r>
      <w:r>
        <w:rPr>
          <w:rFonts w:ascii="黑体" w:hAnsi="黑体" w:eastAsia="黑体" w:cs="黑体"/>
          <w:spacing w:val="10"/>
          <w:sz w:val="32"/>
          <w:szCs w:val="32"/>
        </w:rPr>
        <w:t xml:space="preserve"> </w:t>
      </w:r>
      <w:r>
        <w:rPr>
          <w:rFonts w:hint="eastAsia" w:ascii="黑体" w:hAnsi="黑体" w:eastAsia="黑体" w:cs="黑体"/>
          <w:spacing w:val="10"/>
          <w:sz w:val="32"/>
          <w:szCs w:val="32"/>
          <w:lang w:eastAsia="zh-CN"/>
        </w:rPr>
        <w:t>南昌市新建区教育体育局</w:t>
      </w:r>
      <w:r>
        <w:rPr>
          <w:rFonts w:hint="eastAsia" w:ascii="黑体" w:hAnsi="黑体" w:eastAsia="黑体" w:cs="黑体"/>
          <w:spacing w:val="10"/>
          <w:sz w:val="32"/>
          <w:szCs w:val="32"/>
        </w:rPr>
        <w:t>202</w:t>
      </w:r>
      <w:r>
        <w:rPr>
          <w:rFonts w:hint="eastAsia" w:ascii="黑体" w:hAnsi="黑体" w:eastAsia="黑体" w:cs="黑体"/>
          <w:spacing w:val="10"/>
          <w:sz w:val="32"/>
          <w:szCs w:val="32"/>
          <w:lang w:val="en-US" w:eastAsia="zh-CN"/>
        </w:rPr>
        <w:t>3</w:t>
      </w:r>
      <w:r>
        <w:rPr>
          <w:rFonts w:hint="eastAsia" w:ascii="黑体" w:hAnsi="黑体" w:eastAsia="黑体" w:cs="黑体"/>
          <w:spacing w:val="10"/>
          <w:sz w:val="32"/>
          <w:szCs w:val="32"/>
        </w:rPr>
        <w:t xml:space="preserve">年部门预算情况说明 </w:t>
      </w:r>
    </w:p>
    <w:p w14:paraId="0E529743">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一、</w:t>
      </w:r>
      <w:r>
        <w:rPr>
          <w:rFonts w:ascii="Times New Roman" w:hAnsi="Times New Roman" w:eastAsia="仿宋_GB2312" w:cs="Times New Roman"/>
          <w:spacing w:val="10"/>
          <w:sz w:val="32"/>
          <w:szCs w:val="32"/>
        </w:rPr>
        <w:t>202</w:t>
      </w:r>
      <w:r>
        <w:rPr>
          <w:rFonts w:hint="eastAsia" w:ascii="Times New Roman" w:hAnsi="Times New Roman" w:eastAsia="仿宋_GB2312" w:cs="Times New Roman"/>
          <w:spacing w:val="10"/>
          <w:sz w:val="32"/>
          <w:szCs w:val="32"/>
          <w:lang w:val="en-US" w:eastAsia="zh-CN"/>
        </w:rPr>
        <w:t>3</w:t>
      </w:r>
      <w:r>
        <w:rPr>
          <w:rFonts w:hint="eastAsia" w:ascii="Times New Roman" w:hAnsi="Times New Roman" w:eastAsia="仿宋_GB2312" w:cs="仿宋_GB2312"/>
          <w:spacing w:val="10"/>
          <w:sz w:val="32"/>
          <w:szCs w:val="32"/>
        </w:rPr>
        <w:t>年部门预算收支情况说明</w:t>
      </w:r>
    </w:p>
    <w:p w14:paraId="15BC0487">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二、</w:t>
      </w:r>
      <w:r>
        <w:rPr>
          <w:rFonts w:ascii="Times New Roman" w:hAnsi="Times New Roman" w:eastAsia="仿宋_GB2312" w:cs="Times New Roman"/>
          <w:spacing w:val="10"/>
          <w:sz w:val="32"/>
          <w:szCs w:val="32"/>
        </w:rPr>
        <w:t>202</w:t>
      </w:r>
      <w:r>
        <w:rPr>
          <w:rFonts w:hint="eastAsia" w:ascii="Times New Roman" w:hAnsi="Times New Roman" w:eastAsia="仿宋_GB2312" w:cs="Times New Roman"/>
          <w:spacing w:val="10"/>
          <w:sz w:val="32"/>
          <w:szCs w:val="32"/>
          <w:lang w:val="en-US" w:eastAsia="zh-CN"/>
        </w:rPr>
        <w:t>3</w:t>
      </w:r>
      <w:r>
        <w:rPr>
          <w:rFonts w:hint="eastAsia" w:ascii="Times New Roman" w:hAnsi="Times New Roman" w:eastAsia="仿宋_GB2312" w:cs="仿宋_GB2312"/>
          <w:spacing w:val="10"/>
          <w:sz w:val="32"/>
          <w:szCs w:val="32"/>
        </w:rPr>
        <w:t>年</w:t>
      </w:r>
      <w:r>
        <w:rPr>
          <w:rFonts w:ascii="Times New Roman" w:hAnsi="Times New Roman" w:eastAsia="仿宋_GB2312" w:cs="Times New Roman"/>
          <w:spacing w:val="10"/>
          <w:sz w:val="32"/>
          <w:szCs w:val="32"/>
        </w:rPr>
        <w:t>“</w:t>
      </w:r>
      <w:r>
        <w:rPr>
          <w:rFonts w:hint="eastAsia" w:ascii="Times New Roman" w:hAnsi="Times New Roman" w:eastAsia="仿宋_GB2312" w:cs="仿宋_GB2312"/>
          <w:spacing w:val="10"/>
          <w:sz w:val="32"/>
          <w:szCs w:val="32"/>
        </w:rPr>
        <w:t>三公</w:t>
      </w:r>
      <w:r>
        <w:rPr>
          <w:rFonts w:ascii="Times New Roman" w:hAnsi="Times New Roman" w:eastAsia="仿宋_GB2312" w:cs="Times New Roman"/>
          <w:spacing w:val="10"/>
          <w:sz w:val="32"/>
          <w:szCs w:val="32"/>
        </w:rPr>
        <w:t>”</w:t>
      </w:r>
      <w:r>
        <w:rPr>
          <w:rFonts w:hint="eastAsia" w:ascii="Times New Roman" w:hAnsi="Times New Roman" w:eastAsia="仿宋_GB2312" w:cs="仿宋_GB2312"/>
          <w:spacing w:val="10"/>
          <w:sz w:val="32"/>
          <w:szCs w:val="32"/>
        </w:rPr>
        <w:t>经费预算情况说明</w:t>
      </w:r>
    </w:p>
    <w:p w14:paraId="56FC9810">
      <w:pPr>
        <w:spacing w:line="560" w:lineRule="exact"/>
        <w:rPr>
          <w:lang w:val="en-US" w:eastAsia="zh-CN"/>
        </w:rPr>
        <w:sectPr>
          <w:footerReference r:id="rId3" w:type="default"/>
          <w:pgSz w:w="11900" w:h="16820"/>
          <w:pgMar w:top="1417" w:right="1417" w:bottom="1417" w:left="1417" w:header="0" w:footer="1089" w:gutter="0"/>
          <w:pgNumType w:fmt="numberInDash"/>
          <w:cols w:space="720" w:num="1"/>
        </w:sectPr>
      </w:pPr>
      <w:r>
        <w:rPr>
          <w:rFonts w:hint="eastAsia" w:ascii="黑体" w:hAnsi="黑体" w:eastAsia="黑体" w:cs="黑体"/>
          <w:spacing w:val="10"/>
          <w:sz w:val="32"/>
          <w:szCs w:val="32"/>
        </w:rPr>
        <w:t>第四部分</w:t>
      </w:r>
      <w:r>
        <w:rPr>
          <w:rFonts w:ascii="黑体" w:hAnsi="黑体" w:eastAsia="黑体" w:cs="黑体"/>
          <w:spacing w:val="10"/>
          <w:sz w:val="32"/>
          <w:szCs w:val="32"/>
        </w:rPr>
        <w:t xml:space="preserve">  </w:t>
      </w:r>
      <w:r>
        <w:rPr>
          <w:rFonts w:hint="eastAsia" w:ascii="黑体" w:hAnsi="黑体" w:eastAsia="黑体" w:cs="黑体"/>
          <w:spacing w:val="10"/>
          <w:sz w:val="32"/>
          <w:szCs w:val="32"/>
        </w:rPr>
        <w:t>名词解释</w:t>
      </w:r>
    </w:p>
    <w:p w14:paraId="5C95FBB7">
      <w:pPr>
        <w:spacing w:line="560" w:lineRule="exact"/>
        <w:rPr>
          <w:rFonts w:ascii="Times New Roman" w:hAnsi="Times New Roman" w:eastAsia="仿宋_GB2312"/>
          <w:spacing w:val="10"/>
          <w:sz w:val="32"/>
          <w:szCs w:val="32"/>
        </w:rPr>
      </w:pPr>
    </w:p>
    <w:p w14:paraId="59D5C0AA">
      <w:pPr>
        <w:pStyle w:val="2"/>
        <w:ind w:left="31680" w:firstLine="31680"/>
      </w:pPr>
    </w:p>
    <w:p w14:paraId="128610EB">
      <w:pPr>
        <w:spacing w:line="560" w:lineRule="exact"/>
        <w:jc w:val="center"/>
        <w:rPr>
          <w:rFonts w:hint="eastAsia" w:ascii="黑体" w:hAnsi="黑体" w:eastAsia="黑体" w:cs="黑体"/>
          <w:spacing w:val="10"/>
          <w:sz w:val="32"/>
          <w:szCs w:val="32"/>
        </w:rPr>
      </w:pPr>
      <w:r>
        <w:rPr>
          <w:rFonts w:hint="eastAsia" w:ascii="黑体" w:hAnsi="黑体" w:eastAsia="黑体" w:cs="黑体"/>
          <w:spacing w:val="10"/>
          <w:sz w:val="32"/>
          <w:szCs w:val="32"/>
        </w:rPr>
        <w:t>第一部分</w:t>
      </w:r>
      <w:r>
        <w:rPr>
          <w:rFonts w:ascii="黑体" w:hAnsi="黑体" w:eastAsia="黑体" w:cs="黑体"/>
          <w:spacing w:val="10"/>
          <w:sz w:val="32"/>
          <w:szCs w:val="32"/>
        </w:rPr>
        <w:t xml:space="preserve"> </w:t>
      </w:r>
      <w:r>
        <w:rPr>
          <w:rFonts w:hint="eastAsia" w:ascii="黑体" w:hAnsi="黑体" w:eastAsia="黑体" w:cs="黑体"/>
          <w:spacing w:val="10"/>
          <w:sz w:val="32"/>
          <w:szCs w:val="32"/>
          <w:lang w:eastAsia="zh-CN"/>
        </w:rPr>
        <w:t>南昌市新建区教育体育局</w:t>
      </w:r>
      <w:r>
        <w:rPr>
          <w:rFonts w:hint="eastAsia" w:ascii="黑体" w:hAnsi="黑体" w:eastAsia="黑体" w:cs="黑体"/>
          <w:spacing w:val="10"/>
          <w:sz w:val="32"/>
          <w:szCs w:val="32"/>
        </w:rPr>
        <w:t>概况</w:t>
      </w:r>
    </w:p>
    <w:p w14:paraId="1D85C523">
      <w:pPr>
        <w:spacing w:line="560" w:lineRule="exact"/>
        <w:rPr>
          <w:rFonts w:ascii="Times New Roman" w:hAnsi="Times New Roman" w:eastAsia="仿宋_GB2312"/>
          <w:spacing w:val="10"/>
          <w:sz w:val="32"/>
          <w:szCs w:val="32"/>
        </w:rPr>
      </w:pPr>
    </w:p>
    <w:p w14:paraId="2BE51B2E">
      <w:pPr>
        <w:spacing w:line="560" w:lineRule="exact"/>
        <w:ind w:firstLine="680" w:firstLineChars="200"/>
        <w:rPr>
          <w:rFonts w:ascii="黑体" w:hAnsi="黑体" w:eastAsia="黑体"/>
          <w:spacing w:val="10"/>
          <w:sz w:val="32"/>
          <w:szCs w:val="32"/>
        </w:rPr>
      </w:pPr>
      <w:r>
        <w:rPr>
          <w:rFonts w:hint="eastAsia" w:ascii="黑体" w:hAnsi="黑体" w:eastAsia="黑体" w:cs="黑体"/>
          <w:spacing w:val="10"/>
          <w:sz w:val="32"/>
          <w:szCs w:val="32"/>
        </w:rPr>
        <w:t>一、部门主要职责</w:t>
      </w:r>
    </w:p>
    <w:p w14:paraId="209C4C31">
      <w:pPr>
        <w:spacing w:line="560" w:lineRule="exact"/>
        <w:ind w:firstLine="680" w:firstLineChars="20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1、负责全面贯彻落实党和国家的教育、体育方针和政策。按照国家、省、市教育体育发展战略，研究制订符合我区区情的教育体育发展规划和教育体育工作方针，拟订教育体育事业发展战略和规则，制订有关规定、制度并组织实施和监督执行。</w:t>
      </w:r>
    </w:p>
    <w:p w14:paraId="0764E166">
      <w:pPr>
        <w:spacing w:line="560" w:lineRule="exact"/>
        <w:ind w:firstLine="680" w:firstLineChars="20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2、负责组织执行国家制定的各级各类学校的设置标准，组织指导各类教育的教育教学改革，全面推进素质教育；统筹规划、协调指导我区教育网点布局，理顺教育内部和外部的关系。</w:t>
      </w:r>
    </w:p>
    <w:p w14:paraId="4D220530">
      <w:pPr>
        <w:spacing w:line="560" w:lineRule="exact"/>
        <w:ind w:firstLine="680" w:firstLineChars="20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3、负责推进义务教育均衡发展和促进教育公平，综合管理我区中小学、幼儿园和职业教育、特殊教育学校的教育行政工作，负责审批社会力量举办的初等学历教育机构，配合乡（镇）做好社会力量举办的幼儿教育机构审批，指导、管理、监督、检查和评估民办学校的教育教学工作，负责全区各级各类学校教育教学的行政和业务管理；负责全区教科体系统信息的统计与分析工作；统筹管理全区现代化远程教育工作。</w:t>
      </w:r>
    </w:p>
    <w:p w14:paraId="524125D0">
      <w:pPr>
        <w:spacing w:line="560" w:lineRule="exact"/>
        <w:ind w:firstLine="680" w:firstLineChars="20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4、负责主管全区学校教师工作。统筹规划并指导全区各级各类学校教师队伍建设，负责全区教师资格认定和管理，负责教师系列专业技术职务评聘以及教育系统表彰奖励工作，负责各级学校（单位）干部和教职工的培训、使用、调整和管理。</w:t>
      </w:r>
    </w:p>
    <w:p w14:paraId="059CA5AF">
      <w:pPr>
        <w:spacing w:line="560" w:lineRule="exact"/>
        <w:ind w:firstLine="680" w:firstLineChars="20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5、负责统筹管理区本级教育体育经费。会同有关部门制订筹措教育体育经费、拨款、基建投资的政策和实施办法；安排、管理和协调区直学校和乡（镇）中小学的经费使用计划、财务、校建工作；审查、实施全区体育场地建设规划，指导各类场（校）建筑设计及管理；筹措、核定、发放教育资助资金，监督测评全区教育体育经费的筹措和使用管理情况；负责组织学校开展勤工俭学工作，协助有关部门做好学生平安保险、城镇医疗保险工作。</w:t>
      </w:r>
    </w:p>
    <w:p w14:paraId="3C6C805F">
      <w:pPr>
        <w:spacing w:line="560" w:lineRule="exact"/>
        <w:ind w:firstLine="680" w:firstLineChars="20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6、负责直属学校和城区民办学校（园）的党群工作。指导全区各级各类学校思想政治工作、德育工作、体育工作、卫生工作、美育工作和国防教育、科技教育、劳动教育、人口教育等工作；统筹指导学校的安全稳定工作，协调相关部门做好校园及周边环境整治工作。</w:t>
      </w:r>
    </w:p>
    <w:p w14:paraId="798D48EB">
      <w:pPr>
        <w:spacing w:line="560" w:lineRule="exact"/>
        <w:ind w:firstLine="680" w:firstLineChars="20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7、负责归口管理全区普通高等教育、高等职业教育、成人高等教育、自学考试等招生考试工作；会同有关部门做好全区大中专毕业生的就业指导与服务工作。</w:t>
      </w:r>
    </w:p>
    <w:p w14:paraId="0336FBB1">
      <w:pPr>
        <w:spacing w:line="560" w:lineRule="exact"/>
        <w:ind w:firstLine="680" w:firstLineChars="20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8、负责组织开展教育督导工作。负责对乡（镇）人民政府及有关职能部门履行教育工作职责情况的督促检查，组织对普及九年义务教育和发展高中阶段教育、学前教育工作的督导与评估；指导成人教育工作，负责基础教育发展水平、质量的监测工作。</w:t>
      </w:r>
    </w:p>
    <w:p w14:paraId="02220D2B">
      <w:pPr>
        <w:spacing w:line="560" w:lineRule="exact"/>
        <w:ind w:firstLine="680" w:firstLineChars="20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9、负责协助区人大、行政监察和审计机构进行有关教育体育执法、归口指导和服务工作。开展教育体育执法监督检查，做好全区性体育社团的资格审核、业务指导和体育市场的管理；协助司法、公安等部门和检察、审判机关解决教育纠纷，维护教育法律关系主体合法权益。</w:t>
      </w:r>
    </w:p>
    <w:p w14:paraId="4DA20B51">
      <w:pPr>
        <w:spacing w:line="560" w:lineRule="exact"/>
        <w:ind w:firstLine="680" w:firstLineChars="200"/>
        <w:rPr>
          <w:rFonts w:hint="eastAsia" w:ascii="仿宋_GB2312" w:hAnsi="仿宋" w:eastAsia="仿宋_GB2312"/>
          <w:sz w:val="28"/>
          <w:szCs w:val="28"/>
        </w:rPr>
      </w:pPr>
      <w:r>
        <w:rPr>
          <w:rFonts w:hint="eastAsia" w:ascii="Times New Roman" w:hAnsi="Times New Roman" w:eastAsia="仿宋_GB2312" w:cs="仿宋_GB2312"/>
          <w:spacing w:val="10"/>
          <w:sz w:val="32"/>
          <w:szCs w:val="32"/>
        </w:rPr>
        <w:t>10、负责综合管理我区体育工作。负责全区竞技体育、群众体育和体育产业协调发展；协调各部门、各行业、各社会团体、指导和推动学校体育、农村体育、城市体育及其他社会群众体育的发展；指导、督促、检查全县体育工作；负责组织指导全区推行全民健身计划，实施体育锻炼标准，实行体质监测，实行社会体育指导员技术等级制度。</w:t>
      </w:r>
    </w:p>
    <w:p w14:paraId="2F0804C2">
      <w:pPr>
        <w:spacing w:line="560" w:lineRule="exact"/>
        <w:ind w:firstLine="680" w:firstLineChars="200"/>
        <w:rPr>
          <w:rFonts w:ascii="黑体" w:hAnsi="黑体" w:eastAsia="黑体"/>
          <w:spacing w:val="10"/>
          <w:sz w:val="32"/>
          <w:szCs w:val="32"/>
        </w:rPr>
      </w:pPr>
      <w:r>
        <w:rPr>
          <w:rFonts w:hint="eastAsia" w:ascii="黑体" w:hAnsi="黑体" w:eastAsia="黑体" w:cs="黑体"/>
          <w:spacing w:val="10"/>
          <w:sz w:val="32"/>
          <w:szCs w:val="32"/>
        </w:rPr>
        <w:t>二、机构设置及人员情况</w:t>
      </w:r>
    </w:p>
    <w:p w14:paraId="26A00C9A">
      <w:pPr>
        <w:spacing w:line="560" w:lineRule="exact"/>
        <w:ind w:firstLine="680" w:firstLineChars="200"/>
        <w:rPr>
          <w:rFonts w:hint="default" w:ascii="Times New Roman" w:hAnsi="Times New Roman" w:eastAsia="仿宋_GB2312" w:cs="仿宋_GB2312"/>
          <w:spacing w:val="10"/>
          <w:sz w:val="32"/>
          <w:szCs w:val="32"/>
          <w:lang w:val="en-US" w:eastAsia="zh-CN"/>
        </w:rPr>
      </w:pPr>
      <w:r>
        <w:rPr>
          <w:rFonts w:hint="eastAsia" w:ascii="Times New Roman" w:hAnsi="Times New Roman" w:eastAsia="仿宋_GB2312" w:cs="仿宋_GB2312"/>
          <w:spacing w:val="10"/>
          <w:sz w:val="32"/>
          <w:szCs w:val="32"/>
          <w:lang w:val="en-US" w:eastAsia="zh-CN"/>
        </w:rPr>
        <w:t>纳入本套部门预算汇编范围的单位共58个，包括：南昌市新建区教育体育局、、南昌市新建区第一中学、南昌市新建区第二中学、南昌市新建区第三中学、南昌市新建区第五中学、南昌市新建区第六中学、南昌市新建区第一小学、南昌市新建区实验小学、南昌市新建区第二实验学校、南昌市新建区第三小学、南昌市新建区第四小学、南昌市新建区第七小学、南昌市新建区第一幼儿园、南昌市新建区第二幼儿园、南昌市新建区第三幼儿园、南昌市新建区第四幼儿园、南昌市新建区第五幼儿园、南昌市新建区竞晖学校、南昌市新建区百兴学校、南昌市新建区育民学校、南昌市新建区欣悦湖学校、南昌市新建区职业技术学校、南昌市新建区教师发展中心、南昌市新建区特殊教育学校、南昌市新建区业余体育学校、南昌市新建区新祺周学校、南昌市新建区红林学校、南昌市新建区岭背学校、南昌市新建区长征学校、南昌市新建区新丰学校、南昌市新建区成新学校、南昌市新建区朱港学校、南昌市新建区恒湖中心学校、南昌市新建区松湖中心小学、南昌市新建区松湖初级中学、南昌市新建区石岗中心小学、南昌市新建区石岗镇初级中学、南昌市新建区西山中心学校、南昌市新建区石埠中心小学、南昌市新建区石埠初级中学、江西广播电视大学南昌分校直属分部、南昌市新建区望城中心小学、南昌市新建经开区第一中心学校、南昌市新建经开区第二中心学校、南昌市新建区长堎镇中心小学、南昌市新建区溪霞中心小学、南昌市新建区溪霞中学、南昌市新建区大塘坪中心学校、南昌市新建区金桥中心小学、南昌市新建区金桥中学、南昌市新建区铁河中心小学、南昌市新建区铁河初级中学、南昌市新建区象山中心小学、南昌市新建区象山中学、南昌市新建区昌邑中心学校、南昌市新建区联圩镇中心小学、南昌市新建区联圩中学、南昌市新建区南矶中心学校。</w:t>
      </w:r>
    </w:p>
    <w:p w14:paraId="3BC807DC">
      <w:pPr>
        <w:spacing w:line="560" w:lineRule="exact"/>
        <w:ind w:firstLine="680" w:firstLineChars="200"/>
        <w:rPr>
          <w:rFonts w:hint="eastAsia" w:ascii="Times New Roman" w:hAnsi="Times New Roman" w:eastAsia="仿宋_GB2312" w:cs="仿宋_GB2312"/>
          <w:spacing w:val="10"/>
          <w:sz w:val="32"/>
          <w:szCs w:val="32"/>
          <w:lang w:val="en-US" w:eastAsia="zh-CN"/>
        </w:rPr>
      </w:pPr>
      <w:r>
        <w:rPr>
          <w:rFonts w:hint="eastAsia" w:ascii="Times New Roman" w:hAnsi="Times New Roman" w:eastAsia="仿宋_GB2312" w:cs="仿宋_GB2312"/>
          <w:spacing w:val="10"/>
          <w:sz w:val="32"/>
          <w:szCs w:val="32"/>
          <w:lang w:val="en-US" w:eastAsia="zh-CN"/>
        </w:rPr>
        <w:t xml:space="preserve">   </w:t>
      </w:r>
    </w:p>
    <w:p w14:paraId="5DE3BAEA">
      <w:pPr>
        <w:spacing w:line="560" w:lineRule="exact"/>
        <w:ind w:firstLine="680" w:firstLineChars="200"/>
        <w:rPr>
          <w:rFonts w:hint="eastAsia" w:ascii="Times New Roman" w:hAnsi="Times New Roman" w:eastAsia="仿宋_GB2312" w:cs="仿宋_GB2312"/>
          <w:spacing w:val="10"/>
          <w:sz w:val="32"/>
          <w:szCs w:val="32"/>
          <w:lang w:eastAsia="zh-CN"/>
        </w:rPr>
      </w:pPr>
      <w:r>
        <w:rPr>
          <w:rFonts w:hint="eastAsia" w:ascii="Times New Roman" w:hAnsi="Times New Roman" w:eastAsia="仿宋_GB2312" w:cs="仿宋_GB2312"/>
          <w:spacing w:val="10"/>
          <w:sz w:val="32"/>
          <w:szCs w:val="32"/>
          <w:lang w:val="en-US" w:eastAsia="zh-CN"/>
        </w:rPr>
        <w:t>编制数4775人：其中行政编制23人、全额补助事业编制4752人；实有人数10290人：其中在职人数4733人，包括行政人员15人、全额补助事业人员4718人；离休1人；退休2413人；临时工909人；聘用人员2026人，遗属补助人员207人。在校学生数80888人。</w:t>
      </w:r>
    </w:p>
    <w:p w14:paraId="12AF96FB">
      <w:pPr>
        <w:spacing w:line="560" w:lineRule="exact"/>
        <w:ind w:firstLine="680" w:firstLineChars="200"/>
        <w:rPr>
          <w:rFonts w:hint="eastAsia" w:ascii="Times New Roman" w:hAnsi="Times New Roman" w:eastAsia="仿宋_GB2312" w:cs="仿宋_GB2312"/>
          <w:spacing w:val="10"/>
          <w:sz w:val="32"/>
          <w:szCs w:val="32"/>
          <w:lang w:val="en-US" w:eastAsia="zh-CN"/>
        </w:rPr>
      </w:pPr>
    </w:p>
    <w:p w14:paraId="62F834D8">
      <w:pPr>
        <w:pStyle w:val="2"/>
        <w:ind w:left="31680" w:firstLine="31680"/>
      </w:pPr>
    </w:p>
    <w:p w14:paraId="6425FC60">
      <w:pPr>
        <w:spacing w:line="560" w:lineRule="exact"/>
        <w:jc w:val="center"/>
        <w:rPr>
          <w:rFonts w:hint="eastAsia" w:ascii="黑体" w:hAnsi="黑体" w:eastAsia="黑体" w:cs="黑体"/>
          <w:spacing w:val="10"/>
          <w:sz w:val="32"/>
          <w:szCs w:val="32"/>
        </w:rPr>
      </w:pPr>
      <w:r>
        <w:rPr>
          <w:rFonts w:hint="eastAsia" w:ascii="黑体" w:hAnsi="黑体" w:eastAsia="黑体" w:cs="黑体"/>
          <w:spacing w:val="10"/>
          <w:sz w:val="32"/>
          <w:szCs w:val="32"/>
        </w:rPr>
        <w:t>第二部分</w:t>
      </w:r>
      <w:r>
        <w:rPr>
          <w:rFonts w:ascii="黑体" w:hAnsi="黑体" w:eastAsia="黑体" w:cs="黑体"/>
          <w:spacing w:val="10"/>
          <w:sz w:val="32"/>
          <w:szCs w:val="32"/>
        </w:rPr>
        <w:t xml:space="preserve"> </w:t>
      </w:r>
      <w:r>
        <w:rPr>
          <w:rFonts w:hint="eastAsia" w:ascii="黑体" w:hAnsi="黑体" w:eastAsia="黑体" w:cs="黑体"/>
          <w:spacing w:val="10"/>
          <w:sz w:val="32"/>
          <w:szCs w:val="32"/>
          <w:lang w:eastAsia="zh-CN"/>
        </w:rPr>
        <w:t>南昌市新建区教育体育局</w:t>
      </w:r>
      <w:r>
        <w:rPr>
          <w:rFonts w:hint="eastAsia" w:ascii="黑体" w:hAnsi="黑体" w:eastAsia="黑体" w:cs="黑体"/>
          <w:spacing w:val="10"/>
          <w:sz w:val="32"/>
          <w:szCs w:val="32"/>
        </w:rPr>
        <w:t>202</w:t>
      </w:r>
      <w:r>
        <w:rPr>
          <w:rFonts w:hint="eastAsia" w:ascii="黑体" w:hAnsi="黑体" w:eastAsia="黑体" w:cs="黑体"/>
          <w:spacing w:val="10"/>
          <w:sz w:val="32"/>
          <w:szCs w:val="32"/>
          <w:lang w:val="en-US" w:eastAsia="zh-CN"/>
        </w:rPr>
        <w:t>3</w:t>
      </w:r>
      <w:r>
        <w:rPr>
          <w:rFonts w:hint="eastAsia" w:ascii="黑体" w:hAnsi="黑体" w:eastAsia="黑体" w:cs="黑体"/>
          <w:spacing w:val="10"/>
          <w:sz w:val="32"/>
          <w:szCs w:val="32"/>
        </w:rPr>
        <w:t>年部门预算表</w:t>
      </w:r>
    </w:p>
    <w:p w14:paraId="59F14410">
      <w:pPr>
        <w:spacing w:line="560" w:lineRule="exact"/>
        <w:ind w:firstLine="680" w:firstLineChars="200"/>
        <w:jc w:val="center"/>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（详见附表）</w:t>
      </w:r>
    </w:p>
    <w:p w14:paraId="7D6064C9">
      <w:pPr>
        <w:spacing w:line="560" w:lineRule="exact"/>
        <w:jc w:val="both"/>
        <w:rPr>
          <w:rFonts w:ascii="Times New Roman" w:hAnsi="Times New Roman" w:eastAsia="仿宋_GB2312"/>
          <w:spacing w:val="10"/>
          <w:sz w:val="32"/>
          <w:szCs w:val="32"/>
        </w:rPr>
      </w:pPr>
    </w:p>
    <w:p w14:paraId="63B186F3">
      <w:pPr>
        <w:pStyle w:val="2"/>
        <w:ind w:left="31680" w:firstLine="31680"/>
      </w:pPr>
    </w:p>
    <w:p w14:paraId="1108C811">
      <w:pPr>
        <w:spacing w:line="560" w:lineRule="exact"/>
        <w:jc w:val="center"/>
        <w:rPr>
          <w:rFonts w:ascii="Times New Roman" w:hAnsi="Times New Roman" w:eastAsia="仿宋_GB2312"/>
          <w:spacing w:val="10"/>
          <w:sz w:val="32"/>
          <w:szCs w:val="32"/>
        </w:rPr>
      </w:pPr>
    </w:p>
    <w:p w14:paraId="3DD95E22">
      <w:pPr>
        <w:spacing w:line="560" w:lineRule="exact"/>
        <w:jc w:val="center"/>
        <w:rPr>
          <w:rFonts w:ascii="Times New Roman" w:hAnsi="Times New Roman" w:eastAsia="仿宋_GB2312"/>
          <w:spacing w:val="10"/>
          <w:sz w:val="32"/>
          <w:szCs w:val="32"/>
        </w:rPr>
      </w:pPr>
    </w:p>
    <w:p w14:paraId="573494B1">
      <w:pPr>
        <w:spacing w:line="560" w:lineRule="exact"/>
        <w:jc w:val="center"/>
        <w:rPr>
          <w:rFonts w:ascii="黑体" w:hAnsi="黑体" w:eastAsia="黑体"/>
          <w:spacing w:val="10"/>
          <w:sz w:val="32"/>
          <w:szCs w:val="32"/>
        </w:rPr>
      </w:pPr>
      <w:r>
        <w:rPr>
          <w:rFonts w:hint="eastAsia" w:ascii="黑体" w:hAnsi="黑体" w:eastAsia="黑体" w:cs="黑体"/>
          <w:spacing w:val="10"/>
          <w:sz w:val="32"/>
          <w:szCs w:val="32"/>
        </w:rPr>
        <w:t>第三部分</w:t>
      </w:r>
      <w:r>
        <w:rPr>
          <w:rFonts w:ascii="黑体" w:hAnsi="黑体" w:eastAsia="黑体" w:cs="黑体"/>
          <w:spacing w:val="10"/>
          <w:sz w:val="32"/>
          <w:szCs w:val="32"/>
        </w:rPr>
        <w:t xml:space="preserve"> </w:t>
      </w:r>
      <w:r>
        <w:rPr>
          <w:rFonts w:hint="eastAsia" w:ascii="黑体" w:hAnsi="黑体" w:eastAsia="黑体" w:cs="黑体"/>
          <w:spacing w:val="10"/>
          <w:sz w:val="32"/>
          <w:szCs w:val="32"/>
          <w:lang w:eastAsia="zh-CN"/>
        </w:rPr>
        <w:t>南昌市新建区教育体育局</w:t>
      </w:r>
      <w:r>
        <w:rPr>
          <w:rFonts w:ascii="黑体" w:hAnsi="黑体" w:eastAsia="黑体" w:cs="黑体"/>
          <w:spacing w:val="10"/>
          <w:sz w:val="32"/>
          <w:szCs w:val="32"/>
        </w:rPr>
        <w:t>202</w:t>
      </w:r>
      <w:r>
        <w:rPr>
          <w:rFonts w:hint="eastAsia" w:ascii="黑体" w:hAnsi="黑体" w:eastAsia="黑体" w:cs="黑体"/>
          <w:spacing w:val="10"/>
          <w:sz w:val="32"/>
          <w:szCs w:val="32"/>
          <w:lang w:val="en-US" w:eastAsia="zh-CN"/>
        </w:rPr>
        <w:t>3</w:t>
      </w:r>
      <w:r>
        <w:rPr>
          <w:rFonts w:hint="eastAsia" w:ascii="黑体" w:hAnsi="黑体" w:eastAsia="黑体" w:cs="黑体"/>
          <w:spacing w:val="10"/>
          <w:sz w:val="32"/>
          <w:szCs w:val="32"/>
        </w:rPr>
        <w:t>年部门预算情况说明</w:t>
      </w:r>
    </w:p>
    <w:p w14:paraId="55AD7B8C">
      <w:pPr>
        <w:spacing w:line="560" w:lineRule="exact"/>
        <w:ind w:firstLine="680" w:firstLineChars="200"/>
        <w:jc w:val="center"/>
        <w:rPr>
          <w:rFonts w:ascii="黑体" w:hAnsi="黑体" w:eastAsia="黑体"/>
          <w:spacing w:val="10"/>
          <w:sz w:val="32"/>
          <w:szCs w:val="32"/>
        </w:rPr>
      </w:pPr>
    </w:p>
    <w:p w14:paraId="28CD1E3E">
      <w:pPr>
        <w:pStyle w:val="2"/>
        <w:ind w:left="31680" w:firstLine="31680"/>
      </w:pPr>
    </w:p>
    <w:p w14:paraId="2857A8A6">
      <w:pPr>
        <w:spacing w:line="560" w:lineRule="exact"/>
        <w:ind w:firstLine="680" w:firstLineChars="200"/>
        <w:rPr>
          <w:rFonts w:ascii="黑体" w:hAnsi="黑体" w:eastAsia="黑体"/>
          <w:spacing w:val="10"/>
          <w:sz w:val="32"/>
          <w:szCs w:val="32"/>
        </w:rPr>
      </w:pPr>
      <w:r>
        <w:rPr>
          <w:rFonts w:hint="eastAsia" w:ascii="黑体" w:hAnsi="黑体" w:eastAsia="黑体" w:cs="黑体"/>
          <w:spacing w:val="10"/>
          <w:sz w:val="32"/>
          <w:szCs w:val="32"/>
        </w:rPr>
        <w:t>一、</w:t>
      </w:r>
      <w:r>
        <w:rPr>
          <w:rFonts w:ascii="黑体" w:hAnsi="黑体" w:eastAsia="黑体" w:cs="黑体"/>
          <w:spacing w:val="10"/>
          <w:sz w:val="32"/>
          <w:szCs w:val="32"/>
        </w:rPr>
        <w:t>202</w:t>
      </w:r>
      <w:r>
        <w:rPr>
          <w:rFonts w:hint="eastAsia" w:ascii="黑体" w:hAnsi="黑体" w:eastAsia="黑体" w:cs="黑体"/>
          <w:spacing w:val="10"/>
          <w:sz w:val="32"/>
          <w:szCs w:val="32"/>
          <w:lang w:val="en-US" w:eastAsia="zh-CN"/>
        </w:rPr>
        <w:t>3</w:t>
      </w:r>
      <w:r>
        <w:rPr>
          <w:rFonts w:hint="eastAsia" w:ascii="黑体" w:hAnsi="黑体" w:eastAsia="黑体" w:cs="黑体"/>
          <w:spacing w:val="10"/>
          <w:sz w:val="32"/>
          <w:szCs w:val="32"/>
        </w:rPr>
        <w:t>年部门预算收支情况说明</w:t>
      </w:r>
    </w:p>
    <w:p w14:paraId="14DCBCD2">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（一）收入预算情况</w:t>
      </w:r>
    </w:p>
    <w:p w14:paraId="6DE87A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560"/>
        <w:jc w:val="left"/>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本部门2023年部门收入预算总计额为155786.14万元，较上年预算安排数150755.13万元增加5031.01万元，增长3.34%。</w:t>
      </w:r>
    </w:p>
    <w:p w14:paraId="676F88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560"/>
        <w:jc w:val="left"/>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其中：财政拨款收入93857.77万元，其他收入32812.67万元，上级补助收入6060万元，教育收费资金收入23055.7万元。</w:t>
      </w:r>
    </w:p>
    <w:p w14:paraId="705BB048">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（二）支出预算情况</w:t>
      </w:r>
    </w:p>
    <w:p w14:paraId="029D07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560"/>
        <w:jc w:val="left"/>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本部门2023年支出预算总计额为155786.14万元，较上年预算安排数150755.13万元增加5031.01万元，增长3.34%。</w:t>
      </w:r>
    </w:p>
    <w:p w14:paraId="1A58CF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560"/>
        <w:jc w:val="left"/>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其中：按支出项目类别划分：基本支出144891.89万元，占支出预算总额的93.01%；包括工资福利支出106511.99万元，对个人和家庭补助支出1629.5万元，商品和服务支出35037.25万元，其他资本性支出1713.16万元。项目支出10894.25万元，占支出预算总额的6.99%；，包括工资福利支出804.17万元，对个人和家庭补助支出80万元，商品和服务支出3526.18万元,资本性支出6483.9万元。</w:t>
      </w:r>
    </w:p>
    <w:p w14:paraId="598832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560"/>
        <w:jc w:val="left"/>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按支出功能科目划分：教育支出155190.99万元，文化旅游体育与传媒支出255万元，社会保障与就业支出141.09万元，卫生健康支出92.33万元，住房保障支出106.72万元。</w:t>
      </w:r>
    </w:p>
    <w:p w14:paraId="42990FC8">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（三）财政拨款支出情况</w:t>
      </w:r>
    </w:p>
    <w:p w14:paraId="139C35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560"/>
        <w:jc w:val="left"/>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本部门2023年度财政拨款支出预算数为93857.77万元，较上年预算安排数118979.58万元减少25121.81万元，下降21.11%。</w:t>
      </w:r>
    </w:p>
    <w:p w14:paraId="4DCE41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560"/>
        <w:jc w:val="left"/>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具体支出情况是：教育支出93262.62元，占财政拨款支出的99.37%；文化旅游体育与传媒支出255万元，占财政拨款支出的0.27%；社会保障与就业支出141.09万元，占财政拨款支出的0.15%；卫生健康支出92.33万元，占财政拨款支出的0.1%；住房保障支出106.72万元，占财政拨款支出的0.11%。</w:t>
      </w:r>
    </w:p>
    <w:p w14:paraId="72F2E705">
      <w:pPr>
        <w:spacing w:line="560" w:lineRule="exact"/>
        <w:ind w:firstLine="680" w:firstLineChars="200"/>
        <w:rPr>
          <w:rFonts w:ascii="Times New Roman" w:hAnsi="Times New Roman" w:eastAsia="仿宋_GB2312"/>
          <w:spacing w:val="10"/>
          <w:sz w:val="32"/>
          <w:szCs w:val="32"/>
        </w:rPr>
      </w:pPr>
    </w:p>
    <w:p w14:paraId="5325B479">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（四）政府性基金情况</w:t>
      </w:r>
    </w:p>
    <w:p w14:paraId="60E7F7E1">
      <w:pPr>
        <w:spacing w:line="560" w:lineRule="exact"/>
        <w:ind w:firstLine="1020" w:firstLineChars="300"/>
        <w:rPr>
          <w:rFonts w:hint="eastAsia" w:ascii="Times New Roman" w:hAnsi="Times New Roman" w:eastAsia="仿宋_GB2312"/>
          <w:spacing w:val="10"/>
          <w:sz w:val="32"/>
          <w:szCs w:val="32"/>
          <w:lang w:eastAsia="zh-CN"/>
        </w:rPr>
      </w:pPr>
      <w:r>
        <w:rPr>
          <w:rFonts w:hint="eastAsia" w:ascii="Times New Roman" w:hAnsi="Times New Roman" w:eastAsia="仿宋_GB2312"/>
          <w:spacing w:val="10"/>
          <w:sz w:val="32"/>
          <w:szCs w:val="32"/>
          <w:lang w:eastAsia="zh-CN"/>
        </w:rPr>
        <w:t>没有使用政府性基金预算拨款安排的支出。</w:t>
      </w:r>
    </w:p>
    <w:p w14:paraId="69A15A04">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（五）国有资本经营情况</w:t>
      </w:r>
    </w:p>
    <w:p w14:paraId="19F975E7">
      <w:pPr>
        <w:spacing w:line="560" w:lineRule="exact"/>
        <w:ind w:firstLine="1020" w:firstLineChars="300"/>
        <w:rPr>
          <w:rFonts w:hint="eastAsia" w:ascii="Times New Roman" w:hAnsi="Times New Roman" w:eastAsia="仿宋_GB2312"/>
          <w:spacing w:val="10"/>
          <w:sz w:val="32"/>
          <w:szCs w:val="32"/>
          <w:lang w:eastAsia="zh-CN"/>
        </w:rPr>
      </w:pPr>
      <w:r>
        <w:rPr>
          <w:rFonts w:hint="eastAsia" w:ascii="Times New Roman" w:hAnsi="Times New Roman" w:eastAsia="仿宋_GB2312"/>
          <w:spacing w:val="10"/>
          <w:sz w:val="32"/>
          <w:szCs w:val="32"/>
          <w:lang w:eastAsia="zh-CN"/>
        </w:rPr>
        <w:t>没有使用国有资本经营预算拨款安排的支出。</w:t>
      </w:r>
    </w:p>
    <w:p w14:paraId="2CB02B27">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（六）机关运行经费等重要事项的说明</w:t>
      </w:r>
    </w:p>
    <w:p w14:paraId="2294C53D">
      <w:pPr>
        <w:spacing w:line="560" w:lineRule="exact"/>
        <w:ind w:firstLine="1020" w:firstLineChars="300"/>
        <w:rPr>
          <w:rFonts w:hint="default" w:ascii="Times New Roman" w:hAnsi="Times New Roman" w:eastAsia="仿宋_GB2312"/>
          <w:spacing w:val="10"/>
          <w:sz w:val="32"/>
          <w:szCs w:val="32"/>
          <w:lang w:val="en-US" w:eastAsia="zh-CN"/>
        </w:rPr>
      </w:pPr>
      <w:r>
        <w:rPr>
          <w:rFonts w:hint="eastAsia" w:ascii="Times New Roman" w:hAnsi="Times New Roman" w:eastAsia="仿宋_GB2312"/>
          <w:spacing w:val="10"/>
          <w:sz w:val="32"/>
          <w:szCs w:val="32"/>
          <w:lang w:val="en-US" w:eastAsia="zh-CN"/>
        </w:rPr>
        <w:t>2023年机关运行费预算345万元。比2022年预算345万元减少0万元。</w:t>
      </w:r>
    </w:p>
    <w:p w14:paraId="0D2ADD60">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（七）政府采购情况</w:t>
      </w:r>
    </w:p>
    <w:p w14:paraId="0FEFB553">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2023年部门所属各单位政府采购总额 9571.02  万元，其中：政府采购货物预算  9251.22 万元、政府采购工程预算  0    万元、 政府采购服务预算 319.8 万元。</w:t>
      </w:r>
    </w:p>
    <w:p w14:paraId="179E380B">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（八）国有资产占有使用情况</w:t>
      </w:r>
    </w:p>
    <w:p w14:paraId="02221B47">
      <w:pPr>
        <w:spacing w:line="560" w:lineRule="exact"/>
        <w:ind w:firstLine="680" w:firstLineChars="200"/>
        <w:rPr>
          <w:rFonts w:hint="eastAsia" w:ascii="仿宋_GB2312" w:hAnsi="仿宋" w:eastAsia="仿宋_GB2312" w:cs="Arial"/>
          <w:color w:val="000000"/>
          <w:kern w:val="0"/>
          <w:sz w:val="28"/>
          <w:szCs w:val="28"/>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截至202年8月31日，部门共有车辆 7 辆，其中，一般公务用车 7 辆，执法执勤用车 0 辆。</w:t>
      </w:r>
    </w:p>
    <w:p w14:paraId="620B17D2">
      <w:pPr>
        <w:spacing w:line="560" w:lineRule="exact"/>
        <w:ind w:firstLine="680" w:firstLineChars="200"/>
        <w:rPr>
          <w:rFonts w:hint="eastAsia" w:ascii="仿宋_GB2312" w:hAnsi="仿宋" w:eastAsia="仿宋_GB2312" w:cs="Arial"/>
          <w:color w:val="000000"/>
          <w:kern w:val="0"/>
          <w:sz w:val="28"/>
          <w:szCs w:val="28"/>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2023年部门预算安排购置车辆  0 辆。</w:t>
      </w:r>
    </w:p>
    <w:p w14:paraId="7E8E8D33">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（九）</w:t>
      </w:r>
      <w:r>
        <w:rPr>
          <w:rFonts w:ascii="楷体_GB2312" w:hAnsi="楷体_GB2312" w:eastAsia="楷体_GB2312" w:cs="楷体_GB2312"/>
          <w:spacing w:val="10"/>
          <w:sz w:val="32"/>
          <w:szCs w:val="32"/>
        </w:rPr>
        <w:t xml:space="preserve"> </w:t>
      </w:r>
      <w:r>
        <w:rPr>
          <w:rFonts w:hint="eastAsia" w:ascii="楷体_GB2312" w:hAnsi="楷体_GB2312" w:eastAsia="楷体_GB2312" w:cs="楷体_GB2312"/>
          <w:spacing w:val="10"/>
          <w:sz w:val="32"/>
          <w:szCs w:val="32"/>
        </w:rPr>
        <w:t>项目情况说明</w:t>
      </w:r>
    </w:p>
    <w:p w14:paraId="02F38CE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新建区教育云平台运行维护项目情况说明</w:t>
      </w:r>
    </w:p>
    <w:p w14:paraId="454C2427">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32D16D4A">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“新建教育云平台”运行维护经费，该项目于2016年5月经区政府研究决定，2017年执行。</w:t>
      </w:r>
    </w:p>
    <w:p w14:paraId="39364AC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2AE0B10E">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09597E98">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55365BCC">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45346FBA">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1B76AA06">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年初预算安排资金231.4万元。</w:t>
      </w:r>
    </w:p>
    <w:p w14:paraId="1FB237E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绩效目标和指标</w:t>
      </w:r>
    </w:p>
    <w:p w14:paraId="32DBC700">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绩效目标：1、促进教育公平、提高教育质量的有效手段；2、促进教学模式的变革教；3、创造泛在学习环境、构建学习型社会的必由之路。</w:t>
      </w:r>
    </w:p>
    <w:p w14:paraId="63EA6D41">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产出指标：1、数量指标：覆盖学校数量（个）=95个；2、质量指标：处置回复率=100%；3、时效指标：故障响应及时性=100%；4、成本指标：成本节约率</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5%。</w:t>
      </w:r>
    </w:p>
    <w:p w14:paraId="2A7770BF">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效益指标：社会效益指标：提升教学质量，促进教育公平=100%。</w:t>
      </w:r>
    </w:p>
    <w:p w14:paraId="3FEF2F1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满意度指标：师生满意度（%）</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95%。</w:t>
      </w:r>
    </w:p>
    <w:p w14:paraId="278997E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6475645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校方责任险项目情况说明</w:t>
      </w:r>
    </w:p>
    <w:p w14:paraId="0B9F94D6">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2A0020DB">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按生均2元标准，在保险公司投保校方责任险。</w:t>
      </w:r>
    </w:p>
    <w:p w14:paraId="3E161EEF">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0716C89E">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69189520">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08D51FD5">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64A901A3">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18389884">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年初预算安排资金22万元。</w:t>
      </w:r>
    </w:p>
    <w:p w14:paraId="128D5B30">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45420BF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绩效目标：通过购买校方责任险，助推学校安全稳定发展</w:t>
      </w:r>
    </w:p>
    <w:p w14:paraId="2CC962DE">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产出指标：1、数量指标：参保学生人数</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110000人；2、质量指标：参保覆盖面（%）=100%；3、时效指标：资金拨付及时性（%）=100%；4、成本指标：人均财政拨付保险费=2元。</w:t>
      </w:r>
    </w:p>
    <w:p w14:paraId="334ADE84">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效益指标：社会效益指标：赔付率=100%。</w:t>
      </w:r>
    </w:p>
    <w:p w14:paraId="236E644B">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满意度指标：学校家长满意度（%）</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95%。</w:t>
      </w:r>
    </w:p>
    <w:p w14:paraId="030080FE">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106AD747">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地方教材项目情况说明</w:t>
      </w:r>
    </w:p>
    <w:p w14:paraId="6AB6321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68464F9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采购的教材分发给各学校，从而开展地方课程。</w:t>
      </w:r>
    </w:p>
    <w:p w14:paraId="706CBF54">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3FC622A3">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059E7D3F">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29B57622">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7CCDB73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6BD0D976">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年初预算安排资金40万元。</w:t>
      </w:r>
    </w:p>
    <w:p w14:paraId="2A0EB01F">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29B01B00">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绩效目标：1.完成2023年度地方课程的开设。2.培养学生的终身阅读意识。3.丰富校园、社会的爱国爱家氛围。</w:t>
      </w:r>
    </w:p>
    <w:p w14:paraId="65E3B105">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完成教材采购数=26350册、完成3类教材采购=12类；2、质量指标：教材采购分配合规性=100%、采购质量合格率=100%；3、时效指标：各项工作完成及时性=100%、项目资金拨付及时性=100%；4、成本指标：成本节约率</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5%。</w:t>
      </w:r>
    </w:p>
    <w:p w14:paraId="4B6991DF">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效益指标：社会效益指标：提高阅读水平=100%、培养学生家乡情怀=100%。</w:t>
      </w:r>
    </w:p>
    <w:p w14:paraId="456B419F">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满意度指标：师生满意度（%）&gt;=95%。</w:t>
      </w:r>
    </w:p>
    <w:p w14:paraId="1DFB3C93">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5C79050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新建区教师培训经费项目情况说明</w:t>
      </w:r>
    </w:p>
    <w:p w14:paraId="709B50F0">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60C19E5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通过培训，提高教师素质，进而提高教育教学质量。1、江西省中小学“互联网+教师专业发展”全员培训，每年每人60课时。</w:t>
      </w:r>
    </w:p>
    <w:p w14:paraId="75A4188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2、国培计划-中小学幼儿园教师培训，按省、市教育行政部门计划安排。</w:t>
      </w:r>
    </w:p>
    <w:p w14:paraId="034CEA2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3、区级集中培训：根据实际需要，安排中小学（幼儿园）校园长、中层干部培训、新教师岗前培训、中小学（幼儿园）各学科教师专业素养提升培训、骨干教师培训和班主任培训等。</w:t>
      </w:r>
    </w:p>
    <w:p w14:paraId="42E3759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4、校本培训每年5000人次。</w:t>
      </w:r>
    </w:p>
    <w:p w14:paraId="547EA865">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1E4C90DA">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5AC1F913">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27D4D7E7">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367EFDB7">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2CF96129">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年初预算安排资金585万元。</w:t>
      </w:r>
    </w:p>
    <w:p w14:paraId="32338DE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1F4093F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绩效目标：有效提高全区教师的师德水平，增强教育教学能力，使全区教育质量整体提升，教育现代化水平明显提高，优质教育资源总量不断扩大，更好满足人民群众接受高质量教育的需求。</w:t>
      </w:r>
    </w:p>
    <w:p w14:paraId="6FCDEF0A">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 xml:space="preserve"> 产出指标：1、数量指标：江西省“互联网+教师专业发展”全员培训人数</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5000人、国培计划-中小学幼儿园教师培训人数</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200人次、教育部教师研修计划人数</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3000人、区级集中培训人数</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2000人次、校本培训人数</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5000人；2、质量指标：教师参训率=100%、教师培训合格率</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98%；3、时效指标：培训经费拨付及时性=100%、教师培训完成及时性=100%；4、成本指标：</w:t>
      </w:r>
      <w:r>
        <w:rPr>
          <w:rFonts w:hint="default" w:ascii="Times New Roman" w:hAnsi="Times New Roman" w:eastAsia="仿宋_GB2312" w:cs="仿宋_GB2312"/>
          <w:color w:val="000000"/>
          <w:spacing w:val="10"/>
          <w:kern w:val="0"/>
          <w:sz w:val="32"/>
          <w:szCs w:val="32"/>
          <w:lang w:val="en-US" w:eastAsia="zh-CN" w:bidi="ar-SA"/>
        </w:rPr>
        <w:t>人均培训成本（人民币）≤</w:t>
      </w:r>
      <w:r>
        <w:rPr>
          <w:rFonts w:hint="eastAsia" w:ascii="Times New Roman" w:hAnsi="Times New Roman" w:eastAsia="仿宋_GB2312" w:cs="仿宋_GB2312"/>
          <w:color w:val="000000"/>
          <w:spacing w:val="10"/>
          <w:kern w:val="0"/>
          <w:sz w:val="32"/>
          <w:szCs w:val="32"/>
          <w:lang w:val="en-US" w:eastAsia="zh-CN" w:bidi="ar-SA"/>
        </w:rPr>
        <w:t>980元。</w:t>
      </w:r>
    </w:p>
    <w:p w14:paraId="4B305700">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效益指标：社会效益指标：提升教师教育教学能力=100%、改善师资水平=100%、优化教育资源=100%。可持续影响指标：促进教育事业发展=100%。</w:t>
      </w:r>
    </w:p>
    <w:p w14:paraId="2C1B5BB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满意度指标：教师培训满意度（%）</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95%。</w:t>
      </w:r>
    </w:p>
    <w:p w14:paraId="60D2470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64DAE3E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教育城域网二期运行维护经费　项目情况说明</w:t>
      </w:r>
    </w:p>
    <w:p w14:paraId="0D385393">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57CD5DD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对“新建区教育城域网服务”进行运行维护，保障城域网长效使用，优化区域内学校的数字校园建设，完善实现教育管理流程再造、组织重构，全面提升区域教育治理水平，推动教育信息化融合创新发展，实现校内资源的有效聚集与广泛共享。</w:t>
      </w:r>
    </w:p>
    <w:p w14:paraId="4C51660A">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5873201B">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620612E6">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4AF9FD5E">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0EB5764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727E0AF3">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年初预算安排资金76.4万元。</w:t>
      </w:r>
    </w:p>
    <w:p w14:paraId="1B09E40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3E4A80A6">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有效整合分散的教学资源，将所有网络教学资源尽量纳入统一的规划、统一的开发平台和统一的技术标准，以增强教学资源的通用性、互换性、兼容性和共享性。形成一套行之有效的协调管理资源体系，以防止资源盲目堆集，使之结构上加以优化，管理上力求创新，技术上实施集成，使孤立零散的教学资源成为有机联系的整体资源，从而求得整体效益的最大化。</w:t>
      </w:r>
    </w:p>
    <w:p w14:paraId="08B8F534">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产出指标：1、数量指标：完成教育城域网安装及维护学校数=178所；2、质量指标：网络维护有效性=100%；3、时效指标：教育城域网维护及时率（%）=100%；4、成本指标：成本节约率±5%。</w:t>
      </w:r>
    </w:p>
    <w:p w14:paraId="3CC88E7A">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效益指标：社会效益指标：建设数字化健康共享校园=100%。</w:t>
      </w:r>
    </w:p>
    <w:p w14:paraId="05E04DC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满意度指标：师生满意度（%）</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95%。</w:t>
      </w:r>
    </w:p>
    <w:p w14:paraId="067D494F">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0E039FA4">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全民健身器材经费项目情况说明</w:t>
      </w:r>
    </w:p>
    <w:p w14:paraId="6CFAB2A7">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63EAB4F7">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每年通过政府采购后，由各社区（村）、单位打报告申请安装。</w:t>
      </w:r>
    </w:p>
    <w:p w14:paraId="1803C567">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4C75CF6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290BEEC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3CF6BC06">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026EE9CA">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229FA883">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年初预算安排资金60万元。</w:t>
      </w:r>
    </w:p>
    <w:p w14:paraId="0C7D642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683C613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绩效目标：满足全区人民健身需求、让每个人都有健康的身体。</w:t>
      </w:r>
    </w:p>
    <w:p w14:paraId="2C34254F">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用于保障全区全民健身器材添置数量=50套；2、质量指标：全民健身场地、设施、器材验收合格率达到=100%；3、时效指标：健身器材采购、安装完成率=100%；4、成本指标：设备购置成本每套=1.2万元。</w:t>
      </w:r>
    </w:p>
    <w:p w14:paraId="648D376C">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效益指标：社会效益指标：全区人均体育场地面积提高</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0.1%。</w:t>
      </w:r>
    </w:p>
    <w:p w14:paraId="3953D45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满意度指标：群众满意度</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95%。</w:t>
      </w:r>
    </w:p>
    <w:p w14:paraId="6CDD4100">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68D15D98">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新建区直学校（幼儿园）三防经费项目情况说明</w:t>
      </w:r>
    </w:p>
    <w:p w14:paraId="50CDC5EA">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3207EE4B">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（1）人防建设（2）物防建设（3）技防建设</w:t>
      </w:r>
    </w:p>
    <w:p w14:paraId="48C7C3D5">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4B693E0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2AFAF1F3">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08CA0630">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2AB8ADF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2794CC3B">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年初预算安排资金549.36万元。</w:t>
      </w:r>
    </w:p>
    <w:p w14:paraId="5B7E40C6">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50025E76">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绩效目标：1、促进教育公平、提高教育质量的有效手段；2、促进教学模式的变革教；3、创造泛在学习环境、构建学习型社会的必由之路。</w:t>
      </w:r>
    </w:p>
    <w:p w14:paraId="27058A2D">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产出指标：1、数量指标：区直学校（幼儿园）三防经费补助学校数=37所　；2、质量指标：区直学校（幼儿园）三防经费补助覆盖率（%）=100%；3、时效指标：区直学校（幼儿园）三防经费补助拨付及时率（%）=100%；4、成本指标：区直学校（幼儿园）三防经费补助标准=2180元/月*人　。</w:t>
      </w:r>
    </w:p>
    <w:p w14:paraId="2D5FC956">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效益指标：社会效益指标：有效保障校园安全=100%。</w:t>
      </w:r>
    </w:p>
    <w:p w14:paraId="638DF7A7">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满意度指标：家长、学生满意度（%）=100%。</w:t>
      </w:r>
    </w:p>
    <w:p w14:paraId="51F3618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1F8DC63B">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乡村学校少年宫经费项目情况说明</w:t>
      </w:r>
    </w:p>
    <w:p w14:paraId="7B10727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4E0EF9E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新建项目经费每所15万元，运转补助经费在校学生1000人以上的学校每所每年5万元，1000人以下的每所每年3万元，对乡村学校少年宫进行年度考核，优秀15%，每所6万、良好25%，每所4万、合格每所3万。</w:t>
      </w:r>
    </w:p>
    <w:p w14:paraId="687F56C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0CAD9C5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3960E710">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46C4FCD8">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7876634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7B7CFBBD">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年初预算安排资金55万元。</w:t>
      </w:r>
    </w:p>
    <w:p w14:paraId="55ECCD65">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47C59FD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绩效目标：1、加强农村未成年人校外活动场所的硬件设备，加强农村未成年人思想道德建设。</w:t>
      </w:r>
    </w:p>
    <w:p w14:paraId="4B1B3A38">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产出指标：1、数量指标：乡村学校少年宫新建修缮、考核运转学校数量=13所；2、质量指标：进行考核优秀、良好率</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40%；3、时效指标：资金拨付及时性　=100%；4、成本指标：装备支出占比　</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70%。</w:t>
      </w:r>
    </w:p>
    <w:p w14:paraId="262F5E55">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效益指标：社会效益指标：加强农村未成年人思想道德建设=100%、发展学生兴趣爱好</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60%。</w:t>
      </w:r>
    </w:p>
    <w:p w14:paraId="4C12FB2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　学生及家长满意度（%）</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90%。</w:t>
      </w:r>
    </w:p>
    <w:p w14:paraId="0F4CCED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4B671428">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老年体协活动及参赛经费项目情况说明</w:t>
      </w:r>
    </w:p>
    <w:p w14:paraId="1E8BA1A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2CCB685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开展老年人健身活动、保障老年人健身活动的蓬勃开展，满足老年人多元化健身要求。</w:t>
      </w:r>
    </w:p>
    <w:p w14:paraId="3FEF983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3CCFE06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0A61ED0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5F65A31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5A3E50C7">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3CE72FC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3B852C85">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年初预算安排资金75万元。</w:t>
      </w:r>
    </w:p>
    <w:p w14:paraId="24DC8687">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47046513">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w:t>
      </w:r>
      <w:r>
        <w:rPr>
          <w:rFonts w:hint="default" w:ascii="Times New Roman" w:hAnsi="Times New Roman" w:eastAsia="仿宋_GB2312" w:cs="仿宋_GB2312"/>
          <w:color w:val="000000"/>
          <w:spacing w:val="10"/>
          <w:kern w:val="0"/>
          <w:sz w:val="32"/>
          <w:szCs w:val="32"/>
          <w:lang w:val="en-US" w:eastAsia="zh-CN" w:bidi="ar-SA"/>
        </w:rPr>
        <w:t>保障</w:t>
      </w:r>
      <w:r>
        <w:rPr>
          <w:rFonts w:hint="eastAsia" w:ascii="Times New Roman" w:hAnsi="Times New Roman" w:eastAsia="仿宋_GB2312" w:cs="仿宋_GB2312"/>
          <w:color w:val="000000"/>
          <w:spacing w:val="10"/>
          <w:kern w:val="0"/>
          <w:sz w:val="32"/>
          <w:szCs w:val="32"/>
          <w:lang w:val="en-US" w:eastAsia="zh-CN" w:bidi="ar-SA"/>
        </w:rPr>
        <w:t>老年人健身活动顺利</w:t>
      </w:r>
      <w:r>
        <w:rPr>
          <w:rFonts w:hint="default" w:ascii="Times New Roman" w:hAnsi="Times New Roman" w:eastAsia="仿宋_GB2312" w:cs="仿宋_GB2312"/>
          <w:color w:val="000000"/>
          <w:spacing w:val="10"/>
          <w:kern w:val="0"/>
          <w:sz w:val="32"/>
          <w:szCs w:val="32"/>
          <w:lang w:val="en-US" w:eastAsia="zh-CN" w:bidi="ar-SA"/>
        </w:rPr>
        <w:t>运行</w:t>
      </w:r>
      <w:r>
        <w:rPr>
          <w:rFonts w:hint="eastAsia" w:ascii="Times New Roman" w:hAnsi="Times New Roman" w:eastAsia="仿宋_GB2312" w:cs="仿宋_GB2312"/>
          <w:color w:val="000000"/>
          <w:spacing w:val="10"/>
          <w:kern w:val="0"/>
          <w:sz w:val="32"/>
          <w:szCs w:val="32"/>
          <w:lang w:val="en-US" w:eastAsia="zh-CN" w:bidi="ar-SA"/>
        </w:rPr>
        <w:t>。</w:t>
      </w:r>
    </w:p>
    <w:p w14:paraId="7C04FE30">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w:t>
      </w:r>
      <w:r>
        <w:rPr>
          <w:rFonts w:hint="default" w:ascii="Times New Roman" w:hAnsi="Times New Roman" w:eastAsia="仿宋_GB2312" w:cs="仿宋_GB2312"/>
          <w:color w:val="000000"/>
          <w:spacing w:val="10"/>
          <w:kern w:val="0"/>
          <w:sz w:val="32"/>
          <w:szCs w:val="32"/>
          <w:lang w:val="en-US" w:eastAsia="zh-CN" w:bidi="ar-SA"/>
        </w:rPr>
        <w:t>各项</w:t>
      </w:r>
      <w:r>
        <w:rPr>
          <w:rFonts w:hint="eastAsia" w:ascii="Times New Roman" w:hAnsi="Times New Roman" w:eastAsia="仿宋_GB2312" w:cs="仿宋_GB2312"/>
          <w:color w:val="000000"/>
          <w:spacing w:val="10"/>
          <w:kern w:val="0"/>
          <w:sz w:val="32"/>
          <w:szCs w:val="32"/>
          <w:lang w:val="en-US" w:eastAsia="zh-CN" w:bidi="ar-SA"/>
        </w:rPr>
        <w:t>体育活动</w:t>
      </w:r>
      <w:r>
        <w:rPr>
          <w:rFonts w:hint="default" w:ascii="Times New Roman" w:hAnsi="Times New Roman" w:eastAsia="仿宋_GB2312" w:cs="仿宋_GB2312"/>
          <w:color w:val="000000"/>
          <w:spacing w:val="10"/>
          <w:kern w:val="0"/>
          <w:sz w:val="32"/>
          <w:szCs w:val="32"/>
          <w:lang w:val="en-US" w:eastAsia="zh-CN" w:bidi="ar-SA"/>
        </w:rPr>
        <w:t>业务项目按时结算</w:t>
      </w:r>
      <w:r>
        <w:rPr>
          <w:rFonts w:hint="eastAsia" w:ascii="Times New Roman" w:hAnsi="Times New Roman" w:eastAsia="仿宋_GB2312" w:cs="仿宋_GB2312"/>
          <w:color w:val="000000"/>
          <w:spacing w:val="10"/>
          <w:kern w:val="0"/>
          <w:sz w:val="32"/>
          <w:szCs w:val="32"/>
          <w:lang w:val="en-US" w:eastAsia="zh-CN" w:bidi="ar-SA"/>
        </w:rPr>
        <w:t>率=100%；2、质量指标：</w:t>
      </w:r>
      <w:r>
        <w:rPr>
          <w:rFonts w:hint="default" w:ascii="Times New Roman" w:hAnsi="Times New Roman" w:eastAsia="仿宋_GB2312" w:cs="仿宋_GB2312"/>
          <w:color w:val="000000"/>
          <w:spacing w:val="10"/>
          <w:kern w:val="0"/>
          <w:sz w:val="32"/>
          <w:szCs w:val="32"/>
          <w:lang w:val="en-US" w:eastAsia="zh-CN" w:bidi="ar-SA"/>
        </w:rPr>
        <w:t>各类办公用品、</w:t>
      </w:r>
      <w:r>
        <w:rPr>
          <w:rFonts w:hint="eastAsia" w:ascii="Times New Roman" w:hAnsi="Times New Roman" w:eastAsia="仿宋_GB2312" w:cs="仿宋_GB2312"/>
          <w:color w:val="000000"/>
          <w:spacing w:val="10"/>
          <w:kern w:val="0"/>
          <w:sz w:val="32"/>
          <w:szCs w:val="32"/>
          <w:lang w:val="en-US" w:eastAsia="zh-CN" w:bidi="ar-SA"/>
        </w:rPr>
        <w:t>体育用品</w:t>
      </w:r>
      <w:r>
        <w:rPr>
          <w:rFonts w:hint="default" w:ascii="Times New Roman" w:hAnsi="Times New Roman" w:eastAsia="仿宋_GB2312" w:cs="仿宋_GB2312"/>
          <w:color w:val="000000"/>
          <w:spacing w:val="10"/>
          <w:kern w:val="0"/>
          <w:sz w:val="32"/>
          <w:szCs w:val="32"/>
          <w:lang w:val="en-US" w:eastAsia="zh-CN" w:bidi="ar-SA"/>
        </w:rPr>
        <w:t>购置验收合格率</w:t>
      </w:r>
      <w:r>
        <w:rPr>
          <w:rFonts w:hint="eastAsia" w:ascii="Times New Roman" w:hAnsi="Times New Roman" w:eastAsia="仿宋_GB2312" w:cs="仿宋_GB2312"/>
          <w:color w:val="000000"/>
          <w:spacing w:val="10"/>
          <w:kern w:val="0"/>
          <w:sz w:val="32"/>
          <w:szCs w:val="32"/>
          <w:lang w:val="en-US" w:eastAsia="zh-CN" w:bidi="ar-SA"/>
        </w:rPr>
        <w:t>=100%；3、时效指标：资金拨付及时率=100%；4、成本指标：成本控制率=100%。</w:t>
      </w:r>
    </w:p>
    <w:p w14:paraId="41FA6D1D">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效益指标：社会效益指标：老年体协</w:t>
      </w:r>
      <w:r>
        <w:rPr>
          <w:rFonts w:hint="default" w:ascii="Times New Roman" w:hAnsi="Times New Roman" w:eastAsia="仿宋_GB2312" w:cs="仿宋_GB2312"/>
          <w:color w:val="000000"/>
          <w:spacing w:val="10"/>
          <w:kern w:val="0"/>
          <w:sz w:val="32"/>
          <w:szCs w:val="32"/>
          <w:lang w:val="en-US" w:eastAsia="zh-CN" w:bidi="ar-SA"/>
        </w:rPr>
        <w:t>正常运转率</w:t>
      </w:r>
      <w:r>
        <w:rPr>
          <w:rFonts w:hint="eastAsia" w:ascii="Times New Roman" w:hAnsi="Times New Roman" w:eastAsia="仿宋_GB2312" w:cs="仿宋_GB2312"/>
          <w:color w:val="000000"/>
          <w:spacing w:val="10"/>
          <w:kern w:val="0"/>
          <w:sz w:val="32"/>
          <w:szCs w:val="32"/>
          <w:lang w:val="en-US" w:eastAsia="zh-CN" w:bidi="ar-SA"/>
        </w:rPr>
        <w:t>100%。</w:t>
      </w:r>
    </w:p>
    <w:p w14:paraId="1723B043">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满意度指标：参赛人员</w:t>
      </w:r>
      <w:r>
        <w:rPr>
          <w:rFonts w:hint="default" w:ascii="Times New Roman" w:hAnsi="Times New Roman" w:eastAsia="仿宋_GB2312" w:cs="仿宋_GB2312"/>
          <w:color w:val="000000"/>
          <w:spacing w:val="10"/>
          <w:kern w:val="0"/>
          <w:sz w:val="32"/>
          <w:szCs w:val="32"/>
          <w:lang w:val="en-US" w:eastAsia="zh-CN" w:bidi="ar-SA"/>
        </w:rPr>
        <w:t>满意度</w:t>
      </w:r>
      <w:r>
        <w:rPr>
          <w:rFonts w:hint="eastAsia" w:ascii="Times New Roman" w:hAnsi="Times New Roman" w:eastAsia="仿宋_GB2312" w:cs="仿宋_GB2312"/>
          <w:color w:val="000000"/>
          <w:spacing w:val="10"/>
          <w:kern w:val="0"/>
          <w:sz w:val="32"/>
          <w:szCs w:val="32"/>
          <w:lang w:val="en-US" w:eastAsia="zh-CN" w:bidi="ar-SA"/>
        </w:rPr>
        <w:t>=100%。</w:t>
      </w:r>
    </w:p>
    <w:p w14:paraId="181392D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3076910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教育督导工作经费项目情况说明</w:t>
      </w:r>
    </w:p>
    <w:p w14:paraId="521D1F0B">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1F8ED553">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要用于责任督学的工作津贴、日常办公、培训学习、表彰奖励等，按规定妥善解决责任督学（督学助理）和督导人员因教育督导工作产生的通信、交通、食宿、劳务等费用。　</w:t>
      </w:r>
    </w:p>
    <w:p w14:paraId="4597E8BF">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27FDAE5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76C938FB">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7E8756E9">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163A73FA">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79EE0CCC">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年初预算安排资金120万元。</w:t>
      </w:r>
    </w:p>
    <w:p w14:paraId="2400A83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1FF93203">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绩效目标：保障责任督学挂牌督导及教育督导工作的正常运转和有序推进。</w:t>
      </w:r>
    </w:p>
    <w:p w14:paraId="00334B89">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产出指标：1、数量指标：责任督学、督导人员=70人；2、质量指标：保障责任督学挂牌督导及教育督导工作的正常运转和有序推进=100%；3、时效指标：资金拨付及时率=100%；4、成本指标：成本控制率=100%。</w:t>
      </w:r>
    </w:p>
    <w:p w14:paraId="5D6FD37F">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效益指标：社会效益指标：推进教育发展=100%。</w:t>
      </w:r>
    </w:p>
    <w:p w14:paraId="519DA13B">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满意度指标：社会、学校、学生、教师满意度（%）</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90%。</w:t>
      </w:r>
    </w:p>
    <w:p w14:paraId="08F7618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2A664F9B">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全区体育竞赛经费项目情况说明</w:t>
      </w:r>
    </w:p>
    <w:p w14:paraId="1208B0D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65B03630">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每年按照省市体育部门文件，积极组织组队参加省市比赛</w:t>
      </w:r>
    </w:p>
    <w:p w14:paraId="3F3FE866">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23F65ADF">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2F94244E">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4421E8E1">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31E53D5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7B4CF263">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年初预算安排资金50万元。</w:t>
      </w:r>
    </w:p>
    <w:p w14:paraId="35F0346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6B8BDD3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绩效目标：保障正常参加省市赛事、加快推进体育强国建设、提高全区青少年发展。</w:t>
      </w:r>
    </w:p>
    <w:p w14:paraId="461159FE">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产出指标：1、数量指标：青少年竞赛经费覆盖参加市、省级项目比赛</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16次；2、质量指标：确保各项体育比赛经费拨付率=100%；3、时效指标：参加省市比赛完成率=100%；4、成本指标：成本控制率=100%　。</w:t>
      </w:r>
    </w:p>
    <w:p w14:paraId="5788B23E">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效益指标：社会效益指标：输送、培养优秀运动员</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5人　。</w:t>
      </w:r>
    </w:p>
    <w:p w14:paraId="09B9EF3B">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满意度指标：家长满意度（%）</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95%　。</w:t>
      </w:r>
    </w:p>
    <w:p w14:paraId="32B49456">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44EE985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全区社会足球场地维护管理费项目情况说明</w:t>
      </w:r>
    </w:p>
    <w:p w14:paraId="0953DD9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00C6E09B">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由社会足球场地建设单位委托第三方公司维护管理，并签约合同，社会足球场地维护管理费经费开支范围主要包括：维护费、管理费、保洁费等。</w:t>
      </w:r>
    </w:p>
    <w:p w14:paraId="65B2DE8A">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414EE71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0FEDCEA8">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2AF76870">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05DCC1FE">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04C68E25">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年初预算安排资金70万元。</w:t>
      </w:r>
    </w:p>
    <w:p w14:paraId="3285892A">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69A9B778">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绩效目标：确保社会足球场地免费或低收入正常开放，持续发挥社会足球场的作用、营造良好的足球氛围。</w:t>
      </w:r>
    </w:p>
    <w:p w14:paraId="112DE8F0">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用于保障全区社会足球场地维护管理=11块；2、质量指标：确保社会足球场地免费或低收入正常开放率=100%；3、时效指标：社会足球场地维护管理费及时拨付率=100%；4、成本指标：每片社会足球场地维护管理费≦15万元。</w:t>
      </w:r>
    </w:p>
    <w:p w14:paraId="0F8F42E3">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效益指标：社会效益指标：确保社会足球场使用率　=100%。</w:t>
      </w:r>
    </w:p>
    <w:p w14:paraId="5C4183F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满意度指标：群众满意度（%）</w:t>
      </w:r>
      <w:r>
        <w:rPr>
          <w:rFonts w:hint="default" w:ascii="Times New Roman" w:hAnsi="Times New Roman" w:eastAsia="仿宋_GB2312" w:cs="仿宋_GB2312"/>
          <w:color w:val="000000"/>
          <w:spacing w:val="10"/>
          <w:kern w:val="0"/>
          <w:sz w:val="32"/>
          <w:szCs w:val="32"/>
          <w:lang w:val="en-US" w:eastAsia="zh-CN" w:bidi="ar-SA"/>
        </w:rPr>
        <w:t>≥</w:t>
      </w:r>
      <w:r>
        <w:rPr>
          <w:rFonts w:hint="eastAsia" w:ascii="Times New Roman" w:hAnsi="Times New Roman" w:eastAsia="仿宋_GB2312" w:cs="仿宋_GB2312"/>
          <w:color w:val="000000"/>
          <w:spacing w:val="10"/>
          <w:kern w:val="0"/>
          <w:sz w:val="32"/>
          <w:szCs w:val="32"/>
          <w:lang w:val="en-US" w:eastAsia="zh-CN" w:bidi="ar-SA"/>
        </w:rPr>
        <w:t>95%。</w:t>
      </w:r>
    </w:p>
    <w:p w14:paraId="4C2DA4F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314830A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欣悦湖学校专项奖励基金经费项目情况说明</w:t>
      </w:r>
    </w:p>
    <w:p w14:paraId="31AC5BB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618B969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由区财政解决南昌市二十八中集团总校品牌使用费及委托管理费、专项奖励基金经费。</w:t>
      </w:r>
    </w:p>
    <w:p w14:paraId="3E422D9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34BB8D2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6A3F62C6">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108FC62F">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676CAFF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2B0BDAF8">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年初预算安排资金110万元。</w:t>
      </w:r>
    </w:p>
    <w:p w14:paraId="79019EE8">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554759EF">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绩效目标：为进一步推动优质教育资源拓展，拓宽优质学校的覆盖面，促进义务教育优质均衡发展，不断满足新建区居民对优质教育的需求。</w:t>
      </w:r>
    </w:p>
    <w:p w14:paraId="7F6BA162">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优质学校办学规模小学教学班=42个、优质学校办学规模初中教学班=30个；2、质量指标：拨付品牌使用及委托管理费、专项奖劢基金经费的合规性=100%；3、时效指标：拨付品牌使用及委托管理费、专项奖劢基金经费的及时性=100%；4、成本指标：教师培训及教育</w:t>
      </w:r>
      <w:bookmarkStart w:id="0" w:name="_GoBack"/>
      <w:bookmarkEnd w:id="0"/>
      <w:r>
        <w:rPr>
          <w:rFonts w:hint="eastAsia" w:ascii="Times New Roman" w:hAnsi="Times New Roman" w:eastAsia="仿宋_GB2312" w:cs="仿宋_GB2312"/>
          <w:color w:val="000000"/>
          <w:spacing w:val="10"/>
          <w:kern w:val="0"/>
          <w:sz w:val="32"/>
          <w:szCs w:val="32"/>
          <w:lang w:val="en-US" w:eastAsia="zh-CN" w:bidi="ar-SA"/>
        </w:rPr>
        <w:t>教学专项奖励基金经费=50万。</w:t>
      </w:r>
    </w:p>
    <w:p w14:paraId="1E36E5D8">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效益指标：社会效益指标：优质教育均衡发展提升率=10%。</w:t>
      </w:r>
    </w:p>
    <w:p w14:paraId="2578182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满意度指标：家长、师生满意率≥　95%。</w:t>
      </w:r>
    </w:p>
    <w:p w14:paraId="2E1E60E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教体局行政运行工作经费项目情况说明</w:t>
      </w:r>
    </w:p>
    <w:p w14:paraId="476ADCE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19C477A6">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教体局水电费、维修费、印刷费等日常开支及办公设备、家具购置等支出。</w:t>
      </w:r>
    </w:p>
    <w:p w14:paraId="0C0EBB66">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29AF61B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3B6CDC58">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59AE3165">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088C8FDE">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1B8EEE57">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年初预算安排资金125万元。</w:t>
      </w:r>
    </w:p>
    <w:p w14:paraId="521BBDF8">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1ADD37CA">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w:t>
      </w:r>
      <w:r>
        <w:rPr>
          <w:rFonts w:hint="default" w:ascii="Times New Roman" w:hAnsi="Times New Roman" w:eastAsia="仿宋_GB2312" w:cs="仿宋_GB2312"/>
          <w:color w:val="000000"/>
          <w:spacing w:val="10"/>
          <w:kern w:val="0"/>
          <w:sz w:val="32"/>
          <w:szCs w:val="32"/>
          <w:lang w:val="en-US" w:eastAsia="zh-CN" w:bidi="ar-SA"/>
        </w:rPr>
        <w:t>保障教体局工作正常运行</w:t>
      </w:r>
      <w:r>
        <w:rPr>
          <w:rFonts w:hint="eastAsia" w:ascii="Times New Roman" w:hAnsi="Times New Roman" w:eastAsia="仿宋_GB2312" w:cs="仿宋_GB2312"/>
          <w:color w:val="000000"/>
          <w:spacing w:val="10"/>
          <w:kern w:val="0"/>
          <w:sz w:val="32"/>
          <w:szCs w:val="32"/>
          <w:lang w:val="en-US" w:eastAsia="zh-CN" w:bidi="ar-SA"/>
        </w:rPr>
        <w:t>，促进教育与体育事业发展。</w:t>
      </w:r>
    </w:p>
    <w:p w14:paraId="110104C4">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w:t>
      </w:r>
      <w:r>
        <w:rPr>
          <w:rFonts w:hint="default" w:ascii="Times New Roman" w:hAnsi="Times New Roman" w:eastAsia="仿宋_GB2312" w:cs="仿宋_GB2312"/>
          <w:color w:val="000000"/>
          <w:spacing w:val="10"/>
          <w:kern w:val="0"/>
          <w:sz w:val="32"/>
          <w:szCs w:val="32"/>
          <w:lang w:val="en-US" w:eastAsia="zh-CN" w:bidi="ar-SA"/>
        </w:rPr>
        <w:t>各项日常保障运转业务项目按时结算</w:t>
      </w:r>
      <w:r>
        <w:rPr>
          <w:rFonts w:hint="eastAsia" w:ascii="Times New Roman" w:hAnsi="Times New Roman" w:eastAsia="仿宋_GB2312" w:cs="仿宋_GB2312"/>
          <w:color w:val="000000"/>
          <w:spacing w:val="10"/>
          <w:kern w:val="0"/>
          <w:sz w:val="32"/>
          <w:szCs w:val="32"/>
          <w:lang w:val="en-US" w:eastAsia="zh-CN" w:bidi="ar-SA"/>
        </w:rPr>
        <w:t>率=100%；2、质量指标：</w:t>
      </w:r>
      <w:r>
        <w:rPr>
          <w:rFonts w:hint="default" w:ascii="Times New Roman" w:hAnsi="Times New Roman" w:eastAsia="仿宋_GB2312" w:cs="仿宋_GB2312"/>
          <w:color w:val="000000"/>
          <w:spacing w:val="10"/>
          <w:kern w:val="0"/>
          <w:sz w:val="32"/>
          <w:szCs w:val="32"/>
          <w:lang w:val="en-US" w:eastAsia="zh-CN" w:bidi="ar-SA"/>
        </w:rPr>
        <w:t>各类办公用品、办公家具购置验收合格率</w:t>
      </w:r>
      <w:r>
        <w:rPr>
          <w:rFonts w:hint="eastAsia" w:ascii="Times New Roman" w:hAnsi="Times New Roman" w:eastAsia="仿宋_GB2312" w:cs="仿宋_GB2312"/>
          <w:color w:val="000000"/>
          <w:spacing w:val="10"/>
          <w:kern w:val="0"/>
          <w:sz w:val="32"/>
          <w:szCs w:val="32"/>
          <w:lang w:val="en-US" w:eastAsia="zh-CN" w:bidi="ar-SA"/>
        </w:rPr>
        <w:t>=100%；3、时效指标：</w:t>
      </w:r>
      <w:r>
        <w:rPr>
          <w:rFonts w:hint="default" w:ascii="Times New Roman" w:hAnsi="Times New Roman" w:eastAsia="仿宋_GB2312" w:cs="仿宋_GB2312"/>
          <w:color w:val="000000"/>
          <w:spacing w:val="10"/>
          <w:kern w:val="0"/>
          <w:sz w:val="32"/>
          <w:szCs w:val="32"/>
          <w:lang w:val="en-US" w:eastAsia="zh-CN" w:bidi="ar-SA"/>
        </w:rPr>
        <w:t>各项工作完成</w:t>
      </w:r>
      <w:r>
        <w:rPr>
          <w:rFonts w:hint="eastAsia" w:ascii="Times New Roman" w:hAnsi="Times New Roman" w:eastAsia="仿宋_GB2312" w:cs="仿宋_GB2312"/>
          <w:color w:val="000000"/>
          <w:spacing w:val="10"/>
          <w:kern w:val="0"/>
          <w:sz w:val="32"/>
          <w:szCs w:val="32"/>
          <w:lang w:val="en-US" w:eastAsia="zh-CN" w:bidi="ar-SA"/>
        </w:rPr>
        <w:t>=100%；4、成本指标：成本控制率=100%　。</w:t>
      </w:r>
    </w:p>
    <w:p w14:paraId="0276EB0B">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w:t>
      </w:r>
      <w:r>
        <w:rPr>
          <w:rFonts w:hint="default" w:ascii="Times New Roman" w:hAnsi="Times New Roman" w:eastAsia="仿宋_GB2312" w:cs="仿宋_GB2312"/>
          <w:color w:val="000000"/>
          <w:spacing w:val="10"/>
          <w:kern w:val="0"/>
          <w:sz w:val="32"/>
          <w:szCs w:val="32"/>
          <w:lang w:val="en-US" w:eastAsia="zh-CN" w:bidi="ar-SA"/>
        </w:rPr>
        <w:t>机关业务正常运转率</w:t>
      </w:r>
      <w:r>
        <w:rPr>
          <w:rFonts w:hint="eastAsia" w:ascii="Times New Roman" w:hAnsi="Times New Roman" w:eastAsia="仿宋_GB2312" w:cs="仿宋_GB2312"/>
          <w:color w:val="000000"/>
          <w:spacing w:val="10"/>
          <w:kern w:val="0"/>
          <w:sz w:val="32"/>
          <w:szCs w:val="32"/>
          <w:lang w:val="en-US" w:eastAsia="zh-CN" w:bidi="ar-SA"/>
        </w:rPr>
        <w:t>=100%。</w:t>
      </w:r>
    </w:p>
    <w:p w14:paraId="11DFA0C3">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w:t>
      </w:r>
      <w:r>
        <w:rPr>
          <w:rFonts w:hint="default" w:ascii="Times New Roman" w:hAnsi="Times New Roman" w:eastAsia="仿宋_GB2312" w:cs="仿宋_GB2312"/>
          <w:color w:val="000000"/>
          <w:spacing w:val="10"/>
          <w:kern w:val="0"/>
          <w:sz w:val="32"/>
          <w:szCs w:val="32"/>
          <w:lang w:val="en-US" w:eastAsia="zh-CN" w:bidi="ar-SA"/>
        </w:rPr>
        <w:t>各业务处室满意度</w:t>
      </w:r>
      <w:r>
        <w:rPr>
          <w:rFonts w:hint="eastAsia" w:ascii="Times New Roman" w:hAnsi="Times New Roman" w:eastAsia="仿宋_GB2312" w:cs="仿宋_GB2312"/>
          <w:color w:val="000000"/>
          <w:spacing w:val="10"/>
          <w:kern w:val="0"/>
          <w:sz w:val="32"/>
          <w:szCs w:val="32"/>
          <w:lang w:val="en-US" w:eastAsia="zh-CN" w:bidi="ar-SA"/>
        </w:rPr>
        <w:t>=100%。</w:t>
      </w:r>
    </w:p>
    <w:p w14:paraId="6D2D228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3B85D314">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中高考工作运行经费项目情况说明</w:t>
      </w:r>
    </w:p>
    <w:p w14:paraId="60D8067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3967DF3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中高考考点工作经费如考场布置费、水电费、修缮费等，保障中高考顺利进行。</w:t>
      </w:r>
    </w:p>
    <w:p w14:paraId="56248CBE">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35BEA9D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456DB1F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2642AA73">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4069A1C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49CA0903">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年初预算安排资金100万元。</w:t>
      </w:r>
    </w:p>
    <w:p w14:paraId="2F654B87">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31F3E219">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绩效目标：保障中高考顺利进行。</w:t>
      </w:r>
    </w:p>
    <w:p w14:paraId="2FEDBC54">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全区参与中高考学生数=15070人；2、质量指标：中高考工作经费拨付合规性=100%；3、时效指标：中高考工作经费拨付及时率（%）=100%；4、成本指标：每个中高考考场运行工作经费成本控制率=100%。</w:t>
      </w:r>
    </w:p>
    <w:p w14:paraId="1C597F14">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效益指标：社会效益指标：对中高考工作的认同度≥95%。</w:t>
      </w:r>
    </w:p>
    <w:p w14:paraId="246A88F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满意度指标：家长师生满意度（%）≥95%。</w:t>
      </w:r>
    </w:p>
    <w:p w14:paraId="0334616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33FCA6B6">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教师招聘工作经费项目情况说明</w:t>
      </w:r>
    </w:p>
    <w:p w14:paraId="77329DC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4AA70CB4">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为新建区教育招聘优秀教师，促进教育发展。</w:t>
      </w:r>
    </w:p>
    <w:p w14:paraId="730CB41A">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1057C96F">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33BFD84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722CDC00">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2FD0D89E">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772D9C97">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年初预算安排资金80万元。</w:t>
      </w:r>
    </w:p>
    <w:p w14:paraId="47646A0B">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70035C9F">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绩效目标：保障教师招聘工作正常进行。</w:t>
      </w:r>
    </w:p>
    <w:p w14:paraId="6ACB53F1">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产出指标：1、数量指标：招聘教师数≤100人；2、质量指标：招聘教师符合招聘条件率=100%；3、时效指标：招聘教师工作完成率=100%；4、成本指标：成本控制率=100%。</w:t>
      </w:r>
    </w:p>
    <w:p w14:paraId="0C0A480C">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效益指标：社会效益指标：保障教师招聘工作的正常运转和有序推进=100%。</w:t>
      </w:r>
    </w:p>
    <w:p w14:paraId="226B322E">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满意度指标：社会满意度（%）=100%。</w:t>
      </w:r>
    </w:p>
    <w:p w14:paraId="5108B82A">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p>
    <w:p w14:paraId="214D009F">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教师节慰问工作经费项目情况说明</w:t>
      </w:r>
    </w:p>
    <w:p w14:paraId="35690FD1">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1）项目概述</w:t>
      </w:r>
    </w:p>
    <w:p w14:paraId="286B7D98">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教师节慰问优秀教师、优秀教育工作者。</w:t>
      </w:r>
    </w:p>
    <w:p w14:paraId="14ECD2CE">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2）实施主体</w:t>
      </w:r>
    </w:p>
    <w:p w14:paraId="3FB12EE3">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南昌市新建区教育体育局</w:t>
      </w:r>
    </w:p>
    <w:p w14:paraId="5E9C7936">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3）实施周期</w:t>
      </w:r>
    </w:p>
    <w:p w14:paraId="3DED3B80">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2023年1月1日-2023年12月31日</w:t>
      </w:r>
    </w:p>
    <w:p w14:paraId="5FDE97E2">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4）年度预算安排</w:t>
      </w:r>
    </w:p>
    <w:p w14:paraId="45788A2C">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年初预算安排资金40万元。</w:t>
      </w:r>
    </w:p>
    <w:p w14:paraId="2EFC5C7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5）绩效目标和指标</w:t>
      </w:r>
    </w:p>
    <w:p w14:paraId="2D78156C">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绩效目标：教师节慰问优秀教师、优秀教育工作者。</w:t>
      </w:r>
    </w:p>
    <w:p w14:paraId="7AB19BC4">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产出指标：1、数量指标：慰问优秀教师和工作者人数≤300人；2、质量指标：慰问教师和工作者优秀率=100%；3、时效指标：资金拨付及时率=100%；4、成本指标：成本控制率=100%。</w:t>
      </w:r>
    </w:p>
    <w:p w14:paraId="5ED5C9ED">
      <w:pPr>
        <w:spacing w:line="560" w:lineRule="exact"/>
        <w:ind w:firstLine="680" w:firstLineChars="200"/>
        <w:rPr>
          <w:rFonts w:hint="default"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效益指标：社会效益指标：提升尊师重教的社会风气=100%。</w:t>
      </w:r>
    </w:p>
    <w:p w14:paraId="23F377ED">
      <w:pPr>
        <w:spacing w:line="560" w:lineRule="exact"/>
        <w:ind w:firstLine="680" w:firstLineChars="200"/>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满意度指标：学校及教师满意度≥95%。</w:t>
      </w:r>
    </w:p>
    <w:p w14:paraId="1ED1D4D3">
      <w:pPr>
        <w:spacing w:line="560" w:lineRule="exact"/>
        <w:ind w:firstLine="680" w:firstLineChars="200"/>
        <w:rPr>
          <w:rFonts w:hint="eastAsia" w:ascii="Times New Roman" w:hAnsi="Times New Roman" w:eastAsia="仿宋_GB2312" w:cs="仿宋_GB2312"/>
          <w:spacing w:val="10"/>
          <w:sz w:val="32"/>
          <w:szCs w:val="32"/>
          <w:lang w:val="en-US" w:eastAsia="zh-CN"/>
        </w:rPr>
      </w:pPr>
    </w:p>
    <w:p w14:paraId="24390983">
      <w:pPr>
        <w:spacing w:line="560" w:lineRule="exact"/>
        <w:ind w:firstLine="680" w:firstLineChars="200"/>
        <w:rPr>
          <w:rFonts w:ascii="黑体" w:hAnsi="黑体" w:eastAsia="黑体"/>
          <w:spacing w:val="10"/>
          <w:sz w:val="32"/>
          <w:szCs w:val="32"/>
        </w:rPr>
      </w:pPr>
      <w:r>
        <w:rPr>
          <w:rFonts w:hint="eastAsia" w:ascii="黑体" w:hAnsi="黑体" w:eastAsia="黑体" w:cs="黑体"/>
          <w:spacing w:val="10"/>
          <w:sz w:val="32"/>
          <w:szCs w:val="32"/>
        </w:rPr>
        <w:t>二、</w:t>
      </w:r>
      <w:r>
        <w:rPr>
          <w:rFonts w:ascii="黑体" w:hAnsi="黑体" w:eastAsia="黑体" w:cs="黑体"/>
          <w:spacing w:val="10"/>
          <w:sz w:val="32"/>
          <w:szCs w:val="32"/>
        </w:rPr>
        <w:t>202</w:t>
      </w:r>
      <w:r>
        <w:rPr>
          <w:rFonts w:hint="eastAsia" w:ascii="黑体" w:hAnsi="黑体" w:eastAsia="黑体" w:cs="黑体"/>
          <w:spacing w:val="10"/>
          <w:sz w:val="32"/>
          <w:szCs w:val="32"/>
          <w:lang w:val="en-US" w:eastAsia="zh-CN"/>
        </w:rPr>
        <w:t>3</w:t>
      </w:r>
      <w:r>
        <w:rPr>
          <w:rFonts w:hint="eastAsia" w:ascii="黑体" w:hAnsi="黑体" w:eastAsia="黑体" w:cs="黑体"/>
          <w:spacing w:val="10"/>
          <w:sz w:val="32"/>
          <w:szCs w:val="32"/>
        </w:rPr>
        <w:t>年“三公”经费预算情况说明</w:t>
      </w:r>
    </w:p>
    <w:p w14:paraId="3DE1FE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560"/>
        <w:jc w:val="left"/>
        <w:rPr>
          <w:rFonts w:hint="eastAsia" w:ascii="Times New Roman" w:hAnsi="Times New Roman" w:eastAsia="仿宋_GB2312" w:cs="仿宋_GB2312"/>
          <w:color w:val="000000"/>
          <w:spacing w:val="10"/>
          <w:kern w:val="0"/>
          <w:sz w:val="32"/>
          <w:szCs w:val="32"/>
          <w:lang w:val="en-US" w:eastAsia="zh-CN" w:bidi="ar-SA"/>
        </w:rPr>
      </w:pPr>
      <w:r>
        <w:rPr>
          <w:rFonts w:hint="eastAsia" w:ascii="Times New Roman" w:hAnsi="Times New Roman" w:eastAsia="仿宋_GB2312" w:cs="仿宋_GB2312"/>
          <w:color w:val="000000"/>
          <w:spacing w:val="10"/>
          <w:kern w:val="0"/>
          <w:sz w:val="32"/>
          <w:szCs w:val="32"/>
          <w:lang w:val="en-US" w:eastAsia="zh-CN" w:bidi="ar-SA"/>
        </w:rPr>
        <w:t>本部门2023年度“三公”经费支出年初预算数为128.15万元，比上年预算311.68万元减少183.53万元， 其中：公务接待费支出预算数为86.15万元，比上年预算269.68万元减少183.53万元，剔除流湖、厚田两个乡镇学校5所学校划转红谷滩新区的因素，仍下降172.16万元，主要原因是响应政府过紧日子号召，节约开支。公务用车购置及运行维护费支出年初预算数为42万元，其中公务用车运行维护费支出42万元，与上年预算42万元持平。</w:t>
      </w:r>
    </w:p>
    <w:p w14:paraId="2C45D5AE">
      <w:pPr>
        <w:spacing w:line="560" w:lineRule="exact"/>
        <w:jc w:val="center"/>
        <w:rPr>
          <w:rFonts w:ascii="Times New Roman" w:hAnsi="Times New Roman" w:eastAsia="仿宋_GB2312"/>
          <w:spacing w:val="10"/>
          <w:sz w:val="32"/>
          <w:szCs w:val="32"/>
        </w:rPr>
      </w:pPr>
    </w:p>
    <w:p w14:paraId="77048D42">
      <w:pPr>
        <w:spacing w:line="560" w:lineRule="exact"/>
        <w:ind w:firstLine="680" w:firstLineChars="200"/>
        <w:jc w:val="both"/>
        <w:rPr>
          <w:rFonts w:ascii="黑体" w:hAnsi="黑体" w:eastAsia="黑体"/>
          <w:spacing w:val="10"/>
          <w:sz w:val="32"/>
          <w:szCs w:val="32"/>
        </w:rPr>
      </w:pPr>
    </w:p>
    <w:p w14:paraId="10176AE2">
      <w:pPr>
        <w:spacing w:line="560" w:lineRule="exact"/>
        <w:ind w:firstLine="680" w:firstLineChars="200"/>
        <w:jc w:val="both"/>
        <w:rPr>
          <w:rFonts w:ascii="黑体" w:hAnsi="黑体" w:eastAsia="黑体"/>
          <w:spacing w:val="10"/>
          <w:sz w:val="32"/>
          <w:szCs w:val="32"/>
        </w:rPr>
      </w:pPr>
      <w:r>
        <w:rPr>
          <w:rFonts w:hint="eastAsia" w:ascii="黑体" w:hAnsi="黑体" w:eastAsia="黑体" w:cs="黑体"/>
          <w:spacing w:val="10"/>
          <w:sz w:val="32"/>
          <w:szCs w:val="32"/>
        </w:rPr>
        <w:t>第四部分</w:t>
      </w:r>
      <w:r>
        <w:rPr>
          <w:rFonts w:ascii="黑体" w:hAnsi="黑体" w:eastAsia="黑体" w:cs="黑体"/>
          <w:spacing w:val="10"/>
          <w:sz w:val="32"/>
          <w:szCs w:val="32"/>
        </w:rPr>
        <w:t xml:space="preserve">   </w:t>
      </w:r>
      <w:r>
        <w:rPr>
          <w:rFonts w:hint="eastAsia" w:ascii="黑体" w:hAnsi="黑体" w:eastAsia="黑体" w:cs="黑体"/>
          <w:spacing w:val="10"/>
          <w:sz w:val="32"/>
          <w:szCs w:val="32"/>
        </w:rPr>
        <w:t>名词解释</w:t>
      </w:r>
    </w:p>
    <w:p w14:paraId="5A3BA712">
      <w:pPr>
        <w:spacing w:line="560" w:lineRule="exact"/>
        <w:ind w:firstLine="680" w:firstLineChars="200"/>
        <w:rPr>
          <w:rFonts w:ascii="黑体" w:hAnsi="黑体" w:eastAsia="黑体"/>
          <w:spacing w:val="10"/>
          <w:sz w:val="32"/>
          <w:szCs w:val="32"/>
        </w:rPr>
      </w:pPr>
      <w:r>
        <w:rPr>
          <w:rFonts w:hint="eastAsia" w:ascii="黑体" w:hAnsi="黑体" w:eastAsia="黑体" w:cs="黑体"/>
          <w:spacing w:val="10"/>
          <w:sz w:val="32"/>
          <w:szCs w:val="32"/>
        </w:rPr>
        <w:t>一、收入科目</w:t>
      </w:r>
    </w:p>
    <w:p w14:paraId="1A144D76">
      <w:pPr>
        <w:spacing w:line="560" w:lineRule="exact"/>
        <w:rPr>
          <w:rFonts w:hint="eastAsia" w:ascii="楷体_GB2312" w:hAnsi="楷体_GB2312" w:eastAsia="楷体_GB2312" w:cs="楷体_GB2312"/>
          <w:spacing w:val="10"/>
          <w:sz w:val="32"/>
          <w:szCs w:val="32"/>
        </w:rPr>
      </w:pPr>
    </w:p>
    <w:p w14:paraId="596245D8">
      <w:pPr>
        <w:spacing w:line="560" w:lineRule="exact"/>
        <w:ind w:firstLine="680" w:firstLineChars="200"/>
        <w:rPr>
          <w:rFonts w:ascii="Times New Roman" w:hAnsi="Times New Roman" w:eastAsia="仿宋_GB2312"/>
          <w:spacing w:val="10"/>
          <w:sz w:val="32"/>
          <w:szCs w:val="32"/>
        </w:rPr>
      </w:pPr>
      <w:r>
        <w:rPr>
          <w:rFonts w:hint="eastAsia" w:ascii="楷体_GB2312" w:hAnsi="楷体_GB2312" w:eastAsia="楷体_GB2312" w:cs="楷体_GB2312"/>
          <w:spacing w:val="10"/>
          <w:sz w:val="32"/>
          <w:szCs w:val="32"/>
        </w:rPr>
        <w:t>（一）财政拨款：</w:t>
      </w:r>
      <w:r>
        <w:rPr>
          <w:rFonts w:hint="eastAsia" w:ascii="Times New Roman" w:hAnsi="Times New Roman" w:eastAsia="仿宋_GB2312" w:cs="仿宋_GB2312"/>
          <w:spacing w:val="10"/>
          <w:sz w:val="32"/>
          <w:szCs w:val="32"/>
        </w:rPr>
        <w:t>指</w:t>
      </w:r>
      <w:r>
        <w:rPr>
          <w:rFonts w:hint="eastAsia" w:ascii="Times New Roman" w:hAnsi="Times New Roman" w:eastAsia="仿宋_GB2312" w:cs="仿宋_GB2312"/>
          <w:spacing w:val="10"/>
          <w:sz w:val="32"/>
          <w:szCs w:val="32"/>
          <w:lang w:eastAsia="zh-CN"/>
        </w:rPr>
        <w:t>区</w:t>
      </w:r>
      <w:r>
        <w:rPr>
          <w:rFonts w:hint="eastAsia" w:ascii="Times New Roman" w:hAnsi="Times New Roman" w:eastAsia="仿宋_GB2312" w:cs="仿宋_GB2312"/>
          <w:spacing w:val="10"/>
          <w:sz w:val="32"/>
          <w:szCs w:val="32"/>
        </w:rPr>
        <w:t>级财政当年拨付的资金。</w:t>
      </w:r>
    </w:p>
    <w:p w14:paraId="3ED3A220">
      <w:pPr>
        <w:spacing w:line="560" w:lineRule="exact"/>
        <w:ind w:firstLine="680" w:firstLineChars="200"/>
        <w:rPr>
          <w:rFonts w:ascii="Times New Roman" w:hAnsi="Times New Roman" w:eastAsia="仿宋_GB2312"/>
          <w:spacing w:val="10"/>
          <w:sz w:val="32"/>
          <w:szCs w:val="32"/>
        </w:rPr>
      </w:pPr>
      <w:r>
        <w:rPr>
          <w:rFonts w:hint="eastAsia" w:ascii="楷体_GB2312" w:hAnsi="楷体_GB2312" w:eastAsia="楷体_GB2312" w:cs="楷体_GB2312"/>
          <w:spacing w:val="10"/>
          <w:sz w:val="32"/>
          <w:szCs w:val="32"/>
        </w:rPr>
        <w:t>（二）</w:t>
      </w:r>
      <w:r>
        <w:rPr>
          <w:rFonts w:ascii="楷体_GB2312" w:hAnsi="楷体_GB2312" w:eastAsia="楷体_GB2312" w:cs="楷体_GB2312"/>
          <w:spacing w:val="10"/>
          <w:sz w:val="32"/>
          <w:szCs w:val="32"/>
        </w:rPr>
        <w:t xml:space="preserve"> </w:t>
      </w:r>
      <w:r>
        <w:rPr>
          <w:rFonts w:hint="eastAsia" w:ascii="楷体_GB2312" w:hAnsi="楷体_GB2312" w:eastAsia="楷体_GB2312" w:cs="楷体_GB2312"/>
          <w:spacing w:val="10"/>
          <w:sz w:val="32"/>
          <w:szCs w:val="32"/>
        </w:rPr>
        <w:t>教育收费资金收入：</w:t>
      </w:r>
      <w:r>
        <w:rPr>
          <w:rFonts w:hint="eastAsia" w:ascii="Times New Roman" w:hAnsi="Times New Roman" w:eastAsia="仿宋_GB2312" w:cs="仿宋_GB2312"/>
          <w:spacing w:val="10"/>
          <w:sz w:val="32"/>
          <w:szCs w:val="32"/>
        </w:rPr>
        <w:t>反映实行专项管理的高中以上学费、住宿费，高校委托培养费，函大、电大、夜大及短训班培训费等教育收费取得的收入。</w:t>
      </w:r>
    </w:p>
    <w:p w14:paraId="565C3ACC">
      <w:pPr>
        <w:spacing w:line="560" w:lineRule="exact"/>
        <w:ind w:firstLine="680" w:firstLineChars="200"/>
        <w:rPr>
          <w:rFonts w:ascii="Times New Roman" w:hAnsi="Times New Roman" w:eastAsia="仿宋_GB2312"/>
          <w:spacing w:val="10"/>
          <w:sz w:val="32"/>
          <w:szCs w:val="32"/>
        </w:rPr>
      </w:pPr>
      <w:r>
        <w:rPr>
          <w:rFonts w:hint="eastAsia" w:ascii="楷体_GB2312" w:hAnsi="楷体_GB2312" w:eastAsia="楷体_GB2312" w:cs="楷体_GB2312"/>
          <w:spacing w:val="10"/>
          <w:sz w:val="32"/>
          <w:szCs w:val="32"/>
        </w:rPr>
        <w:t>（三）事业收入：</w:t>
      </w:r>
      <w:r>
        <w:rPr>
          <w:rFonts w:hint="eastAsia" w:ascii="Times New Roman" w:hAnsi="Times New Roman" w:eastAsia="仿宋_GB2312" w:cs="仿宋_GB2312"/>
          <w:spacing w:val="10"/>
          <w:sz w:val="32"/>
          <w:szCs w:val="32"/>
        </w:rPr>
        <w:t>指事业单位开展专业业务活动及辅助活动取得的收入。</w:t>
      </w:r>
    </w:p>
    <w:p w14:paraId="49C1A9D0">
      <w:pPr>
        <w:spacing w:line="560" w:lineRule="exact"/>
        <w:ind w:firstLine="680" w:firstLineChars="200"/>
        <w:rPr>
          <w:rFonts w:ascii="Times New Roman" w:hAnsi="Times New Roman" w:eastAsia="仿宋_GB2312"/>
          <w:spacing w:val="10"/>
          <w:sz w:val="32"/>
          <w:szCs w:val="32"/>
        </w:rPr>
      </w:pPr>
      <w:r>
        <w:rPr>
          <w:rFonts w:hint="eastAsia" w:ascii="楷体_GB2312" w:hAnsi="楷体_GB2312" w:eastAsia="楷体_GB2312" w:cs="楷体_GB2312"/>
          <w:spacing w:val="10"/>
          <w:sz w:val="32"/>
          <w:szCs w:val="32"/>
        </w:rPr>
        <w:t>（四）事业单位经营收入：</w:t>
      </w:r>
      <w:r>
        <w:rPr>
          <w:rFonts w:ascii="楷体_GB2312" w:hAnsi="楷体_GB2312" w:eastAsia="楷体_GB2312" w:cs="楷体_GB2312"/>
          <w:spacing w:val="10"/>
          <w:sz w:val="32"/>
          <w:szCs w:val="32"/>
        </w:rPr>
        <w:t xml:space="preserve"> </w:t>
      </w:r>
      <w:r>
        <w:rPr>
          <w:rFonts w:hint="eastAsia" w:ascii="Times New Roman" w:hAnsi="Times New Roman" w:eastAsia="仿宋_GB2312" w:cs="仿宋_GB2312"/>
          <w:spacing w:val="10"/>
          <w:sz w:val="32"/>
          <w:szCs w:val="32"/>
        </w:rPr>
        <w:t>指事业单位在专业业务活动及辅助活动之外开展非独立核算经营活动取得的收入。</w:t>
      </w:r>
    </w:p>
    <w:p w14:paraId="03C4D35F">
      <w:pPr>
        <w:spacing w:line="560" w:lineRule="exact"/>
        <w:ind w:firstLine="680" w:firstLineChars="200"/>
        <w:rPr>
          <w:rFonts w:ascii="Times New Roman" w:hAnsi="Times New Roman" w:eastAsia="仿宋_GB2312"/>
          <w:spacing w:val="10"/>
          <w:sz w:val="32"/>
          <w:szCs w:val="32"/>
        </w:rPr>
      </w:pPr>
      <w:r>
        <w:rPr>
          <w:rFonts w:hint="eastAsia" w:ascii="楷体_GB2312" w:hAnsi="楷体_GB2312" w:eastAsia="楷体_GB2312" w:cs="楷体_GB2312"/>
          <w:spacing w:val="10"/>
          <w:sz w:val="32"/>
          <w:szCs w:val="32"/>
        </w:rPr>
        <w:t>（五）附属单位上缴收入：</w:t>
      </w:r>
      <w:r>
        <w:rPr>
          <w:rFonts w:hint="eastAsia" w:ascii="Times New Roman" w:hAnsi="Times New Roman" w:eastAsia="仿宋_GB2312" w:cs="仿宋_GB2312"/>
          <w:spacing w:val="10"/>
          <w:sz w:val="32"/>
          <w:szCs w:val="32"/>
        </w:rPr>
        <w:t>反映事业单位附属的独立核算单位按规定标准或比例缴纳的各项收入。包括附属的事业单位上缴的收入和附属的企业上缴的利润等。</w:t>
      </w:r>
    </w:p>
    <w:p w14:paraId="08A0C3B4">
      <w:pPr>
        <w:spacing w:line="560" w:lineRule="exact"/>
        <w:ind w:firstLine="680" w:firstLineChars="200"/>
        <w:rPr>
          <w:rFonts w:ascii="Times New Roman" w:hAnsi="Times New Roman" w:eastAsia="仿宋_GB2312"/>
          <w:spacing w:val="10"/>
          <w:sz w:val="32"/>
          <w:szCs w:val="32"/>
        </w:rPr>
      </w:pPr>
      <w:r>
        <w:rPr>
          <w:rFonts w:hint="eastAsia" w:ascii="楷体_GB2312" w:hAnsi="楷体_GB2312" w:eastAsia="楷体_GB2312" w:cs="楷体_GB2312"/>
          <w:spacing w:val="10"/>
          <w:sz w:val="32"/>
          <w:szCs w:val="32"/>
        </w:rPr>
        <w:t>（六）</w:t>
      </w:r>
      <w:r>
        <w:rPr>
          <w:rFonts w:ascii="楷体_GB2312" w:hAnsi="楷体_GB2312" w:eastAsia="楷体_GB2312" w:cs="楷体_GB2312"/>
          <w:spacing w:val="10"/>
          <w:sz w:val="32"/>
          <w:szCs w:val="32"/>
        </w:rPr>
        <w:t xml:space="preserve"> </w:t>
      </w:r>
      <w:r>
        <w:rPr>
          <w:rFonts w:hint="eastAsia" w:ascii="楷体_GB2312" w:hAnsi="楷体_GB2312" w:eastAsia="楷体_GB2312" w:cs="楷体_GB2312"/>
          <w:spacing w:val="10"/>
          <w:sz w:val="32"/>
          <w:szCs w:val="32"/>
        </w:rPr>
        <w:t>上级补助收入：</w:t>
      </w:r>
      <w:r>
        <w:rPr>
          <w:rFonts w:hint="eastAsia" w:ascii="Times New Roman" w:hAnsi="Times New Roman" w:eastAsia="仿宋_GB2312" w:cs="仿宋_GB2312"/>
          <w:spacing w:val="10"/>
          <w:sz w:val="32"/>
          <w:szCs w:val="32"/>
        </w:rPr>
        <w:t>反映事业单位从主管部门和上级单位取得的非财政补助收入。</w:t>
      </w:r>
    </w:p>
    <w:p w14:paraId="0A147080">
      <w:pPr>
        <w:spacing w:line="560" w:lineRule="exact"/>
        <w:ind w:firstLine="680" w:firstLineChars="200"/>
        <w:rPr>
          <w:rFonts w:ascii="Times New Roman" w:hAnsi="Times New Roman" w:eastAsia="仿宋_GB2312"/>
          <w:spacing w:val="10"/>
          <w:sz w:val="32"/>
          <w:szCs w:val="32"/>
        </w:rPr>
      </w:pPr>
      <w:r>
        <w:rPr>
          <w:rFonts w:hint="eastAsia" w:ascii="楷体_GB2312" w:hAnsi="楷体_GB2312" w:eastAsia="楷体_GB2312" w:cs="楷体_GB2312"/>
          <w:spacing w:val="10"/>
          <w:sz w:val="32"/>
          <w:szCs w:val="32"/>
        </w:rPr>
        <w:t>（七）其他收入：</w:t>
      </w:r>
      <w:r>
        <w:rPr>
          <w:rFonts w:ascii="Times New Roman" w:hAnsi="Times New Roman" w:eastAsia="仿宋_GB2312" w:cs="Times New Roman"/>
          <w:spacing w:val="10"/>
          <w:sz w:val="32"/>
          <w:szCs w:val="32"/>
        </w:rPr>
        <w:t xml:space="preserve"> </w:t>
      </w:r>
      <w:r>
        <w:rPr>
          <w:rFonts w:hint="eastAsia" w:ascii="Times New Roman" w:hAnsi="Times New Roman" w:eastAsia="仿宋_GB2312" w:cs="仿宋_GB2312"/>
          <w:spacing w:val="10"/>
          <w:sz w:val="32"/>
          <w:szCs w:val="32"/>
        </w:rPr>
        <w:t>指除财政拨款、事业收入、事业单位经营收入等以外的各项收入。</w:t>
      </w:r>
    </w:p>
    <w:p w14:paraId="227ABB5A">
      <w:pPr>
        <w:spacing w:line="560" w:lineRule="exact"/>
        <w:ind w:firstLine="680" w:firstLineChars="200"/>
        <w:rPr>
          <w:rFonts w:ascii="Times New Roman" w:hAnsi="Times New Roman" w:eastAsia="仿宋_GB2312"/>
          <w:spacing w:val="10"/>
          <w:sz w:val="32"/>
          <w:szCs w:val="32"/>
        </w:rPr>
      </w:pPr>
      <w:r>
        <w:rPr>
          <w:rFonts w:hint="eastAsia" w:ascii="楷体_GB2312" w:hAnsi="楷体_GB2312" w:eastAsia="楷体_GB2312" w:cs="楷体_GB2312"/>
          <w:spacing w:val="10"/>
          <w:sz w:val="32"/>
          <w:szCs w:val="32"/>
        </w:rPr>
        <w:t>（八）</w:t>
      </w:r>
      <w:r>
        <w:rPr>
          <w:rFonts w:ascii="楷体_GB2312" w:hAnsi="楷体_GB2312" w:eastAsia="楷体_GB2312" w:cs="楷体_GB2312"/>
          <w:spacing w:val="10"/>
          <w:sz w:val="32"/>
          <w:szCs w:val="32"/>
        </w:rPr>
        <w:t xml:space="preserve"> </w:t>
      </w:r>
      <w:r>
        <w:rPr>
          <w:rFonts w:hint="eastAsia" w:ascii="楷体_GB2312" w:hAnsi="楷体_GB2312" w:eastAsia="楷体_GB2312" w:cs="楷体_GB2312"/>
          <w:spacing w:val="10"/>
          <w:sz w:val="32"/>
          <w:szCs w:val="32"/>
        </w:rPr>
        <w:t>使用非财政拨款结余：</w:t>
      </w:r>
      <w:r>
        <w:rPr>
          <w:rFonts w:hint="eastAsia" w:ascii="Times New Roman" w:hAnsi="Times New Roman" w:eastAsia="仿宋_GB2312" w:cs="仿宋_GB2312"/>
          <w:spacing w:val="10"/>
          <w:sz w:val="32"/>
          <w:szCs w:val="32"/>
        </w:rPr>
        <w:t>填列历年滚存的非限定用途</w:t>
      </w:r>
      <w:r>
        <w:rPr>
          <w:rFonts w:ascii="Times New Roman" w:hAnsi="Times New Roman" w:eastAsia="仿宋_GB2312" w:cs="Times New Roman"/>
          <w:spacing w:val="10"/>
          <w:sz w:val="32"/>
          <w:szCs w:val="32"/>
        </w:rPr>
        <w:t xml:space="preserve"> </w:t>
      </w:r>
      <w:r>
        <w:rPr>
          <w:rFonts w:hint="eastAsia" w:ascii="Times New Roman" w:hAnsi="Times New Roman" w:eastAsia="仿宋_GB2312" w:cs="仿宋_GB2312"/>
          <w:spacing w:val="10"/>
          <w:sz w:val="32"/>
          <w:szCs w:val="32"/>
        </w:rPr>
        <w:t>的非统计财政拨款结余弥补</w:t>
      </w:r>
      <w:r>
        <w:rPr>
          <w:rFonts w:ascii="Times New Roman" w:hAnsi="Times New Roman" w:eastAsia="仿宋_GB2312" w:cs="Times New Roman"/>
          <w:spacing w:val="10"/>
          <w:sz w:val="32"/>
          <w:szCs w:val="32"/>
        </w:rPr>
        <w:t>2022</w:t>
      </w:r>
      <w:r>
        <w:rPr>
          <w:rFonts w:hint="eastAsia" w:ascii="Times New Roman" w:hAnsi="Times New Roman" w:eastAsia="仿宋_GB2312" w:cs="仿宋_GB2312"/>
          <w:spacing w:val="10"/>
          <w:sz w:val="32"/>
          <w:szCs w:val="32"/>
        </w:rPr>
        <w:t>年收支差额的数额。</w:t>
      </w:r>
    </w:p>
    <w:p w14:paraId="450B941E">
      <w:pPr>
        <w:spacing w:line="560" w:lineRule="exact"/>
        <w:ind w:firstLine="680" w:firstLineChars="200"/>
        <w:rPr>
          <w:rFonts w:ascii="Times New Roman" w:hAnsi="Times New Roman" w:eastAsia="仿宋_GB2312"/>
          <w:spacing w:val="10"/>
          <w:sz w:val="32"/>
          <w:szCs w:val="32"/>
        </w:rPr>
      </w:pPr>
      <w:r>
        <w:rPr>
          <w:rFonts w:hint="eastAsia" w:ascii="楷体_GB2312" w:hAnsi="楷体_GB2312" w:eastAsia="楷体_GB2312" w:cs="楷体_GB2312"/>
          <w:spacing w:val="10"/>
          <w:sz w:val="32"/>
          <w:szCs w:val="32"/>
        </w:rPr>
        <w:t>（九）上年结转和结余：</w:t>
      </w:r>
      <w:r>
        <w:rPr>
          <w:rFonts w:hint="eastAsia" w:ascii="Times New Roman" w:hAnsi="Times New Roman" w:eastAsia="仿宋_GB2312" w:cs="仿宋_GB2312"/>
          <w:spacing w:val="10"/>
          <w:sz w:val="32"/>
          <w:szCs w:val="32"/>
        </w:rPr>
        <w:t>填列</w:t>
      </w:r>
      <w:r>
        <w:rPr>
          <w:rFonts w:ascii="Times New Roman" w:hAnsi="Times New Roman" w:eastAsia="仿宋_GB2312" w:cs="Times New Roman"/>
          <w:spacing w:val="10"/>
          <w:sz w:val="32"/>
          <w:szCs w:val="32"/>
        </w:rPr>
        <w:t>202</w:t>
      </w:r>
      <w:r>
        <w:rPr>
          <w:rFonts w:hint="eastAsia" w:ascii="Times New Roman" w:hAnsi="Times New Roman" w:eastAsia="仿宋_GB2312" w:cs="Times New Roman"/>
          <w:spacing w:val="10"/>
          <w:sz w:val="32"/>
          <w:szCs w:val="32"/>
          <w:lang w:val="en-US" w:eastAsia="zh-CN"/>
        </w:rPr>
        <w:t>2</w:t>
      </w:r>
      <w:r>
        <w:rPr>
          <w:rFonts w:hint="eastAsia" w:ascii="Times New Roman" w:hAnsi="Times New Roman" w:eastAsia="仿宋_GB2312" w:cs="仿宋_GB2312"/>
          <w:spacing w:val="10"/>
          <w:sz w:val="32"/>
          <w:szCs w:val="32"/>
        </w:rPr>
        <w:t>年全部结转和结余的资金数，包括当年结转结余资金和历年滚存结转结余资金。</w:t>
      </w:r>
    </w:p>
    <w:p w14:paraId="0A5AACA5">
      <w:pPr>
        <w:spacing w:line="560" w:lineRule="exact"/>
        <w:ind w:firstLine="680" w:firstLineChars="200"/>
        <w:rPr>
          <w:rFonts w:ascii="黑体" w:hAnsi="黑体" w:eastAsia="黑体"/>
          <w:spacing w:val="10"/>
          <w:sz w:val="32"/>
          <w:szCs w:val="32"/>
        </w:rPr>
      </w:pPr>
      <w:r>
        <w:rPr>
          <w:rFonts w:hint="eastAsia" w:ascii="黑体" w:hAnsi="黑体" w:eastAsia="黑体" w:cs="黑体"/>
          <w:spacing w:val="10"/>
          <w:sz w:val="32"/>
          <w:szCs w:val="32"/>
        </w:rPr>
        <w:t>二、支出科目</w:t>
      </w:r>
    </w:p>
    <w:p w14:paraId="689701DA">
      <w:pPr>
        <w:spacing w:line="560" w:lineRule="exact"/>
        <w:ind w:firstLine="683" w:firstLineChars="200"/>
        <w:rPr>
          <w:rFonts w:hint="eastAsia" w:ascii="Times New Roman" w:hAnsi="Times New Roman" w:eastAsia="仿宋_GB2312" w:cs="仿宋_GB2312"/>
          <w:spacing w:val="10"/>
          <w:sz w:val="32"/>
          <w:szCs w:val="32"/>
          <w:lang w:val="en-US" w:eastAsia="zh-CN"/>
        </w:rPr>
      </w:pPr>
      <w:r>
        <w:rPr>
          <w:rFonts w:hint="eastAsia" w:ascii="Times New Roman" w:hAnsi="Times New Roman" w:eastAsia="仿宋_GB2312" w:cs="仿宋_GB2312"/>
          <w:b/>
          <w:bCs/>
          <w:spacing w:val="10"/>
          <w:sz w:val="32"/>
          <w:szCs w:val="32"/>
          <w:lang w:val="en-US" w:eastAsia="zh-CN"/>
        </w:rPr>
        <w:t>教育支出：</w:t>
      </w:r>
      <w:r>
        <w:rPr>
          <w:rFonts w:hint="eastAsia" w:ascii="Times New Roman" w:hAnsi="Times New Roman" w:eastAsia="仿宋_GB2312" w:cs="仿宋_GB2312"/>
          <w:spacing w:val="10"/>
          <w:sz w:val="32"/>
          <w:szCs w:val="32"/>
          <w:lang w:val="en-US" w:eastAsia="zh-CN"/>
        </w:rPr>
        <w:t>反映政府教育事务支出。</w:t>
      </w:r>
    </w:p>
    <w:p w14:paraId="6F4B1810">
      <w:pPr>
        <w:spacing w:line="560" w:lineRule="exact"/>
        <w:ind w:firstLine="683" w:firstLineChars="200"/>
        <w:rPr>
          <w:rFonts w:hint="eastAsia" w:ascii="Times New Roman" w:hAnsi="Times New Roman" w:eastAsia="仿宋_GB2312" w:cs="仿宋_GB2312"/>
          <w:spacing w:val="10"/>
          <w:sz w:val="32"/>
          <w:szCs w:val="32"/>
          <w:lang w:val="en-US" w:eastAsia="zh-CN"/>
        </w:rPr>
      </w:pPr>
      <w:r>
        <w:rPr>
          <w:rFonts w:hint="eastAsia" w:ascii="Times New Roman" w:hAnsi="Times New Roman" w:eastAsia="仿宋_GB2312" w:cs="仿宋_GB2312"/>
          <w:b/>
          <w:bCs/>
          <w:spacing w:val="10"/>
          <w:sz w:val="32"/>
          <w:szCs w:val="32"/>
          <w:lang w:val="en-US" w:eastAsia="zh-CN"/>
        </w:rPr>
        <w:t>教育管理事务</w:t>
      </w:r>
      <w:r>
        <w:rPr>
          <w:rFonts w:hint="eastAsia" w:ascii="Times New Roman" w:hAnsi="Times New Roman" w:eastAsia="仿宋_GB2312" w:cs="仿宋_GB2312"/>
          <w:spacing w:val="10"/>
          <w:sz w:val="32"/>
          <w:szCs w:val="32"/>
          <w:lang w:val="en-US" w:eastAsia="zh-CN"/>
        </w:rPr>
        <w:t>：反映教育管理方面的支出。</w:t>
      </w:r>
    </w:p>
    <w:p w14:paraId="6D324F91">
      <w:pPr>
        <w:spacing w:line="560" w:lineRule="exact"/>
        <w:ind w:firstLine="683" w:firstLineChars="200"/>
        <w:rPr>
          <w:rFonts w:hint="eastAsia" w:ascii="Times New Roman" w:hAnsi="Times New Roman" w:eastAsia="仿宋_GB2312" w:cs="仿宋_GB2312"/>
          <w:spacing w:val="10"/>
          <w:sz w:val="32"/>
          <w:szCs w:val="32"/>
          <w:lang w:val="en-US" w:eastAsia="zh-CN"/>
        </w:rPr>
      </w:pPr>
      <w:r>
        <w:rPr>
          <w:rFonts w:hint="eastAsia" w:ascii="Times New Roman" w:hAnsi="Times New Roman" w:eastAsia="仿宋_GB2312" w:cs="仿宋_GB2312"/>
          <w:b/>
          <w:bCs/>
          <w:spacing w:val="10"/>
          <w:sz w:val="32"/>
          <w:szCs w:val="32"/>
          <w:lang w:val="en-US" w:eastAsia="zh-CN"/>
        </w:rPr>
        <w:t>行政运行（教育管理事务）</w:t>
      </w:r>
      <w:r>
        <w:rPr>
          <w:rFonts w:hint="eastAsia" w:ascii="Times New Roman" w:hAnsi="Times New Roman" w:eastAsia="仿宋_GB2312" w:cs="仿宋_GB2312"/>
          <w:spacing w:val="10"/>
          <w:sz w:val="32"/>
          <w:szCs w:val="32"/>
          <w:lang w:val="en-US" w:eastAsia="zh-CN"/>
        </w:rPr>
        <w:t>：反映行政单位（包括实行公务员管理的事业单位）的基本支出。</w:t>
      </w:r>
    </w:p>
    <w:p w14:paraId="0EDD2E7E">
      <w:pPr>
        <w:spacing w:line="560" w:lineRule="exact"/>
        <w:ind w:firstLine="683" w:firstLineChars="200"/>
        <w:rPr>
          <w:rFonts w:hint="eastAsia" w:ascii="Times New Roman" w:hAnsi="Times New Roman" w:eastAsia="仿宋_GB2312" w:cs="仿宋_GB2312"/>
          <w:spacing w:val="10"/>
          <w:sz w:val="32"/>
          <w:szCs w:val="32"/>
          <w:lang w:eastAsia="zh-CN"/>
        </w:rPr>
      </w:pPr>
      <w:r>
        <w:rPr>
          <w:rFonts w:hint="eastAsia" w:ascii="Times New Roman" w:hAnsi="Times New Roman" w:eastAsia="仿宋_GB2312" w:cs="仿宋_GB2312"/>
          <w:b/>
          <w:bCs/>
          <w:spacing w:val="10"/>
          <w:sz w:val="32"/>
          <w:szCs w:val="32"/>
          <w:lang w:val="en-US" w:eastAsia="zh-CN"/>
        </w:rPr>
        <w:t>其他教育管理事务支出</w:t>
      </w:r>
      <w:r>
        <w:rPr>
          <w:rFonts w:hint="eastAsia" w:ascii="Times New Roman" w:hAnsi="Times New Roman" w:eastAsia="仿宋_GB2312" w:cs="仿宋_GB2312"/>
          <w:spacing w:val="10"/>
          <w:sz w:val="32"/>
          <w:szCs w:val="32"/>
          <w:lang w:eastAsia="zh-CN"/>
        </w:rPr>
        <w:t>：</w:t>
      </w:r>
      <w:r>
        <w:rPr>
          <w:rFonts w:hint="eastAsia" w:ascii="Times New Roman" w:hAnsi="Times New Roman" w:eastAsia="仿宋_GB2312" w:cs="仿宋_GB2312"/>
          <w:spacing w:val="10"/>
          <w:sz w:val="32"/>
          <w:szCs w:val="32"/>
          <w:lang w:val="en-US" w:eastAsia="zh-CN"/>
        </w:rPr>
        <w:t>反映除行政运行、一般行政管理事务、机关服务以外其他用于教育管理事务方面的支出。</w:t>
      </w:r>
    </w:p>
    <w:p w14:paraId="400E2710">
      <w:pPr>
        <w:spacing w:line="560" w:lineRule="exact"/>
        <w:ind w:firstLine="683" w:firstLineChars="200"/>
        <w:rPr>
          <w:rFonts w:hint="eastAsia" w:ascii="Times New Roman" w:hAnsi="Times New Roman" w:eastAsia="仿宋_GB2312" w:cs="仿宋_GB2312"/>
          <w:spacing w:val="10"/>
          <w:sz w:val="32"/>
          <w:szCs w:val="32"/>
          <w:lang w:eastAsia="zh-CN"/>
        </w:rPr>
      </w:pPr>
      <w:r>
        <w:rPr>
          <w:rFonts w:hint="eastAsia" w:ascii="Times New Roman" w:hAnsi="Times New Roman" w:eastAsia="仿宋_GB2312" w:cs="仿宋_GB2312"/>
          <w:b/>
          <w:bCs/>
          <w:spacing w:val="10"/>
          <w:sz w:val="32"/>
          <w:szCs w:val="32"/>
          <w:lang w:val="en-US" w:eastAsia="zh-CN"/>
        </w:rPr>
        <w:t>普通教育支出：</w:t>
      </w:r>
      <w:r>
        <w:rPr>
          <w:rFonts w:hint="eastAsia" w:ascii="Times New Roman" w:hAnsi="Times New Roman" w:eastAsia="仿宋_GB2312" w:cs="仿宋_GB2312"/>
          <w:spacing w:val="10"/>
          <w:sz w:val="32"/>
          <w:szCs w:val="32"/>
          <w:lang w:val="en-US" w:eastAsia="zh-CN"/>
        </w:rPr>
        <w:t>反映各类普通教育支出。</w:t>
      </w:r>
    </w:p>
    <w:p w14:paraId="03C11C3C">
      <w:pPr>
        <w:spacing w:line="560" w:lineRule="exact"/>
        <w:ind w:firstLine="683" w:firstLineChars="200"/>
        <w:rPr>
          <w:rFonts w:hint="eastAsia" w:ascii="Times New Roman" w:hAnsi="Times New Roman" w:eastAsia="仿宋_GB2312" w:cs="仿宋_GB2312"/>
          <w:spacing w:val="10"/>
          <w:sz w:val="32"/>
          <w:szCs w:val="32"/>
          <w:lang w:val="en-US" w:eastAsia="zh-CN"/>
        </w:rPr>
      </w:pPr>
      <w:r>
        <w:rPr>
          <w:rFonts w:hint="eastAsia" w:ascii="Times New Roman" w:hAnsi="Times New Roman" w:eastAsia="仿宋_GB2312" w:cs="仿宋_GB2312"/>
          <w:b/>
          <w:bCs/>
          <w:spacing w:val="10"/>
          <w:sz w:val="32"/>
          <w:szCs w:val="32"/>
          <w:lang w:val="en-US" w:eastAsia="zh-CN"/>
        </w:rPr>
        <w:t>其他普通教育支出</w:t>
      </w:r>
      <w:r>
        <w:rPr>
          <w:rFonts w:hint="eastAsia" w:ascii="Times New Roman" w:hAnsi="Times New Roman" w:eastAsia="仿宋_GB2312" w:cs="仿宋_GB2312"/>
          <w:spacing w:val="10"/>
          <w:sz w:val="32"/>
          <w:szCs w:val="32"/>
          <w:lang w:eastAsia="zh-CN"/>
        </w:rPr>
        <w:t>：</w:t>
      </w:r>
      <w:r>
        <w:rPr>
          <w:rFonts w:hint="eastAsia" w:ascii="Times New Roman" w:hAnsi="Times New Roman" w:eastAsia="仿宋_GB2312" w:cs="仿宋_GB2312"/>
          <w:spacing w:val="10"/>
          <w:sz w:val="32"/>
          <w:szCs w:val="32"/>
          <w:lang w:val="en-US" w:eastAsia="zh-CN"/>
        </w:rPr>
        <w:t>反映除学前教育、小学教育、初中教育、高中教育、高等教育以外其他用于普通教育方面的支出。</w:t>
      </w:r>
    </w:p>
    <w:p w14:paraId="256CABC7">
      <w:pPr>
        <w:spacing w:line="560" w:lineRule="exact"/>
        <w:ind w:firstLine="683" w:firstLineChars="200"/>
        <w:rPr>
          <w:rFonts w:hint="eastAsia" w:ascii="Times New Roman" w:hAnsi="Times New Roman" w:eastAsia="仿宋_GB2312" w:cs="仿宋_GB2312"/>
          <w:spacing w:val="10"/>
          <w:sz w:val="32"/>
          <w:szCs w:val="32"/>
          <w:lang w:eastAsia="zh-CN"/>
        </w:rPr>
      </w:pPr>
      <w:r>
        <w:rPr>
          <w:rFonts w:hint="eastAsia" w:ascii="Times New Roman" w:hAnsi="Times New Roman" w:eastAsia="仿宋_GB2312" w:cs="仿宋_GB2312"/>
          <w:b/>
          <w:bCs/>
          <w:spacing w:val="10"/>
          <w:sz w:val="32"/>
          <w:szCs w:val="32"/>
          <w:lang w:val="en-US" w:eastAsia="zh-CN"/>
        </w:rPr>
        <w:t>文化旅游体育与传媒支出</w:t>
      </w:r>
      <w:r>
        <w:rPr>
          <w:rFonts w:hint="eastAsia" w:ascii="Times New Roman" w:hAnsi="Times New Roman" w:eastAsia="仿宋_GB2312" w:cs="仿宋_GB2312"/>
          <w:spacing w:val="10"/>
          <w:sz w:val="32"/>
          <w:szCs w:val="32"/>
          <w:lang w:eastAsia="zh-CN"/>
        </w:rPr>
        <w:t>：</w:t>
      </w:r>
      <w:r>
        <w:rPr>
          <w:rFonts w:hint="eastAsia" w:ascii="Times New Roman" w:hAnsi="Times New Roman" w:eastAsia="仿宋_GB2312" w:cs="仿宋_GB2312"/>
          <w:spacing w:val="10"/>
          <w:sz w:val="32"/>
          <w:szCs w:val="32"/>
          <w:lang w:val="en-US" w:eastAsia="zh-CN"/>
        </w:rPr>
        <w:t>反映政府在文化、旅游、文物、体育、广播电视、电影、新闻出版等方面的支出。</w:t>
      </w:r>
    </w:p>
    <w:p w14:paraId="515401DB">
      <w:pPr>
        <w:spacing w:line="560" w:lineRule="exact"/>
        <w:ind w:firstLine="683" w:firstLineChars="200"/>
        <w:rPr>
          <w:rFonts w:hint="eastAsia" w:ascii="Times New Roman" w:hAnsi="Times New Roman" w:eastAsia="仿宋_GB2312" w:cs="仿宋_GB2312"/>
          <w:b/>
          <w:bCs/>
          <w:spacing w:val="10"/>
          <w:sz w:val="32"/>
          <w:szCs w:val="32"/>
          <w:lang w:eastAsia="zh-CN"/>
        </w:rPr>
      </w:pPr>
      <w:r>
        <w:rPr>
          <w:rFonts w:hint="eastAsia" w:ascii="Times New Roman" w:hAnsi="Times New Roman" w:eastAsia="仿宋_GB2312" w:cs="仿宋_GB2312"/>
          <w:b/>
          <w:bCs/>
          <w:spacing w:val="10"/>
          <w:sz w:val="32"/>
          <w:szCs w:val="32"/>
        </w:rPr>
        <w:t>其他体育支出</w:t>
      </w:r>
      <w:r>
        <w:rPr>
          <w:rFonts w:hint="eastAsia" w:ascii="Times New Roman" w:hAnsi="Times New Roman" w:eastAsia="仿宋_GB2312" w:cs="仿宋_GB2312"/>
          <w:b/>
          <w:bCs/>
          <w:spacing w:val="10"/>
          <w:sz w:val="32"/>
          <w:szCs w:val="32"/>
          <w:lang w:eastAsia="zh-CN"/>
        </w:rPr>
        <w:t>：反映其他体育方面的支出。</w:t>
      </w:r>
    </w:p>
    <w:p w14:paraId="00D70BC4">
      <w:pPr>
        <w:spacing w:line="560" w:lineRule="exact"/>
        <w:ind w:firstLine="683" w:firstLineChars="200"/>
        <w:rPr>
          <w:rFonts w:hint="eastAsia" w:ascii="Times New Roman" w:hAnsi="Times New Roman" w:eastAsia="仿宋_GB2312" w:cs="仿宋_GB2312"/>
          <w:spacing w:val="10"/>
          <w:sz w:val="32"/>
          <w:szCs w:val="32"/>
          <w:lang w:eastAsia="zh-CN"/>
        </w:rPr>
      </w:pPr>
      <w:r>
        <w:rPr>
          <w:rFonts w:hint="eastAsia" w:ascii="Times New Roman" w:hAnsi="Times New Roman" w:eastAsia="仿宋_GB2312" w:cs="仿宋_GB2312"/>
          <w:b/>
          <w:bCs/>
          <w:spacing w:val="10"/>
          <w:sz w:val="32"/>
          <w:szCs w:val="32"/>
        </w:rPr>
        <w:t>机关事业单位基本养老保险缴费支出</w:t>
      </w:r>
      <w:r>
        <w:rPr>
          <w:rFonts w:hint="eastAsia" w:ascii="Times New Roman" w:hAnsi="Times New Roman" w:eastAsia="仿宋_GB2312" w:cs="仿宋_GB2312"/>
          <w:spacing w:val="10"/>
          <w:sz w:val="32"/>
          <w:szCs w:val="32"/>
          <w:lang w:eastAsia="zh-CN"/>
        </w:rPr>
        <w:t>：反映机关事业单位实施养老保险制度由单位实际缴纳的基本养老保险费支出。</w:t>
      </w:r>
    </w:p>
    <w:p w14:paraId="645BD190">
      <w:pPr>
        <w:spacing w:line="560" w:lineRule="exact"/>
        <w:ind w:firstLine="683" w:firstLineChars="200"/>
        <w:rPr>
          <w:rFonts w:hint="eastAsia" w:ascii="Times New Roman" w:hAnsi="Times New Roman" w:eastAsia="仿宋_GB2312" w:cs="仿宋_GB2312"/>
          <w:spacing w:val="10"/>
          <w:sz w:val="32"/>
          <w:szCs w:val="32"/>
          <w:lang w:eastAsia="zh-CN"/>
        </w:rPr>
      </w:pPr>
      <w:r>
        <w:rPr>
          <w:rFonts w:hint="eastAsia" w:ascii="Times New Roman" w:hAnsi="Times New Roman" w:eastAsia="仿宋_GB2312" w:cs="仿宋_GB2312"/>
          <w:b/>
          <w:bCs/>
          <w:spacing w:val="10"/>
          <w:sz w:val="32"/>
          <w:szCs w:val="32"/>
          <w:lang w:eastAsia="zh-CN"/>
        </w:rPr>
        <w:t>其他社会保障和就业支出：</w:t>
      </w:r>
      <w:r>
        <w:rPr>
          <w:rFonts w:hint="eastAsia" w:ascii="Times New Roman" w:hAnsi="Times New Roman" w:eastAsia="仿宋_GB2312" w:cs="仿宋_GB2312"/>
          <w:spacing w:val="10"/>
          <w:sz w:val="32"/>
          <w:szCs w:val="32"/>
          <w:lang w:eastAsia="zh-CN"/>
        </w:rPr>
        <w:t>反映其他用于</w:t>
      </w:r>
      <w:r>
        <w:rPr>
          <w:rFonts w:hint="eastAsia" w:ascii="Times New Roman" w:hAnsi="Times New Roman" w:eastAsia="仿宋_GB2312" w:cs="仿宋_GB2312"/>
          <w:spacing w:val="10"/>
          <w:sz w:val="32"/>
          <w:szCs w:val="32"/>
        </w:rPr>
        <w:t>社会保障和就业支出</w:t>
      </w:r>
      <w:r>
        <w:rPr>
          <w:rFonts w:hint="eastAsia" w:ascii="Times New Roman" w:hAnsi="Times New Roman" w:eastAsia="仿宋_GB2312" w:cs="仿宋_GB2312"/>
          <w:spacing w:val="10"/>
          <w:sz w:val="32"/>
          <w:szCs w:val="32"/>
          <w:lang w:eastAsia="zh-CN"/>
        </w:rPr>
        <w:t>。</w:t>
      </w:r>
    </w:p>
    <w:p w14:paraId="34FBB268">
      <w:pPr>
        <w:spacing w:line="560" w:lineRule="exact"/>
        <w:ind w:firstLine="683" w:firstLineChars="200"/>
        <w:rPr>
          <w:rFonts w:hint="eastAsia" w:ascii="Times New Roman" w:hAnsi="Times New Roman" w:eastAsia="仿宋_GB2312" w:cs="仿宋_GB2312"/>
          <w:spacing w:val="10"/>
          <w:sz w:val="32"/>
          <w:szCs w:val="32"/>
          <w:lang w:eastAsia="zh-CN"/>
        </w:rPr>
      </w:pPr>
      <w:r>
        <w:rPr>
          <w:rFonts w:hint="eastAsia" w:ascii="Times New Roman" w:hAnsi="Times New Roman" w:eastAsia="仿宋_GB2312" w:cs="仿宋_GB2312"/>
          <w:b/>
          <w:bCs/>
          <w:spacing w:val="10"/>
          <w:sz w:val="32"/>
          <w:szCs w:val="32"/>
          <w:lang w:eastAsia="zh-CN"/>
        </w:rPr>
        <w:t>行政单位医疗</w:t>
      </w:r>
      <w:r>
        <w:rPr>
          <w:rFonts w:hint="eastAsia" w:ascii="Times New Roman" w:hAnsi="Times New Roman" w:eastAsia="仿宋_GB2312" w:cs="仿宋_GB2312"/>
          <w:spacing w:val="10"/>
          <w:sz w:val="32"/>
          <w:szCs w:val="32"/>
          <w:lang w:eastAsia="zh-CN"/>
        </w:rPr>
        <w:t>：反映财政部门安排的行政单位（包括实行公务员管理的事业单位）基本医疗保险缴费经费。</w:t>
      </w:r>
    </w:p>
    <w:p w14:paraId="379958A5">
      <w:pPr>
        <w:spacing w:line="560" w:lineRule="exact"/>
        <w:ind w:firstLine="683" w:firstLineChars="200"/>
        <w:rPr>
          <w:rFonts w:hint="eastAsia" w:ascii="Times New Roman" w:hAnsi="Times New Roman" w:eastAsia="仿宋_GB2312" w:cs="仿宋_GB2312"/>
          <w:spacing w:val="10"/>
          <w:sz w:val="32"/>
          <w:szCs w:val="32"/>
          <w:lang w:val="en-US" w:eastAsia="zh-CN"/>
        </w:rPr>
      </w:pPr>
      <w:r>
        <w:rPr>
          <w:rFonts w:hint="eastAsia" w:ascii="Times New Roman" w:hAnsi="Times New Roman" w:eastAsia="仿宋_GB2312" w:cs="仿宋_GB2312"/>
          <w:b/>
          <w:bCs/>
          <w:spacing w:val="10"/>
          <w:sz w:val="32"/>
          <w:szCs w:val="32"/>
          <w:lang w:val="en-US" w:eastAsia="zh-CN"/>
        </w:rPr>
        <w:t>公务员医疗补助</w:t>
      </w:r>
      <w:r>
        <w:rPr>
          <w:rFonts w:hint="eastAsia" w:ascii="Times New Roman" w:hAnsi="Times New Roman" w:eastAsia="仿宋_GB2312" w:cs="仿宋_GB2312"/>
          <w:spacing w:val="10"/>
          <w:sz w:val="32"/>
          <w:szCs w:val="32"/>
          <w:lang w:val="en-US" w:eastAsia="zh-CN"/>
        </w:rPr>
        <w:t>：反映财政部门安排的公务员医疗补助经费。</w:t>
      </w:r>
    </w:p>
    <w:p w14:paraId="67EE8EC3">
      <w:pPr>
        <w:spacing w:line="560" w:lineRule="exact"/>
        <w:ind w:firstLine="683" w:firstLineChars="200"/>
        <w:rPr>
          <w:rFonts w:hint="eastAsia" w:ascii="Times New Roman" w:hAnsi="Times New Roman" w:eastAsia="仿宋_GB2312" w:cs="仿宋_GB2312"/>
          <w:spacing w:val="10"/>
          <w:sz w:val="32"/>
          <w:szCs w:val="32"/>
          <w:lang w:val="en-US" w:eastAsia="zh-CN"/>
        </w:rPr>
      </w:pPr>
      <w:r>
        <w:rPr>
          <w:rFonts w:hint="eastAsia" w:ascii="Times New Roman" w:hAnsi="Times New Roman" w:eastAsia="仿宋_GB2312" w:cs="仿宋_GB2312"/>
          <w:b/>
          <w:bCs/>
          <w:spacing w:val="10"/>
          <w:sz w:val="32"/>
          <w:szCs w:val="32"/>
          <w:lang w:val="en-US" w:eastAsia="zh-CN"/>
        </w:rPr>
        <w:t>住房公积金：</w:t>
      </w:r>
      <w:r>
        <w:rPr>
          <w:rFonts w:hint="eastAsia" w:ascii="Times New Roman" w:hAnsi="Times New Roman" w:eastAsia="仿宋_GB2312" w:cs="仿宋_GB2312"/>
          <w:spacing w:val="10"/>
          <w:sz w:val="32"/>
          <w:szCs w:val="32"/>
          <w:lang w:val="en-US" w:eastAsia="zh-CN"/>
        </w:rPr>
        <w:t>反映行政事业单位按人力资源和社会保障部、财政部规定的基本工资和津贴补贴以及规定比例为职工缴纳的住房公积金。</w:t>
      </w:r>
    </w:p>
    <w:p w14:paraId="0C03386F">
      <w:pPr>
        <w:pStyle w:val="2"/>
        <w:rPr>
          <w:rFonts w:hint="eastAsia" w:ascii="Times New Roman" w:hAnsi="Times New Roman" w:eastAsia="仿宋_GB2312" w:cs="仿宋_GB2312"/>
          <w:spacing w:val="10"/>
          <w:sz w:val="32"/>
          <w:szCs w:val="32"/>
          <w:lang w:eastAsia="zh-CN"/>
        </w:rPr>
      </w:pPr>
    </w:p>
    <w:p w14:paraId="054DA542">
      <w:pPr>
        <w:spacing w:line="560" w:lineRule="exact"/>
        <w:rPr>
          <w:rFonts w:ascii="黑体" w:hAnsi="黑体" w:eastAsia="黑体"/>
          <w:spacing w:val="10"/>
          <w:sz w:val="32"/>
          <w:szCs w:val="32"/>
        </w:rPr>
      </w:pPr>
      <w:r>
        <w:rPr>
          <w:rFonts w:hint="eastAsia" w:ascii="黑体" w:hAnsi="黑体" w:eastAsia="黑体" w:cs="黑体"/>
          <w:spacing w:val="10"/>
          <w:sz w:val="32"/>
          <w:szCs w:val="32"/>
        </w:rPr>
        <w:t>三、部门涉及的专业名词</w:t>
      </w:r>
    </w:p>
    <w:p w14:paraId="4BC1B7DE">
      <w:pPr>
        <w:spacing w:line="560" w:lineRule="exact"/>
        <w:ind w:firstLine="683" w:firstLineChars="200"/>
        <w:rPr>
          <w:rFonts w:hint="default" w:ascii="Times New Roman" w:hAnsi="Times New Roman" w:eastAsia="仿宋_GB2312" w:cs="仿宋_GB2312"/>
          <w:b w:val="0"/>
          <w:bCs w:val="0"/>
          <w:spacing w:val="10"/>
          <w:sz w:val="32"/>
          <w:szCs w:val="32"/>
          <w:lang w:val="en-US" w:eastAsia="zh-CN"/>
        </w:rPr>
      </w:pPr>
      <w:r>
        <w:rPr>
          <w:rFonts w:hint="eastAsia" w:ascii="Times New Roman" w:hAnsi="Times New Roman" w:eastAsia="仿宋_GB2312" w:cs="仿宋_GB2312"/>
          <w:b/>
          <w:bCs/>
          <w:spacing w:val="10"/>
          <w:sz w:val="32"/>
          <w:szCs w:val="32"/>
          <w:lang w:val="en-US" w:eastAsia="zh-CN"/>
        </w:rPr>
        <w:t>高中教育</w:t>
      </w:r>
      <w:r>
        <w:rPr>
          <w:rFonts w:hint="eastAsia" w:ascii="Times New Roman" w:hAnsi="Times New Roman" w:eastAsia="仿宋_GB2312" w:cs="仿宋_GB2312"/>
          <w:b w:val="0"/>
          <w:bCs w:val="0"/>
          <w:spacing w:val="10"/>
          <w:sz w:val="32"/>
          <w:szCs w:val="32"/>
          <w:lang w:val="en-US" w:eastAsia="zh-CN"/>
        </w:rPr>
        <w:t>：反映各部门举办的高级中学教育支出。</w:t>
      </w:r>
    </w:p>
    <w:p w14:paraId="7C949B5A">
      <w:pPr>
        <w:spacing w:line="560" w:lineRule="exact"/>
        <w:ind w:firstLine="683" w:firstLineChars="200"/>
        <w:rPr>
          <w:rFonts w:hint="default" w:ascii="Times New Roman" w:hAnsi="Times New Roman" w:eastAsia="仿宋_GB2312" w:cs="仿宋_GB2312"/>
          <w:b w:val="0"/>
          <w:bCs w:val="0"/>
          <w:spacing w:val="10"/>
          <w:sz w:val="32"/>
          <w:szCs w:val="32"/>
          <w:lang w:val="en-US" w:eastAsia="zh-CN"/>
        </w:rPr>
      </w:pPr>
      <w:r>
        <w:rPr>
          <w:rFonts w:hint="eastAsia" w:ascii="Times New Roman" w:hAnsi="Times New Roman" w:eastAsia="仿宋_GB2312" w:cs="仿宋_GB2312"/>
          <w:b/>
          <w:bCs/>
          <w:spacing w:val="10"/>
          <w:sz w:val="32"/>
          <w:szCs w:val="32"/>
          <w:lang w:val="en-US" w:eastAsia="zh-CN"/>
        </w:rPr>
        <w:t>职业高中教育</w:t>
      </w:r>
      <w:r>
        <w:rPr>
          <w:rFonts w:hint="eastAsia" w:ascii="Times New Roman" w:hAnsi="Times New Roman" w:eastAsia="仿宋_GB2312" w:cs="仿宋_GB2312"/>
          <w:b w:val="0"/>
          <w:bCs w:val="0"/>
          <w:spacing w:val="10"/>
          <w:sz w:val="32"/>
          <w:szCs w:val="32"/>
          <w:lang w:val="en-US" w:eastAsia="zh-CN"/>
        </w:rPr>
        <w:t>：反映各部门举办职业中学教育支出。</w:t>
      </w:r>
    </w:p>
    <w:p w14:paraId="169E4BBB">
      <w:pPr>
        <w:spacing w:line="560" w:lineRule="exact"/>
        <w:ind w:firstLine="683" w:firstLineChars="200"/>
        <w:rPr>
          <w:rFonts w:hint="default" w:ascii="Times New Roman" w:hAnsi="Times New Roman" w:eastAsia="仿宋_GB2312" w:cs="仿宋_GB2312"/>
          <w:b w:val="0"/>
          <w:bCs w:val="0"/>
          <w:spacing w:val="10"/>
          <w:sz w:val="32"/>
          <w:szCs w:val="32"/>
          <w:lang w:val="en-US" w:eastAsia="zh-CN"/>
        </w:rPr>
      </w:pPr>
      <w:r>
        <w:rPr>
          <w:rFonts w:hint="eastAsia" w:ascii="Times New Roman" w:hAnsi="Times New Roman" w:eastAsia="仿宋_GB2312" w:cs="仿宋_GB2312"/>
          <w:b/>
          <w:bCs/>
          <w:spacing w:val="10"/>
          <w:sz w:val="32"/>
          <w:szCs w:val="32"/>
          <w:lang w:val="en-US" w:eastAsia="zh-CN"/>
        </w:rPr>
        <w:t>初中教育</w:t>
      </w:r>
      <w:r>
        <w:rPr>
          <w:rFonts w:hint="eastAsia" w:ascii="Times New Roman" w:hAnsi="Times New Roman" w:eastAsia="仿宋_GB2312" w:cs="仿宋_GB2312"/>
          <w:b w:val="0"/>
          <w:bCs w:val="0"/>
          <w:spacing w:val="10"/>
          <w:sz w:val="32"/>
          <w:szCs w:val="32"/>
          <w:lang w:val="en-US" w:eastAsia="zh-CN"/>
        </w:rPr>
        <w:t>：反映各部门举办的初中教育支出。</w:t>
      </w:r>
    </w:p>
    <w:p w14:paraId="68F6A1E3">
      <w:pPr>
        <w:spacing w:line="560" w:lineRule="exact"/>
        <w:ind w:firstLine="683" w:firstLineChars="200"/>
        <w:rPr>
          <w:rFonts w:hint="default" w:ascii="Times New Roman" w:hAnsi="Times New Roman" w:eastAsia="仿宋_GB2312" w:cs="仿宋_GB2312"/>
          <w:b w:val="0"/>
          <w:bCs w:val="0"/>
          <w:spacing w:val="10"/>
          <w:sz w:val="32"/>
          <w:szCs w:val="32"/>
          <w:lang w:val="en-US" w:eastAsia="zh-CN"/>
        </w:rPr>
      </w:pPr>
      <w:r>
        <w:rPr>
          <w:rFonts w:hint="eastAsia" w:ascii="Times New Roman" w:hAnsi="Times New Roman" w:eastAsia="仿宋_GB2312" w:cs="仿宋_GB2312"/>
          <w:b/>
          <w:bCs/>
          <w:spacing w:val="10"/>
          <w:sz w:val="32"/>
          <w:szCs w:val="32"/>
          <w:lang w:val="en-US" w:eastAsia="zh-CN"/>
        </w:rPr>
        <w:t>小学教育</w:t>
      </w:r>
      <w:r>
        <w:rPr>
          <w:rFonts w:hint="eastAsia" w:ascii="Times New Roman" w:hAnsi="Times New Roman" w:eastAsia="仿宋_GB2312" w:cs="仿宋_GB2312"/>
          <w:b w:val="0"/>
          <w:bCs w:val="0"/>
          <w:spacing w:val="10"/>
          <w:sz w:val="32"/>
          <w:szCs w:val="32"/>
          <w:lang w:val="en-US" w:eastAsia="zh-CN"/>
        </w:rPr>
        <w:t>：反映各部门举办的小学教育支出。</w:t>
      </w:r>
    </w:p>
    <w:p w14:paraId="45B7E72C">
      <w:pPr>
        <w:spacing w:line="560" w:lineRule="exact"/>
        <w:ind w:firstLine="683" w:firstLineChars="200"/>
        <w:rPr>
          <w:rFonts w:hint="default" w:ascii="Times New Roman" w:hAnsi="Times New Roman" w:eastAsia="仿宋_GB2312" w:cs="仿宋_GB2312"/>
          <w:b w:val="0"/>
          <w:bCs w:val="0"/>
          <w:spacing w:val="10"/>
          <w:sz w:val="32"/>
          <w:szCs w:val="32"/>
          <w:lang w:val="en-US" w:eastAsia="zh-CN"/>
        </w:rPr>
      </w:pPr>
      <w:r>
        <w:rPr>
          <w:rFonts w:hint="eastAsia" w:ascii="Times New Roman" w:hAnsi="Times New Roman" w:eastAsia="仿宋_GB2312" w:cs="仿宋_GB2312"/>
          <w:b/>
          <w:bCs/>
          <w:spacing w:val="10"/>
          <w:sz w:val="32"/>
          <w:szCs w:val="32"/>
          <w:lang w:val="en-US" w:eastAsia="zh-CN"/>
        </w:rPr>
        <w:t>学前教育</w:t>
      </w:r>
      <w:r>
        <w:rPr>
          <w:rFonts w:hint="eastAsia" w:ascii="Times New Roman" w:hAnsi="Times New Roman" w:eastAsia="仿宋_GB2312" w:cs="仿宋_GB2312"/>
          <w:b w:val="0"/>
          <w:bCs w:val="0"/>
          <w:spacing w:val="10"/>
          <w:sz w:val="32"/>
          <w:szCs w:val="32"/>
          <w:lang w:val="en-US" w:eastAsia="zh-CN"/>
        </w:rPr>
        <w:t>：反映各部门举办的学前教育支出。</w:t>
      </w:r>
    </w:p>
    <w:p w14:paraId="189DD504">
      <w:pPr>
        <w:spacing w:line="560" w:lineRule="exact"/>
        <w:ind w:firstLine="680" w:firstLineChars="200"/>
        <w:rPr>
          <w:rFonts w:hint="default" w:ascii="Times New Roman" w:hAnsi="Times New Roman" w:eastAsia="仿宋_GB2312" w:cs="仿宋_GB2312"/>
          <w:b w:val="0"/>
          <w:bCs w:val="0"/>
          <w:spacing w:val="10"/>
          <w:sz w:val="32"/>
          <w:szCs w:val="32"/>
          <w:lang w:val="en-US" w:eastAsia="zh-CN"/>
        </w:rPr>
      </w:pPr>
      <w:r>
        <w:rPr>
          <w:rFonts w:hint="eastAsia" w:ascii="Times New Roman" w:hAnsi="Times New Roman" w:eastAsia="仿宋_GB2312" w:cs="仿宋_GB2312"/>
          <w:b w:val="0"/>
          <w:bCs w:val="0"/>
          <w:spacing w:val="10"/>
          <w:sz w:val="32"/>
          <w:szCs w:val="32"/>
          <w:lang w:val="en-US" w:eastAsia="zh-CN"/>
        </w:rPr>
        <w:t>特殊学校教育：反映各部门举办盲童学校、聋哑学校、智力落后儿童学校、其他生理缺陷儿童学校的支出。</w:t>
      </w:r>
    </w:p>
    <w:p w14:paraId="277354C4">
      <w:pPr>
        <w:spacing w:line="560" w:lineRule="exact"/>
        <w:ind w:firstLine="680" w:firstLineChars="200"/>
        <w:rPr>
          <w:rFonts w:hint="default" w:ascii="Times New Roman" w:hAnsi="Times New Roman" w:eastAsia="仿宋_GB2312" w:cs="仿宋_GB2312"/>
          <w:b w:val="0"/>
          <w:bCs w:val="0"/>
          <w:spacing w:val="10"/>
          <w:sz w:val="32"/>
          <w:szCs w:val="32"/>
          <w:lang w:val="en-US" w:eastAsia="zh-CN"/>
        </w:rPr>
      </w:pPr>
      <w:r>
        <w:rPr>
          <w:rFonts w:hint="eastAsia" w:ascii="Times New Roman" w:hAnsi="Times New Roman" w:eastAsia="仿宋_GB2312" w:cs="仿宋_GB2312"/>
          <w:b w:val="0"/>
          <w:bCs w:val="0"/>
          <w:spacing w:val="10"/>
          <w:sz w:val="32"/>
          <w:szCs w:val="32"/>
          <w:lang w:val="en-US" w:eastAsia="zh-CN"/>
        </w:rPr>
        <w:t>教师进修：反映教师进修、师资培训支出。</w:t>
      </w:r>
    </w:p>
    <w:p w14:paraId="693C570D">
      <w:pPr>
        <w:spacing w:line="560" w:lineRule="exact"/>
        <w:rPr>
          <w:rFonts w:ascii="Times New Roman" w:hAnsi="Times New Roman" w:eastAsia="仿宋_GB2312"/>
          <w:spacing w:val="10"/>
          <w:sz w:val="32"/>
          <w:szCs w:val="32"/>
        </w:rPr>
      </w:pPr>
    </w:p>
    <w:p w14:paraId="454E21CA">
      <w:pPr>
        <w:pStyle w:val="2"/>
        <w:rPr>
          <w:rFonts w:ascii="Times New Roman" w:hAnsi="Times New Roman" w:eastAsia="仿宋_GB2312"/>
          <w:spacing w:val="10"/>
          <w:sz w:val="32"/>
          <w:szCs w:val="32"/>
        </w:rPr>
      </w:pPr>
    </w:p>
    <w:p w14:paraId="414C8981">
      <w:pPr>
        <w:pStyle w:val="2"/>
        <w:rPr>
          <w:rFonts w:ascii="Times New Roman" w:hAnsi="Times New Roman" w:eastAsia="仿宋_GB2312"/>
          <w:spacing w:val="10"/>
          <w:sz w:val="32"/>
          <w:szCs w:val="32"/>
        </w:rPr>
        <w:sectPr>
          <w:footerReference r:id="rId4" w:type="default"/>
          <w:pgSz w:w="11900" w:h="16820"/>
          <w:pgMar w:top="1417" w:right="1417" w:bottom="1417" w:left="1417" w:header="0" w:footer="1097" w:gutter="0"/>
          <w:pgNumType w:fmt="numberInDash"/>
          <w:cols w:space="720" w:num="1"/>
        </w:sectPr>
      </w:pPr>
    </w:p>
    <w:p w14:paraId="24E71255">
      <w:pPr>
        <w:spacing w:line="300" w:lineRule="auto"/>
      </w:pPr>
    </w:p>
    <w:p w14:paraId="69970974">
      <w:pPr>
        <w:spacing w:line="301" w:lineRule="auto"/>
      </w:pPr>
    </w:p>
    <w:p w14:paraId="531B3D28">
      <w:pPr>
        <w:spacing w:line="301" w:lineRule="auto"/>
      </w:pPr>
    </w:p>
    <w:p w14:paraId="1221C54E"/>
    <w:p w14:paraId="6E758A2A">
      <w:pPr>
        <w:sectPr>
          <w:footerReference r:id="rId5" w:type="default"/>
          <w:pgSz w:w="11900" w:h="16820"/>
          <w:pgMar w:top="1417" w:right="1417" w:bottom="1417" w:left="1417" w:header="0" w:footer="0" w:gutter="0"/>
          <w:pgNumType w:fmt="numberInDash"/>
          <w:cols w:space="720" w:num="1"/>
        </w:sectPr>
      </w:pPr>
    </w:p>
    <w:p w14:paraId="25E41DF5"/>
    <w:sectPr>
      <w:footerReference r:id="rId6" w:type="default"/>
      <w:pgSz w:w="11900" w:h="16820"/>
      <w:pgMar w:top="1417" w:right="1417" w:bottom="1417" w:left="1417" w:header="0" w:footer="102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D564">
    <w:pPr>
      <w:spacing w:line="225" w:lineRule="exact"/>
      <w:ind w:firstLine="7759"/>
      <w:rPr>
        <w:rFonts w:ascii="楷体" w:hAnsi="楷体" w:eastAsia="楷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89F6">
    <w:pPr>
      <w:spacing w:line="222" w:lineRule="exact"/>
      <w:ind w:firstLine="7739"/>
      <w:rPr>
        <w:rFonts w:ascii="幼圆" w:hAnsi="幼圆" w:eastAsia="幼圆"/>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B919">
    <w:pPr>
      <w:spacing w:line="14" w:lineRule="auto"/>
      <w:rPr>
        <w:sz w:val="2"/>
        <w:szCs w:val="2"/>
      </w:rPr>
    </w:pPr>
    <w:r>
      <w:rPr>
        <w:sz w:val="2"/>
        <w:szCs w:val="2"/>
      </w:rPr>
      <w:t>125512123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C1599">
    <w:pPr>
      <w:spacing w:before="1" w:line="188" w:lineRule="auto"/>
      <w:ind w:firstLine="4575"/>
      <w:rPr>
        <w:rFonts w:ascii="仿宋" w:hAnsi="仿宋" w:eastAsia="仿宋"/>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spaceForUL/>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YjUyODgwM2RkMjhjZTg5MWJiYjRkMDE5YmEzMmMifQ=="/>
  </w:docVars>
  <w:rsids>
    <w:rsidRoot w:val="000752C5"/>
    <w:rsid w:val="0002340D"/>
    <w:rsid w:val="000752C5"/>
    <w:rsid w:val="002C7D27"/>
    <w:rsid w:val="004F5D4B"/>
    <w:rsid w:val="00EB63A7"/>
    <w:rsid w:val="018F6A3E"/>
    <w:rsid w:val="054107EC"/>
    <w:rsid w:val="06705A19"/>
    <w:rsid w:val="08054717"/>
    <w:rsid w:val="085B63DE"/>
    <w:rsid w:val="099E63A5"/>
    <w:rsid w:val="0D19550E"/>
    <w:rsid w:val="0D725B91"/>
    <w:rsid w:val="102E09C1"/>
    <w:rsid w:val="10450269"/>
    <w:rsid w:val="10D03134"/>
    <w:rsid w:val="117D2490"/>
    <w:rsid w:val="14B24AC5"/>
    <w:rsid w:val="165247B2"/>
    <w:rsid w:val="18DB1E04"/>
    <w:rsid w:val="1A13231D"/>
    <w:rsid w:val="1AD721AD"/>
    <w:rsid w:val="1C2A1B03"/>
    <w:rsid w:val="1CCF6322"/>
    <w:rsid w:val="21DA1D2E"/>
    <w:rsid w:val="21F104D3"/>
    <w:rsid w:val="288162A4"/>
    <w:rsid w:val="2A29045B"/>
    <w:rsid w:val="2A7C1FF7"/>
    <w:rsid w:val="2B9E39C2"/>
    <w:rsid w:val="2C572EA0"/>
    <w:rsid w:val="2DDB3B3B"/>
    <w:rsid w:val="2E30063E"/>
    <w:rsid w:val="2F340AA1"/>
    <w:rsid w:val="300E7849"/>
    <w:rsid w:val="305E0214"/>
    <w:rsid w:val="33784CD4"/>
    <w:rsid w:val="35EF3AAE"/>
    <w:rsid w:val="362A2C2C"/>
    <w:rsid w:val="36B65715"/>
    <w:rsid w:val="36FB1EA4"/>
    <w:rsid w:val="36FE29F7"/>
    <w:rsid w:val="3B5F0C53"/>
    <w:rsid w:val="3BD16908"/>
    <w:rsid w:val="3D502FC3"/>
    <w:rsid w:val="41036525"/>
    <w:rsid w:val="42F06635"/>
    <w:rsid w:val="446E2797"/>
    <w:rsid w:val="45A81449"/>
    <w:rsid w:val="466C2476"/>
    <w:rsid w:val="48795909"/>
    <w:rsid w:val="4B123A6E"/>
    <w:rsid w:val="4B375D99"/>
    <w:rsid w:val="4B3C623A"/>
    <w:rsid w:val="4DAA29A7"/>
    <w:rsid w:val="52B40951"/>
    <w:rsid w:val="53E53868"/>
    <w:rsid w:val="54043747"/>
    <w:rsid w:val="54CD4A28"/>
    <w:rsid w:val="55186B54"/>
    <w:rsid w:val="55C62214"/>
    <w:rsid w:val="57070696"/>
    <w:rsid w:val="57250400"/>
    <w:rsid w:val="59C905D0"/>
    <w:rsid w:val="5A1C29F8"/>
    <w:rsid w:val="5A6546FC"/>
    <w:rsid w:val="5E4C7B5E"/>
    <w:rsid w:val="5E906696"/>
    <w:rsid w:val="60A93594"/>
    <w:rsid w:val="60E63620"/>
    <w:rsid w:val="60EC7E52"/>
    <w:rsid w:val="63556314"/>
    <w:rsid w:val="6525346E"/>
    <w:rsid w:val="65306DBA"/>
    <w:rsid w:val="654D0AED"/>
    <w:rsid w:val="66DC6D4D"/>
    <w:rsid w:val="67C83634"/>
    <w:rsid w:val="687C4343"/>
    <w:rsid w:val="69720019"/>
    <w:rsid w:val="6A131A3C"/>
    <w:rsid w:val="6E414065"/>
    <w:rsid w:val="6E554407"/>
    <w:rsid w:val="70675B12"/>
    <w:rsid w:val="7183724E"/>
    <w:rsid w:val="73162C2B"/>
    <w:rsid w:val="75243D99"/>
    <w:rsid w:val="7DCA13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99"/>
    <w:pPr>
      <w:ind w:left="200" w:hanging="200" w:hangingChars="200"/>
    </w:pPr>
    <w:rPr>
      <w:rFonts w:ascii="Calibri" w:hAnsi="Calibri" w:cs="Calibri"/>
    </w:rPr>
  </w:style>
  <w:style w:type="paragraph" w:styleId="3">
    <w:name w:val="footer"/>
    <w:basedOn w:val="1"/>
    <w:link w:val="9"/>
    <w:qFormat/>
    <w:uiPriority w:val="99"/>
    <w:pPr>
      <w:tabs>
        <w:tab w:val="center" w:pos="4153"/>
        <w:tab w:val="right" w:pos="8306"/>
      </w:tabs>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99"/>
    <w:pPr>
      <w:widowControl w:val="0"/>
      <w:jc w:val="both"/>
    </w:pPr>
    <w:rPr>
      <w:rFonts w:ascii="Calibri" w:hAnsi="Calibri" w:eastAsia="微软雅黑"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oter Char"/>
    <w:basedOn w:val="8"/>
    <w:link w:val="3"/>
    <w:semiHidden/>
    <w:qFormat/>
    <w:uiPriority w:val="99"/>
    <w:rPr>
      <w:color w:val="000000"/>
      <w:kern w:val="0"/>
      <w:sz w:val="18"/>
      <w:szCs w:val="18"/>
    </w:rPr>
  </w:style>
  <w:style w:type="character" w:customStyle="1" w:styleId="10">
    <w:name w:val="Header Char"/>
    <w:basedOn w:val="8"/>
    <w:link w:val="4"/>
    <w:semiHidden/>
    <w:qFormat/>
    <w:uiPriority w:val="99"/>
    <w:rPr>
      <w:color w:val="000000"/>
      <w:kern w:val="0"/>
      <w:sz w:val="18"/>
      <w:szCs w:val="18"/>
    </w:rPr>
  </w:style>
  <w:style w:type="table" w:customStyle="1" w:styleId="11">
    <w:name w:val="Table Normal1"/>
    <w:semiHidden/>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CN</Company>
  <Pages>29</Pages>
  <Words>2485</Words>
  <Characters>2543</Characters>
  <Lines>0</Lines>
  <Paragraphs>0</Paragraphs>
  <TotalTime>0</TotalTime>
  <ScaleCrop>false</ScaleCrop>
  <LinksUpToDate>false</LinksUpToDate>
  <CharactersWithSpaces>2563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2022-02-21T07:04:00Z</dcterms:created>
  <dc:creator>Administrator</dc:creator>
  <cp:lastModifiedBy>DELL3</cp:lastModifiedBy>
  <cp:lastPrinted>2022-03-04T02:16:00Z</cp:lastPrinted>
  <dcterms:modified xsi:type="dcterms:W3CDTF">2025-06-26T03:49:41Z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KSOProductBuildVer">
    <vt:lpwstr>2052-12.1.0.21541</vt:lpwstr>
  </property>
  <property fmtid="{D5CDD505-2E9C-101B-9397-08002B2CF9AE}" pid="4" name="ICV">
    <vt:lpwstr>3CD0A8FD60A94FA1852605C36A3E41A7</vt:lpwstr>
  </property>
  <property fmtid="{D5CDD505-2E9C-101B-9397-08002B2CF9AE}" pid="5" name="KSOTemplateDocerSaveRecord">
    <vt:lpwstr>eyJoZGlkIjoiMzNiNDQwMmU0Y2MxNDg1MTBlM2FhZDVlNTBkMDYzNmYifQ==</vt:lpwstr>
  </property>
</Properties>
</file>