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eastAsia="楷体_GB2312"/>
          <w:sz w:val="32"/>
          <w:szCs w:val="32"/>
        </w:rPr>
      </w:pPr>
      <w:bookmarkStart w:id="0" w:name="_Toc515289118"/>
      <w:bookmarkStart w:id="1" w:name="_Toc515286358"/>
      <w:bookmarkStart w:id="2" w:name="_Toc515289576"/>
      <w:bookmarkStart w:id="3" w:name="_Toc515288216"/>
      <w:bookmarkStart w:id="4" w:name="_Toc515287969"/>
      <w:bookmarkStart w:id="5" w:name="_Toc515289021"/>
      <w:bookmarkStart w:id="6" w:name="_Toc19015"/>
    </w:p>
    <w:p>
      <w:pPr>
        <w:jc w:val="center"/>
        <w:rPr>
          <w:rFonts w:eastAsia="楷体_GB2312"/>
          <w:sz w:val="32"/>
          <w:szCs w:val="32"/>
        </w:rPr>
      </w:pPr>
    </w:p>
    <w:p>
      <w:pPr>
        <w:jc w:val="center"/>
        <w:rPr>
          <w:rFonts w:eastAsia="华文中宋"/>
          <w:b/>
          <w:sz w:val="48"/>
          <w:szCs w:val="48"/>
        </w:rPr>
      </w:pPr>
      <w:r>
        <w:rPr>
          <w:rFonts w:hint="eastAsia" w:eastAsia="华文中宋"/>
          <w:b/>
          <w:sz w:val="48"/>
          <w:szCs w:val="48"/>
        </w:rPr>
        <w:t>南昌市新建区肖峰水库管理所</w:t>
      </w:r>
    </w:p>
    <w:p>
      <w:pPr>
        <w:jc w:val="center"/>
        <w:rPr>
          <w:rFonts w:eastAsia="华文中宋"/>
          <w:b/>
          <w:sz w:val="48"/>
          <w:szCs w:val="48"/>
        </w:rPr>
      </w:pPr>
    </w:p>
    <w:p>
      <w:pPr>
        <w:jc w:val="center"/>
        <w:rPr>
          <w:rFonts w:eastAsia="华文中宋"/>
          <w:b/>
          <w:sz w:val="48"/>
          <w:szCs w:val="48"/>
        </w:rPr>
      </w:pPr>
      <w:r>
        <w:rPr>
          <w:rFonts w:eastAsia="华文中宋"/>
          <w:b/>
          <w:sz w:val="48"/>
          <w:szCs w:val="48"/>
        </w:rPr>
        <w:pict>
          <v:shape id="自选图形 27" o:spid="_x0000_s1026" o:spt="32" type="#_x0000_t32" style="position:absolute;left:0pt;margin-left:-13.4pt;margin-top:12.5pt;height:1.35pt;width:429.75pt;z-index:251658240;mso-width-relative:page;mso-height-relative:page;" filled="f" coordsize="21600,21600" o:gfxdata="UEsDBAoAAAAAAIdO4kAAAAAAAAAAAAAAAAAEAAAAZHJzL1BLAwQUAAAACACHTuJA2yJyStcAAAAJ&#10;AQAADwAAAGRycy9kb3ducmV2LnhtbE2PTU/DMAyG70j8h8hIXNCWrqhrVZrugISGxImxCzevMW2h&#10;caok++DfY05wtP3q8fM2m4ub1IlCHD0bWC0zUMSdtyP3BvZvT4sKVEzIFifPZOCbImza66sGa+vP&#10;/EqnXeqVQDjWaGBIaa61jt1ADuPSz8Ry+/DBYZIx9NoGPAvcTTrPsrV2OLJ8GHCmx4G6r93RGchx&#10;WxW6ePZo96GP25fw+X5XGnN7s8oeQCW6pL8w/OqLOrTidPBHtlFNBhb5WtSTwArpJIHqPi9BHWRR&#10;lqDbRv9v0P4AUEsDBBQAAAAIAIdO4kCqm/sj3gEAAJsDAAAOAAAAZHJzL2Uyb0RvYy54bWytU0uO&#10;EzEQ3SNxB8t70uloQkatdGaRMGwQRAIOULHd3Zb8k8ukkx07xBnYseQOcJuR4BaUnZDhs0GIXrjL&#10;rqpX9Z7Ly5uDNWyvImrvWl5PppwpJ7zUrm/561e3j645wwROgvFOtfyokN+sHj5YjqFRMz94I1Vk&#10;BOKwGUPLh5RCU1UoBmUBJz4oR87ORwuJtrGvZISR0K2pZtPp42r0UYbohUKk083JyVcFv+uUSC+6&#10;DlVipuXUWyprLOsur9VqCU0fIQxanNuAf+jCgnZU9AK1gQTsTdR/QFktokffpYnwtvJdp4UqHIhN&#10;Pf2NzcsBgipcSBwMF5nw/8GK5/ttZFq2fMaZA0tX9PXdp29v3999+HL3+SObLbJEY8CGItduG887&#10;DNuY+R66aPOfmLBDkfV4kVUdEhN0OL+aL65nc84E+epFfTXPmNV9coiYnipvWTZajimC7oe09s7R&#10;BfpYF2lh/wzTKfFHQq5sHBupxqKe0/0KoBnqDCQybSBW6PqSjN5oeauNySkY+93aRLaHPBXlO3f0&#10;S1iusgEcTnHFlcOgGRTIJ06ydAykl6PB5rkHqyRnRtE7yFaJTKDN30SSGMaRJlnok7TZ2nl5LIqX&#10;c5qAotp5WvOI/bwv2fdvavU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2yJyStcAAAAJAQAADwAA&#10;AAAAAAABACAAAAAiAAAAZHJzL2Rvd25yZXYueG1sUEsBAhQAFAAAAAgAh07iQKqb+yPeAQAAmwMA&#10;AA4AAAAAAAAAAQAgAAAAJgEAAGRycy9lMm9Eb2MueG1sUEsFBgAAAAAGAAYAWQEAAHYFAAAAAA==&#10;">
            <v:path arrowok="t"/>
            <v:fill on="f" focussize="0,0"/>
            <v:stroke weight="4.5pt"/>
            <v:imagedata o:title=""/>
            <o:lock v:ext="edit"/>
          </v:shape>
        </w:pict>
      </w:r>
      <w:r>
        <w:rPr>
          <w:rFonts w:eastAsia="华文中宋"/>
          <w:b/>
          <w:sz w:val="48"/>
          <w:szCs w:val="48"/>
        </w:rPr>
        <w:pict>
          <v:shape id="自选图形 26" o:spid="_x0000_s1241" o:spt="32" type="#_x0000_t32" style="position:absolute;left:0pt;margin-left:-13.4pt;margin-top:6.5pt;height:0.6pt;width:429pt;z-index:251657216;mso-width-relative:page;mso-height-relative:page;" filled="f" coordsize="21600,21600" o:gfxdata="UEsDBAoAAAAAAIdO4kAAAAAAAAAAAAAAAAAEAAAAZHJzL1BLAwQUAAAACACHTuJAkH2Ln9cAAAAJ&#10;AQAADwAAAGRycy9kb3ducmV2LnhtbE2PS0/DMBCE70j8B2uRuLWbB6qqEKcHHj0gikSpOLvxEkfE&#10;6yh2H/DrWU5w3JnR7Df16uwHdaQp9oE15PMMFHEbbM+dht3b42wJKibD1gyBScMXRVg1lxe1qWw4&#10;8Ssdt6lTUsKxMhpcSmOFGFtH3sR5GInF+wiTN0nOqUM7mZOU+wGLLFugNz3LB2dGunPUfm4PXsM3&#10;OkJ6Se9uU653D7h5Xt8/Ra2vr/LsFlSic/oLwy++oEMjTPtwYBvVoGFWLAQ9iVHKJgksy7wAtRfh&#10;pgBsavy/oPkBUEsDBBQAAAAIAIdO4kDmmsBr3wEAAJoDAAAOAAAAZHJzL2Uyb0RvYy54bWytU0uO&#10;EzEQ3SNxB8t70kmYZKJWOrNIGDYIIgEHqNjubkv+yWXSyY4d4gzsWHIHuM1IcAvKTsjw2SBEL9xl&#10;V9Wres/l5c3BGrZXEbV3DZ+MxpwpJ7zUrmv461e3jxacYQInwXinGn5UyG9WDx8sh1Crqe+9kSoy&#10;AnFYD6HhfUqhrioUvbKAIx+UI2fro4VE29hVMsJA6NZU0/F4Xg0+yhC9UIh0ujk5+argt60S6UXb&#10;okrMNJx6S2WNZd3ltVotoe4ihF6LcxvwD11Y0I6KXqA2kIC9ifoPKKtF9OjbNBLeVr5ttVCFA7GZ&#10;jH9j87KHoAoXEgfDRSb8f7Di+X4bmZZ0d5w5sHRFX999+vb2/d2HL3efP7LpPEs0BKwpcu228bzD&#10;sI2Z76GNNv+JCTsUWY8XWdUhMUGHs6urxeMxqS/Idz2fFtWr+9wQMT1V3rJsNBxTBN31ae2do/vz&#10;cVKUhf0zTFSdEn8k5MLGsYGany2uZ1QAaIRaA4lMG4gUuq4kozda3mpjcgrGbrc2ke0hD0X5MkkC&#10;/iUsV9kA9qe44jqNS69APnGSpWMguRzNNc89WCU5M4qeQbYIEOoE2vxNJJU2jjrIOp+UzdbOy2MR&#10;vJzTAJQez8OaJ+znfcm+f1Kr7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JB9i5/XAAAACQEAAA8A&#10;AAAAAAAAAQAgAAAAIgAAAGRycy9kb3ducmV2LnhtbFBLAQIUABQAAAAIAIdO4kDmmsBr3wEAAJoD&#10;AAAOAAAAAAAAAAEAIAAAACYBAABkcnMvZTJvRG9jLnhtbFBLBQYAAAAABgAGAFkBAAB3BQAAAAA=&#10;">
            <v:path arrowok="t"/>
            <v:fill on="f" focussize="0,0"/>
            <v:stroke weight="1.25pt"/>
            <v:imagedata o:title=""/>
            <o:lock v:ext="edit"/>
          </v:shape>
        </w:pict>
      </w:r>
    </w:p>
    <w:p>
      <w:pPr>
        <w:jc w:val="center"/>
        <w:rPr>
          <w:rFonts w:eastAsia="华文中宋"/>
          <w:b/>
          <w:sz w:val="48"/>
          <w:szCs w:val="48"/>
        </w:rPr>
      </w:pPr>
    </w:p>
    <w:p>
      <w:pPr>
        <w:jc w:val="center"/>
        <w:rPr>
          <w:rFonts w:eastAsia="华文中宋"/>
          <w:b/>
          <w:sz w:val="48"/>
          <w:szCs w:val="48"/>
        </w:rPr>
      </w:pPr>
    </w:p>
    <w:p>
      <w:pPr>
        <w:jc w:val="center"/>
        <w:rPr>
          <w:rFonts w:eastAsia="华文中宋"/>
          <w:b/>
          <w:sz w:val="72"/>
          <w:szCs w:val="72"/>
        </w:rPr>
      </w:pPr>
      <w:r>
        <w:rPr>
          <w:rFonts w:hint="eastAsia" w:eastAsia="华文中宋"/>
          <w:b/>
          <w:sz w:val="72"/>
          <w:szCs w:val="72"/>
        </w:rPr>
        <w:t>操作</w:t>
      </w:r>
      <w:r>
        <w:rPr>
          <w:rFonts w:eastAsia="华文中宋"/>
          <w:b/>
          <w:sz w:val="72"/>
          <w:szCs w:val="72"/>
        </w:rPr>
        <w:t>手册</w:t>
      </w:r>
    </w:p>
    <w:p>
      <w:pPr>
        <w:jc w:val="center"/>
        <w:rPr>
          <w:rFonts w:eastAsia="华文中宋"/>
          <w:b/>
          <w:sz w:val="48"/>
          <w:szCs w:val="48"/>
        </w:rPr>
      </w:pPr>
      <w:r>
        <w:rPr>
          <w:rFonts w:hint="eastAsia" w:eastAsia="华文中宋"/>
          <w:b/>
          <w:sz w:val="48"/>
          <w:szCs w:val="48"/>
        </w:rPr>
        <w:t>（第一版）</w:t>
      </w:r>
    </w:p>
    <w:p>
      <w:pPr>
        <w:jc w:val="center"/>
        <w:rPr>
          <w:rFonts w:eastAsia="楷体_GB2312"/>
          <w:sz w:val="32"/>
          <w:szCs w:val="32"/>
        </w:rPr>
      </w:pPr>
    </w:p>
    <w:p>
      <w:pPr>
        <w:jc w:val="center"/>
        <w:rPr>
          <w:rFonts w:eastAsia="楷体_GB2312"/>
          <w:sz w:val="32"/>
          <w:szCs w:val="32"/>
        </w:rPr>
      </w:pPr>
    </w:p>
    <w:p>
      <w:pPr>
        <w:jc w:val="center"/>
        <w:rPr>
          <w:rFonts w:eastAsia="楷体_GB2312"/>
          <w:sz w:val="32"/>
          <w:szCs w:val="32"/>
        </w:rPr>
      </w:pPr>
    </w:p>
    <w:p>
      <w:pPr>
        <w:jc w:val="center"/>
        <w:rPr>
          <w:rFonts w:eastAsia="楷体_GB2312"/>
          <w:sz w:val="32"/>
          <w:szCs w:val="32"/>
        </w:rPr>
      </w:pPr>
    </w:p>
    <w:p>
      <w:pPr>
        <w:jc w:val="center"/>
        <w:rPr>
          <w:rFonts w:eastAsia="楷体_GB2312"/>
          <w:sz w:val="32"/>
          <w:szCs w:val="32"/>
        </w:rPr>
      </w:pPr>
    </w:p>
    <w:p>
      <w:pPr>
        <w:jc w:val="center"/>
        <w:rPr>
          <w:rFonts w:eastAsia="楷体_GB2312"/>
          <w:sz w:val="32"/>
          <w:szCs w:val="32"/>
        </w:rPr>
      </w:pPr>
    </w:p>
    <w:p>
      <w:pPr>
        <w:jc w:val="center"/>
        <w:rPr>
          <w:rFonts w:eastAsia="楷体_GB2312"/>
          <w:sz w:val="32"/>
          <w:szCs w:val="32"/>
          <w:u w:val="single"/>
        </w:rPr>
      </w:pPr>
    </w:p>
    <w:p>
      <w:pPr>
        <w:jc w:val="center"/>
        <w:rPr>
          <w:rFonts w:ascii="华文中宋" w:hAnsi="华文中宋" w:eastAsia="华文中宋"/>
          <w:sz w:val="32"/>
          <w:szCs w:val="32"/>
        </w:rPr>
      </w:pPr>
      <w:r>
        <w:rPr>
          <w:rFonts w:hint="eastAsia" w:ascii="华文中宋" w:hAnsi="华文中宋" w:eastAsia="华文中宋"/>
          <w:sz w:val="32"/>
          <w:szCs w:val="32"/>
        </w:rPr>
        <w:t>肖峰水库</w:t>
      </w:r>
      <w:r>
        <w:rPr>
          <w:rFonts w:ascii="华文中宋" w:hAnsi="华文中宋" w:eastAsia="华文中宋"/>
          <w:sz w:val="32"/>
          <w:szCs w:val="32"/>
        </w:rPr>
        <w:t>管理</w:t>
      </w:r>
      <w:r>
        <w:rPr>
          <w:rFonts w:hint="eastAsia" w:ascii="华文中宋" w:hAnsi="华文中宋" w:eastAsia="华文中宋"/>
          <w:sz w:val="32"/>
          <w:szCs w:val="32"/>
        </w:rPr>
        <w:t>所发布</w:t>
      </w:r>
    </w:p>
    <w:p>
      <w:pPr>
        <w:jc w:val="center"/>
        <w:rPr>
          <w:sz w:val="24"/>
          <w:szCs w:val="24"/>
        </w:rPr>
      </w:pPr>
      <w:r>
        <w:rPr>
          <w:sz w:val="24"/>
          <w:szCs w:val="24"/>
        </w:rPr>
        <w:br w:type="page"/>
      </w:r>
    </w:p>
    <w:p>
      <w:pPr>
        <w:jc w:val="center"/>
        <w:rPr>
          <w:sz w:val="24"/>
          <w:szCs w:val="24"/>
        </w:rPr>
      </w:pPr>
    </w:p>
    <w:p>
      <w:pPr>
        <w:jc w:val="center"/>
        <w:rPr>
          <w:sz w:val="24"/>
          <w:szCs w:val="24"/>
        </w:rPr>
      </w:pPr>
    </w:p>
    <w:p>
      <w:pPr>
        <w:jc w:val="center"/>
        <w:rPr>
          <w:rFonts w:eastAsia="华文中宋"/>
          <w:b/>
          <w:sz w:val="48"/>
          <w:szCs w:val="48"/>
        </w:rPr>
      </w:pPr>
      <w:r>
        <w:rPr>
          <w:rFonts w:hint="eastAsia" w:eastAsia="华文中宋"/>
          <w:b/>
          <w:sz w:val="48"/>
          <w:szCs w:val="48"/>
        </w:rPr>
        <w:t>新建区肖峰水库管理所</w:t>
      </w:r>
    </w:p>
    <w:p>
      <w:pPr>
        <w:jc w:val="center"/>
        <w:rPr>
          <w:rFonts w:eastAsia="华文中宋"/>
          <w:b/>
          <w:sz w:val="48"/>
          <w:szCs w:val="48"/>
        </w:rPr>
      </w:pPr>
      <w:r>
        <w:rPr>
          <w:rFonts w:hint="eastAsia" w:eastAsia="华文中宋"/>
          <w:b/>
          <w:sz w:val="48"/>
          <w:szCs w:val="48"/>
        </w:rPr>
        <w:t>操作手册</w:t>
      </w:r>
    </w:p>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XFSK</w:t>
      </w:r>
      <w:r>
        <w:rPr>
          <w:rFonts w:hint="default" w:ascii="Times New Roman" w:hAnsi="Times New Roman" w:eastAsia="仿宋_GB2312" w:cs="Times New Roman"/>
          <w:sz w:val="24"/>
          <w:szCs w:val="24"/>
        </w:rPr>
        <w:t>-20</w:t>
      </w:r>
      <w:r>
        <w:rPr>
          <w:rFonts w:hint="eastAsia" w:ascii="Times New Roman" w:hAnsi="Times New Roman" w:eastAsia="仿宋_GB2312" w:cs="Times New Roman"/>
          <w:sz w:val="24"/>
          <w:szCs w:val="24"/>
          <w:lang w:val="en-US" w:eastAsia="zh-CN"/>
        </w:rPr>
        <w:t>20</w:t>
      </w:r>
      <w:r>
        <w:rPr>
          <w:rFonts w:hint="default" w:ascii="Times New Roman" w:hAnsi="Times New Roman" w:eastAsia="仿宋_GB2312" w:cs="Times New Roman"/>
          <w:sz w:val="24"/>
          <w:szCs w:val="24"/>
        </w:rPr>
        <w:t>-01</w:t>
      </w:r>
    </w:p>
    <w:p>
      <w:pPr>
        <w:jc w:val="center"/>
        <w:rPr>
          <w:sz w:val="24"/>
          <w:szCs w:val="24"/>
        </w:rPr>
      </w:pPr>
    </w:p>
    <w:p>
      <w:pPr>
        <w:jc w:val="center"/>
        <w:rPr>
          <w:sz w:val="24"/>
          <w:szCs w:val="24"/>
        </w:rPr>
      </w:pPr>
    </w:p>
    <w:p>
      <w:pPr>
        <w:jc w:val="center"/>
        <w:rPr>
          <w:sz w:val="24"/>
          <w:szCs w:val="24"/>
        </w:rPr>
      </w:pPr>
    </w:p>
    <w:p>
      <w:pPr>
        <w:spacing w:line="700" w:lineRule="exact"/>
        <w:ind w:firstLine="1120" w:firstLineChars="400"/>
        <w:rPr>
          <w:sz w:val="28"/>
          <w:szCs w:val="28"/>
        </w:rPr>
      </w:pPr>
      <w:r>
        <w:rPr>
          <w:sz w:val="28"/>
          <w:szCs w:val="28"/>
        </w:rPr>
        <w:t>版    号：第一版</w:t>
      </w:r>
    </w:p>
    <w:p>
      <w:pPr>
        <w:spacing w:line="700" w:lineRule="exact"/>
        <w:ind w:firstLine="1120" w:firstLineChars="400"/>
        <w:rPr>
          <w:sz w:val="28"/>
          <w:szCs w:val="28"/>
        </w:rPr>
      </w:pPr>
      <w:r>
        <w:rPr>
          <w:sz w:val="28"/>
          <w:szCs w:val="28"/>
        </w:rPr>
        <w:t>编    写：</w:t>
      </w:r>
      <w:r>
        <w:rPr>
          <w:rFonts w:hint="eastAsia"/>
          <w:sz w:val="28"/>
          <w:szCs w:val="28"/>
        </w:rPr>
        <w:t xml:space="preserve">张明群  </w:t>
      </w:r>
    </w:p>
    <w:p>
      <w:pPr>
        <w:pStyle w:val="2"/>
        <w:spacing w:line="700" w:lineRule="exact"/>
        <w:ind w:left="560" w:hanging="560"/>
        <w:rPr>
          <w:sz w:val="28"/>
          <w:szCs w:val="28"/>
        </w:rPr>
      </w:pPr>
      <w:r>
        <w:rPr>
          <w:sz w:val="28"/>
          <w:szCs w:val="28"/>
        </w:rPr>
        <w:t xml:space="preserve">        审    </w:t>
      </w:r>
      <w:r>
        <w:rPr>
          <w:rFonts w:hint="eastAsia"/>
          <w:sz w:val="28"/>
          <w:szCs w:val="28"/>
        </w:rPr>
        <w:t>核</w:t>
      </w:r>
      <w:r>
        <w:rPr>
          <w:sz w:val="28"/>
          <w:szCs w:val="28"/>
        </w:rPr>
        <w:t>：</w:t>
      </w:r>
      <w:r>
        <w:rPr>
          <w:rFonts w:hint="eastAsia"/>
          <w:sz w:val="28"/>
          <w:szCs w:val="28"/>
        </w:rPr>
        <w:t>张明群</w:t>
      </w:r>
    </w:p>
    <w:p>
      <w:pPr>
        <w:spacing w:line="700" w:lineRule="exact"/>
        <w:rPr>
          <w:rFonts w:hint="eastAsia" w:eastAsia="宋体"/>
          <w:sz w:val="28"/>
          <w:szCs w:val="28"/>
          <w:lang w:eastAsia="zh-CN"/>
        </w:rPr>
      </w:pPr>
      <w:r>
        <w:rPr>
          <w:rFonts w:hint="eastAsia"/>
        </w:rPr>
        <w:t xml:space="preserve">        </w:t>
      </w:r>
      <w:r>
        <w:rPr>
          <w:rFonts w:hint="eastAsia"/>
          <w:sz w:val="28"/>
          <w:szCs w:val="28"/>
        </w:rPr>
        <w:t xml:space="preserve">  审    定：</w:t>
      </w:r>
      <w:r>
        <w:rPr>
          <w:rFonts w:hint="eastAsia"/>
          <w:sz w:val="28"/>
          <w:szCs w:val="28"/>
          <w:lang w:val="en-US" w:eastAsia="zh-CN"/>
        </w:rPr>
        <w:t>欧阳火根</w:t>
      </w:r>
    </w:p>
    <w:p>
      <w:pPr>
        <w:spacing w:line="700" w:lineRule="exact"/>
        <w:rPr>
          <w:sz w:val="28"/>
          <w:szCs w:val="28"/>
        </w:rPr>
      </w:pPr>
      <w:r>
        <w:rPr>
          <w:sz w:val="28"/>
          <w:szCs w:val="28"/>
        </w:rPr>
        <w:t xml:space="preserve">        批    准：</w:t>
      </w:r>
      <w:r>
        <w:rPr>
          <w:rFonts w:hint="eastAsia"/>
          <w:sz w:val="28"/>
          <w:szCs w:val="28"/>
        </w:rPr>
        <w:t>邓奕强</w:t>
      </w:r>
    </w:p>
    <w:p>
      <w:pPr>
        <w:spacing w:line="700" w:lineRule="exact"/>
        <w:ind w:firstLine="1120" w:firstLineChars="400"/>
        <w:rPr>
          <w:sz w:val="28"/>
          <w:szCs w:val="28"/>
        </w:rPr>
      </w:pPr>
      <w:r>
        <w:rPr>
          <w:sz w:val="28"/>
          <w:szCs w:val="28"/>
        </w:rPr>
        <w:t>发布日期：</w:t>
      </w:r>
      <w:r>
        <w:rPr>
          <w:rFonts w:hint="eastAsia"/>
          <w:sz w:val="28"/>
          <w:szCs w:val="28"/>
          <w:lang w:val="en-US" w:eastAsia="zh-CN"/>
        </w:rPr>
        <w:t>2020</w:t>
      </w:r>
      <w:r>
        <w:rPr>
          <w:sz w:val="28"/>
          <w:szCs w:val="28"/>
        </w:rPr>
        <w:t>年</w:t>
      </w:r>
      <w:r>
        <w:rPr>
          <w:rFonts w:hint="eastAsia"/>
          <w:sz w:val="28"/>
          <w:szCs w:val="28"/>
          <w:lang w:val="en-US" w:eastAsia="zh-CN"/>
        </w:rPr>
        <w:t>1</w:t>
      </w:r>
      <w:r>
        <w:rPr>
          <w:sz w:val="28"/>
          <w:szCs w:val="28"/>
        </w:rPr>
        <w:t>月</w:t>
      </w:r>
      <w:r>
        <w:rPr>
          <w:rFonts w:hint="eastAsia"/>
          <w:sz w:val="28"/>
          <w:szCs w:val="28"/>
          <w:lang w:val="en-US" w:eastAsia="zh-CN"/>
        </w:rPr>
        <w:t>1</w:t>
      </w:r>
      <w:r>
        <w:rPr>
          <w:sz w:val="28"/>
          <w:szCs w:val="28"/>
        </w:rPr>
        <w:t>日</w:t>
      </w:r>
    </w:p>
    <w:p>
      <w:pPr>
        <w:spacing w:line="700" w:lineRule="exact"/>
        <w:ind w:firstLine="1120" w:firstLineChars="400"/>
        <w:rPr>
          <w:sz w:val="28"/>
          <w:szCs w:val="28"/>
        </w:rPr>
      </w:pPr>
      <w:r>
        <w:rPr>
          <w:sz w:val="28"/>
          <w:szCs w:val="28"/>
        </w:rPr>
        <w:t>实施日期：</w:t>
      </w:r>
      <w:r>
        <w:rPr>
          <w:rFonts w:hint="eastAsia"/>
          <w:sz w:val="28"/>
          <w:szCs w:val="28"/>
          <w:lang w:val="en-US" w:eastAsia="zh-CN"/>
        </w:rPr>
        <w:t>2020</w:t>
      </w:r>
      <w:r>
        <w:rPr>
          <w:sz w:val="28"/>
          <w:szCs w:val="28"/>
        </w:rPr>
        <w:t>年</w:t>
      </w:r>
      <w:r>
        <w:rPr>
          <w:rFonts w:hint="eastAsia"/>
          <w:sz w:val="28"/>
          <w:szCs w:val="28"/>
          <w:lang w:val="en-US" w:eastAsia="zh-CN"/>
        </w:rPr>
        <w:t>1</w:t>
      </w:r>
      <w:r>
        <w:rPr>
          <w:sz w:val="28"/>
          <w:szCs w:val="28"/>
        </w:rPr>
        <w:t>月</w:t>
      </w:r>
      <w:r>
        <w:rPr>
          <w:rFonts w:hint="eastAsia"/>
          <w:sz w:val="28"/>
          <w:szCs w:val="28"/>
          <w:lang w:val="en-US" w:eastAsia="zh-CN"/>
        </w:rPr>
        <w:t>1</w:t>
      </w:r>
      <w:r>
        <w:rPr>
          <w:sz w:val="28"/>
          <w:szCs w:val="28"/>
        </w:rPr>
        <w:t>日</w:t>
      </w:r>
    </w:p>
    <w:p>
      <w:pPr>
        <w:spacing w:line="700" w:lineRule="exact"/>
        <w:rPr>
          <w:sz w:val="28"/>
          <w:szCs w:val="28"/>
        </w:rPr>
      </w:pPr>
      <w:r>
        <w:rPr>
          <w:sz w:val="28"/>
          <w:szCs w:val="28"/>
        </w:rPr>
        <w:t xml:space="preserve">        受控状态：受  控 </w:t>
      </w:r>
      <w:r>
        <w:rPr>
          <w:sz w:val="28"/>
          <w:szCs w:val="28"/>
        </w:rPr>
        <w:sym w:font="Wingdings 2" w:char="F052"/>
      </w:r>
      <w:r>
        <w:rPr>
          <w:sz w:val="28"/>
          <w:szCs w:val="28"/>
        </w:rPr>
        <w:t xml:space="preserve">  非受控 </w:t>
      </w:r>
      <w:r>
        <w:rPr>
          <w:rFonts w:hint="eastAsia" w:ascii="宋体" w:hAnsi="宋体"/>
          <w:sz w:val="28"/>
          <w:szCs w:val="28"/>
        </w:rPr>
        <w:t>□</w:t>
      </w:r>
    </w:p>
    <w:p>
      <w:pPr>
        <w:spacing w:line="700" w:lineRule="exact"/>
        <w:rPr>
          <w:sz w:val="28"/>
          <w:szCs w:val="28"/>
        </w:rPr>
      </w:pPr>
      <w:r>
        <w:rPr>
          <w:sz w:val="28"/>
          <w:szCs w:val="28"/>
        </w:rPr>
        <w:t xml:space="preserve">        受控编号：</w:t>
      </w:r>
    </w:p>
    <w:p>
      <w:pPr>
        <w:spacing w:line="700" w:lineRule="exact"/>
        <w:rPr>
          <w:sz w:val="28"/>
          <w:szCs w:val="28"/>
        </w:rPr>
      </w:pPr>
      <w:r>
        <w:rPr>
          <w:rFonts w:hint="eastAsia"/>
          <w:sz w:val="28"/>
          <w:szCs w:val="28"/>
        </w:rPr>
        <w:t xml:space="preserve">        </w:t>
      </w:r>
      <w:r>
        <w:rPr>
          <w:sz w:val="28"/>
          <w:szCs w:val="28"/>
        </w:rPr>
        <w:t>持 有 人：</w:t>
      </w:r>
    </w:p>
    <w:p>
      <w:pPr>
        <w:topLinePunct/>
        <w:jc w:val="center"/>
        <w:outlineLvl w:val="0"/>
        <w:rPr>
          <w:b/>
          <w:sz w:val="32"/>
          <w:szCs w:val="24"/>
        </w:rPr>
      </w:pPr>
      <w:r>
        <w:rPr>
          <w:sz w:val="24"/>
          <w:szCs w:val="24"/>
        </w:rPr>
        <w:br w:type="page"/>
      </w:r>
      <w:bookmarkStart w:id="7" w:name="_Toc455486614"/>
      <w:bookmarkStart w:id="8" w:name="_Toc517879770"/>
      <w:bookmarkStart w:id="9" w:name="_Toc21700"/>
      <w:bookmarkStart w:id="10" w:name="_Toc526761197"/>
      <w:r>
        <w:rPr>
          <w:b/>
          <w:sz w:val="32"/>
          <w:szCs w:val="24"/>
        </w:rPr>
        <w:t>发布通知</w:t>
      </w:r>
      <w:bookmarkEnd w:id="7"/>
      <w:bookmarkEnd w:id="8"/>
      <w:bookmarkEnd w:id="9"/>
      <w:bookmarkEnd w:id="10"/>
    </w:p>
    <w:p>
      <w:pPr>
        <w:topLinePunct/>
        <w:jc w:val="left"/>
        <w:rPr>
          <w:rFonts w:ascii="黑体" w:hAnsi="黑体" w:eastAsia="黑体"/>
          <w:sz w:val="28"/>
          <w:szCs w:val="28"/>
        </w:rPr>
      </w:pPr>
      <w:r>
        <w:rPr>
          <w:rFonts w:ascii="黑体" w:hAnsi="黑体" w:eastAsia="黑体"/>
          <w:sz w:val="28"/>
          <w:szCs w:val="28"/>
        </w:rPr>
        <w:t>各部门：</w:t>
      </w:r>
    </w:p>
    <w:p>
      <w:pPr>
        <w:topLinePunct/>
        <w:ind w:firstLine="557" w:firstLineChars="199"/>
        <w:jc w:val="left"/>
        <w:rPr>
          <w:rFonts w:ascii="黑体" w:hAnsi="黑体" w:eastAsia="黑体"/>
          <w:sz w:val="28"/>
          <w:szCs w:val="28"/>
        </w:rPr>
      </w:pPr>
      <w:r>
        <w:rPr>
          <w:rFonts w:ascii="黑体" w:hAnsi="黑体" w:eastAsia="黑体"/>
          <w:sz w:val="28"/>
          <w:szCs w:val="28"/>
        </w:rPr>
        <w:t>为加强</w:t>
      </w:r>
      <w:r>
        <w:rPr>
          <w:rFonts w:hint="eastAsia" w:ascii="黑体" w:hAnsi="黑体" w:eastAsia="黑体"/>
          <w:sz w:val="28"/>
          <w:szCs w:val="28"/>
        </w:rPr>
        <w:t>肖峰水库标准化</w:t>
      </w:r>
      <w:r>
        <w:rPr>
          <w:rFonts w:ascii="黑体" w:hAnsi="黑体" w:eastAsia="黑体"/>
          <w:sz w:val="28"/>
          <w:szCs w:val="28"/>
        </w:rPr>
        <w:t>管理，</w:t>
      </w:r>
      <w:r>
        <w:rPr>
          <w:rFonts w:hint="eastAsia" w:ascii="黑体" w:hAnsi="黑体" w:eastAsia="黑体"/>
          <w:sz w:val="28"/>
          <w:szCs w:val="28"/>
        </w:rPr>
        <w:t>明确水库运行管理工作内容及要求，规范全体员工的操作运用，提高本单位管理工作质量，</w:t>
      </w:r>
      <w:r>
        <w:rPr>
          <w:rFonts w:ascii="黑体" w:hAnsi="黑体" w:eastAsia="黑体"/>
          <w:sz w:val="28"/>
          <w:szCs w:val="28"/>
        </w:rPr>
        <w:t>确保</w:t>
      </w:r>
      <w:r>
        <w:rPr>
          <w:rFonts w:hint="eastAsia" w:ascii="黑体" w:hAnsi="黑体" w:eastAsia="黑体"/>
          <w:sz w:val="28"/>
          <w:szCs w:val="28"/>
        </w:rPr>
        <w:t>水库安全运行，充分</w:t>
      </w:r>
      <w:r>
        <w:rPr>
          <w:rFonts w:ascii="黑体" w:hAnsi="黑体" w:eastAsia="黑体"/>
          <w:sz w:val="28"/>
          <w:szCs w:val="28"/>
        </w:rPr>
        <w:t>发挥</w:t>
      </w:r>
      <w:r>
        <w:rPr>
          <w:rFonts w:hint="eastAsia" w:ascii="黑体" w:hAnsi="黑体" w:eastAsia="黑体"/>
          <w:sz w:val="28"/>
          <w:szCs w:val="28"/>
        </w:rPr>
        <w:t>水库效益</w:t>
      </w:r>
      <w:r>
        <w:rPr>
          <w:rFonts w:ascii="黑体" w:hAnsi="黑体" w:eastAsia="黑体"/>
          <w:sz w:val="28"/>
          <w:szCs w:val="28"/>
        </w:rPr>
        <w:t>，</w:t>
      </w:r>
      <w:r>
        <w:rPr>
          <w:rFonts w:hint="eastAsia" w:ascii="黑体" w:hAnsi="黑体" w:eastAsia="黑体"/>
          <w:sz w:val="28"/>
          <w:szCs w:val="28"/>
        </w:rPr>
        <w:t>促进水库可持续发展。依据江西省政府、省水利厅全面推行水利工程标准化管理文件精神要求和相关规程规范，对本水库管理工作实际进行全面梳理后，制订本管理手册，是本水库长期运行管理工作应遵守的纲领性文件。</w:t>
      </w:r>
    </w:p>
    <w:p>
      <w:pPr>
        <w:ind w:firstLine="560"/>
        <w:jc w:val="left"/>
        <w:rPr>
          <w:rFonts w:ascii="黑体" w:hAnsi="黑体" w:eastAsia="黑体"/>
          <w:sz w:val="28"/>
          <w:szCs w:val="28"/>
        </w:rPr>
      </w:pPr>
      <w:r>
        <w:rPr>
          <w:rFonts w:hint="eastAsia" w:ascii="黑体" w:hAnsi="黑体" w:eastAsia="黑体"/>
          <w:sz w:val="28"/>
          <w:szCs w:val="28"/>
        </w:rPr>
        <w:t>本管理手册经单位负责人审核批准，由办公室发布正式出版，各部门、全体员工必须使用最新版管理手册。</w:t>
      </w:r>
    </w:p>
    <w:p>
      <w:pPr>
        <w:ind w:firstLine="560"/>
        <w:jc w:val="left"/>
        <w:rPr>
          <w:rFonts w:ascii="黑体" w:hAnsi="黑体" w:eastAsia="黑体"/>
          <w:sz w:val="28"/>
          <w:szCs w:val="28"/>
        </w:rPr>
      </w:pPr>
      <w:r>
        <w:rPr>
          <w:rFonts w:hint="eastAsia" w:ascii="黑体" w:hAnsi="黑体" w:eastAsia="黑体"/>
          <w:sz w:val="28"/>
          <w:szCs w:val="28"/>
        </w:rPr>
        <w:t>单位的全体员工必须熟悉并严格遵守本管理手册，认真学习水库管理有关规范和技术标准，熟悉本工程规划、设计、施工、加固等情况，熟练掌握本岗位工作任务要求，做好本职工作。</w:t>
      </w:r>
    </w:p>
    <w:p>
      <w:pPr>
        <w:ind w:firstLine="560"/>
        <w:jc w:val="left"/>
        <w:rPr>
          <w:rFonts w:ascii="黑体" w:hAnsi="黑体" w:eastAsia="黑体"/>
          <w:sz w:val="28"/>
          <w:szCs w:val="28"/>
        </w:rPr>
      </w:pPr>
      <w:r>
        <w:rPr>
          <w:rFonts w:hint="eastAsia" w:ascii="黑体" w:hAnsi="黑体" w:eastAsia="黑体"/>
          <w:sz w:val="28"/>
          <w:szCs w:val="28"/>
        </w:rPr>
        <w:t>未经管理者批准，任何人不得复制本管理手册。</w:t>
      </w:r>
    </w:p>
    <w:p>
      <w:pPr>
        <w:ind w:firstLine="560"/>
        <w:jc w:val="left"/>
        <w:rPr>
          <w:rFonts w:ascii="黑体" w:hAnsi="黑体" w:eastAsia="黑体"/>
          <w:sz w:val="28"/>
          <w:szCs w:val="28"/>
        </w:rPr>
      </w:pPr>
      <w:r>
        <w:rPr>
          <w:rFonts w:hint="eastAsia" w:ascii="黑体" w:hAnsi="黑体" w:eastAsia="黑体"/>
          <w:sz w:val="28"/>
          <w:szCs w:val="28"/>
        </w:rPr>
        <w:t>本手册于</w:t>
      </w:r>
      <w:r>
        <w:rPr>
          <w:rFonts w:hint="eastAsia" w:ascii="黑体" w:hAnsi="黑体" w:eastAsia="黑体"/>
          <w:sz w:val="28"/>
          <w:szCs w:val="28"/>
          <w:u w:val="single"/>
          <w:lang w:val="en-US" w:eastAsia="zh-CN"/>
        </w:rPr>
        <w:t>2020</w:t>
      </w:r>
      <w:r>
        <w:rPr>
          <w:rFonts w:hint="eastAsia" w:ascii="黑体" w:hAnsi="黑体" w:eastAsia="黑体"/>
          <w:sz w:val="28"/>
          <w:szCs w:val="28"/>
        </w:rPr>
        <w:t>年</w:t>
      </w:r>
      <w:r>
        <w:rPr>
          <w:rFonts w:hint="eastAsia" w:ascii="黑体" w:hAnsi="黑体" w:eastAsia="黑体"/>
          <w:sz w:val="28"/>
          <w:szCs w:val="28"/>
          <w:u w:val="single"/>
          <w:lang w:val="en-US" w:eastAsia="zh-CN"/>
        </w:rPr>
        <w:t>1</w:t>
      </w:r>
      <w:r>
        <w:rPr>
          <w:rFonts w:hint="eastAsia" w:ascii="黑体" w:hAnsi="黑体" w:eastAsia="黑体"/>
          <w:sz w:val="28"/>
          <w:szCs w:val="28"/>
        </w:rPr>
        <w:t>月</w:t>
      </w:r>
      <w:r>
        <w:rPr>
          <w:rFonts w:hint="eastAsia" w:ascii="黑体" w:hAnsi="黑体" w:eastAsia="黑体"/>
          <w:sz w:val="28"/>
          <w:szCs w:val="28"/>
          <w:u w:val="single"/>
          <w:lang w:val="en-US" w:eastAsia="zh-CN"/>
        </w:rPr>
        <w:t>1</w:t>
      </w:r>
      <w:r>
        <w:rPr>
          <w:rFonts w:hint="eastAsia" w:ascii="黑体" w:hAnsi="黑体" w:eastAsia="黑体"/>
          <w:sz w:val="28"/>
          <w:szCs w:val="28"/>
        </w:rPr>
        <w:t>日颁布，</w:t>
      </w:r>
      <w:r>
        <w:rPr>
          <w:rFonts w:hint="eastAsia" w:ascii="黑体" w:hAnsi="黑体" w:eastAsia="黑体"/>
          <w:sz w:val="28"/>
          <w:szCs w:val="28"/>
          <w:u w:val="single"/>
          <w:lang w:val="en-US" w:eastAsia="zh-CN"/>
        </w:rPr>
        <w:t>2020</w:t>
      </w:r>
      <w:r>
        <w:rPr>
          <w:rFonts w:hint="eastAsia" w:ascii="黑体" w:hAnsi="黑体" w:eastAsia="黑体"/>
          <w:sz w:val="28"/>
          <w:szCs w:val="28"/>
        </w:rPr>
        <w:t>年</w:t>
      </w:r>
      <w:r>
        <w:rPr>
          <w:rFonts w:hint="eastAsia" w:ascii="黑体" w:hAnsi="黑体" w:eastAsia="黑体"/>
          <w:sz w:val="28"/>
          <w:szCs w:val="28"/>
          <w:u w:val="single"/>
          <w:lang w:val="en-US" w:eastAsia="zh-CN"/>
        </w:rPr>
        <w:t>1</w:t>
      </w:r>
      <w:r>
        <w:rPr>
          <w:rFonts w:hint="eastAsia" w:ascii="黑体" w:hAnsi="黑体" w:eastAsia="黑体"/>
          <w:sz w:val="28"/>
          <w:szCs w:val="28"/>
        </w:rPr>
        <w:t>月</w:t>
      </w:r>
      <w:r>
        <w:rPr>
          <w:rFonts w:hint="eastAsia" w:ascii="黑体" w:hAnsi="黑体" w:eastAsia="黑体"/>
          <w:sz w:val="28"/>
          <w:szCs w:val="28"/>
          <w:u w:val="single"/>
          <w:lang w:val="en-US" w:eastAsia="zh-CN"/>
        </w:rPr>
        <w:t>1</w:t>
      </w:r>
      <w:r>
        <w:rPr>
          <w:rFonts w:hint="eastAsia" w:ascii="黑体" w:hAnsi="黑体" w:eastAsia="黑体"/>
          <w:sz w:val="28"/>
          <w:szCs w:val="28"/>
        </w:rPr>
        <w:t>日起正式执行。</w:t>
      </w:r>
    </w:p>
    <w:p>
      <w:pPr>
        <w:ind w:firstLine="560"/>
        <w:jc w:val="left"/>
        <w:rPr>
          <w:rFonts w:ascii="黑体" w:hAnsi="黑体" w:eastAsia="黑体"/>
          <w:sz w:val="28"/>
          <w:szCs w:val="28"/>
        </w:rPr>
      </w:pPr>
    </w:p>
    <w:p>
      <w:pPr>
        <w:spacing w:line="500" w:lineRule="atLeast"/>
        <w:ind w:firstLine="3960" w:firstLineChars="1650"/>
        <w:rPr>
          <w:sz w:val="24"/>
          <w:szCs w:val="24"/>
        </w:rPr>
      </w:pPr>
    </w:p>
    <w:p>
      <w:pPr>
        <w:spacing w:line="500" w:lineRule="atLeast"/>
        <w:ind w:firstLine="3960" w:firstLineChars="1650"/>
        <w:rPr>
          <w:sz w:val="24"/>
          <w:szCs w:val="24"/>
        </w:rPr>
      </w:pPr>
    </w:p>
    <w:p>
      <w:pPr>
        <w:spacing w:line="500" w:lineRule="atLeast"/>
        <w:ind w:firstLine="3960" w:firstLineChars="1650"/>
        <w:rPr>
          <w:sz w:val="24"/>
          <w:szCs w:val="24"/>
        </w:rPr>
      </w:pPr>
    </w:p>
    <w:p>
      <w:pPr>
        <w:spacing w:line="500" w:lineRule="atLeast"/>
        <w:jc w:val="center"/>
        <w:rPr>
          <w:rFonts w:ascii="黑体" w:hAnsi="黑体" w:eastAsia="黑体"/>
          <w:sz w:val="28"/>
          <w:szCs w:val="28"/>
        </w:rPr>
      </w:pPr>
      <w:r>
        <w:rPr>
          <w:rFonts w:hint="eastAsia" w:ascii="黑体" w:hAnsi="黑体" w:eastAsia="黑体"/>
          <w:sz w:val="28"/>
          <w:szCs w:val="28"/>
        </w:rPr>
        <w:t xml:space="preserve">                      所</w:t>
      </w:r>
      <w:r>
        <w:rPr>
          <w:rFonts w:ascii="黑体" w:hAnsi="黑体" w:eastAsia="黑体"/>
          <w:sz w:val="28"/>
          <w:szCs w:val="28"/>
        </w:rPr>
        <w:t xml:space="preserve">长： </w:t>
      </w:r>
    </w:p>
    <w:p>
      <w:pPr>
        <w:spacing w:line="500" w:lineRule="atLeast"/>
        <w:ind w:right="420" w:rightChars="200"/>
        <w:jc w:val="right"/>
        <w:rPr>
          <w:rFonts w:ascii="黑体" w:hAnsi="黑体" w:eastAsia="黑体"/>
          <w:sz w:val="28"/>
          <w:szCs w:val="28"/>
        </w:rPr>
      </w:pPr>
      <w:r>
        <w:rPr>
          <w:rFonts w:hint="eastAsia" w:ascii="黑体" w:hAnsi="黑体" w:eastAsia="黑体"/>
          <w:sz w:val="28"/>
          <w:szCs w:val="28"/>
        </w:rPr>
        <w:t xml:space="preserve"> </w:t>
      </w:r>
    </w:p>
    <w:p>
      <w:pPr>
        <w:spacing w:line="500" w:lineRule="atLeast"/>
        <w:ind w:right="420" w:rightChars="200"/>
        <w:jc w:val="center"/>
        <w:rPr>
          <w:sz w:val="24"/>
          <w:szCs w:val="24"/>
        </w:rPr>
        <w:sectPr>
          <w:pgSz w:w="11907" w:h="16840"/>
          <w:pgMar w:top="1440" w:right="1985" w:bottom="1440" w:left="1797" w:header="851" w:footer="992" w:gutter="0"/>
          <w:pgNumType w:start="1"/>
          <w:cols w:space="425" w:num="1"/>
          <w:docGrid w:linePitch="312" w:charSpace="0"/>
        </w:sectPr>
      </w:pPr>
      <w:r>
        <w:rPr>
          <w:rFonts w:hint="eastAsia" w:ascii="黑体" w:hAnsi="黑体" w:eastAsia="黑体"/>
          <w:sz w:val="28"/>
          <w:szCs w:val="28"/>
        </w:rPr>
        <w:t xml:space="preserve">                         </w:t>
      </w:r>
      <w:r>
        <w:rPr>
          <w:rFonts w:hint="eastAsia" w:ascii="黑体" w:hAnsi="黑体" w:eastAsia="黑体"/>
          <w:sz w:val="28"/>
          <w:szCs w:val="28"/>
          <w:lang w:val="en-US" w:eastAsia="zh-CN"/>
        </w:rPr>
        <w:t>2020</w:t>
      </w:r>
      <w:r>
        <w:rPr>
          <w:rFonts w:hint="eastAsia" w:ascii="黑体" w:hAnsi="黑体" w:eastAsia="黑体"/>
          <w:sz w:val="28"/>
          <w:szCs w:val="28"/>
        </w:rPr>
        <w:t>年</w:t>
      </w:r>
      <w:r>
        <w:rPr>
          <w:rFonts w:hint="eastAsia" w:ascii="黑体" w:hAnsi="黑体" w:eastAsia="黑体"/>
          <w:sz w:val="28"/>
          <w:szCs w:val="28"/>
          <w:lang w:val="en-US" w:eastAsia="zh-CN"/>
        </w:rPr>
        <w:t>1</w:t>
      </w:r>
      <w:r>
        <w:rPr>
          <w:rFonts w:hint="eastAsia" w:ascii="黑体" w:hAnsi="黑体" w:eastAsia="黑体"/>
          <w:sz w:val="28"/>
          <w:szCs w:val="28"/>
        </w:rPr>
        <w:t>月</w:t>
      </w:r>
      <w:r>
        <w:rPr>
          <w:rFonts w:hint="eastAsia" w:ascii="黑体" w:hAnsi="黑体" w:eastAsia="黑体"/>
          <w:sz w:val="28"/>
          <w:szCs w:val="28"/>
          <w:lang w:val="en-US" w:eastAsia="zh-CN"/>
        </w:rPr>
        <w:t>1</w:t>
      </w:r>
      <w:r>
        <w:rPr>
          <w:rFonts w:hint="eastAsia" w:ascii="黑体" w:hAnsi="黑体" w:eastAsia="黑体"/>
          <w:sz w:val="28"/>
          <w:szCs w:val="28"/>
        </w:rPr>
        <w:t>日</w:t>
      </w:r>
    </w:p>
    <w:p>
      <w:pPr>
        <w:jc w:val="center"/>
        <w:rPr>
          <w:rFonts w:ascii="微软雅黑" w:hAnsi="微软雅黑" w:eastAsia="微软雅黑"/>
          <w:b/>
          <w:sz w:val="32"/>
          <w:szCs w:val="32"/>
        </w:rPr>
      </w:pPr>
      <w:r>
        <w:rPr>
          <w:rFonts w:hint="eastAsia" w:ascii="微软雅黑" w:hAnsi="微软雅黑" w:eastAsia="微软雅黑"/>
          <w:b/>
          <w:sz w:val="32"/>
          <w:szCs w:val="32"/>
        </w:rPr>
        <w:t>目  录</w:t>
      </w:r>
    </w:p>
    <w:p>
      <w:pPr>
        <w:pStyle w:val="24"/>
        <w:tabs>
          <w:tab w:val="right" w:leader="dot" w:pos="8960"/>
        </w:tabs>
        <w:rPr>
          <w:rFonts w:asciiTheme="minorHAnsi" w:hAnsiTheme="minorHAnsi" w:eastAsiaTheme="minorEastAsia" w:cstheme="minorBidi"/>
          <w:szCs w:val="22"/>
        </w:rPr>
      </w:pPr>
      <w:r>
        <w:rPr>
          <w:sz w:val="32"/>
          <w:szCs w:val="32"/>
        </w:rPr>
        <w:fldChar w:fldCharType="begin"/>
      </w:r>
      <w:r>
        <w:rPr>
          <w:sz w:val="32"/>
          <w:szCs w:val="32"/>
        </w:rPr>
        <w:instrText xml:space="preserve"> TOC \o "1-2" \h \z \u </w:instrText>
      </w:r>
      <w:r>
        <w:rPr>
          <w:sz w:val="32"/>
          <w:szCs w:val="32"/>
        </w:rPr>
        <w:fldChar w:fldCharType="separate"/>
      </w:r>
      <w:r>
        <w:fldChar w:fldCharType="begin"/>
      </w:r>
      <w:r>
        <w:instrText xml:space="preserve"> HYPERLINK \l "_Toc526761197" </w:instrText>
      </w:r>
      <w:r>
        <w:fldChar w:fldCharType="separate"/>
      </w:r>
      <w:r>
        <w:rPr>
          <w:rStyle w:val="38"/>
          <w:b/>
        </w:rPr>
        <w:t>发布通知</w:t>
      </w:r>
      <w:r>
        <w:tab/>
      </w:r>
      <w:r>
        <w:fldChar w:fldCharType="begin"/>
      </w:r>
      <w:r>
        <w:instrText xml:space="preserve"> PAGEREF _Toc526761197 \h </w:instrText>
      </w:r>
      <w:r>
        <w:fldChar w:fldCharType="separate"/>
      </w:r>
      <w:r>
        <w:t>3</w:t>
      </w:r>
      <w:r>
        <w:fldChar w:fldCharType="end"/>
      </w:r>
      <w:r>
        <w:fldChar w:fldCharType="end"/>
      </w:r>
    </w:p>
    <w:p>
      <w:pPr>
        <w:pStyle w:val="24"/>
        <w:tabs>
          <w:tab w:val="right" w:leader="dot" w:pos="8960"/>
        </w:tabs>
        <w:rPr>
          <w:rFonts w:asciiTheme="minorHAnsi" w:hAnsiTheme="minorHAnsi" w:eastAsiaTheme="minorEastAsia" w:cstheme="minorBidi"/>
          <w:szCs w:val="22"/>
        </w:rPr>
      </w:pPr>
      <w:r>
        <w:fldChar w:fldCharType="begin"/>
      </w:r>
      <w:r>
        <w:instrText xml:space="preserve"> HYPERLINK \l "_Toc526761198" </w:instrText>
      </w:r>
      <w:r>
        <w:fldChar w:fldCharType="separate"/>
      </w:r>
      <w:r>
        <w:rPr>
          <w:rStyle w:val="38"/>
        </w:rPr>
        <w:t>1  运行调度</w:t>
      </w:r>
      <w:r>
        <w:tab/>
      </w:r>
      <w:r>
        <w:fldChar w:fldCharType="begin"/>
      </w:r>
      <w:r>
        <w:instrText xml:space="preserve"> PAGEREF _Toc526761198 \h </w:instrText>
      </w:r>
      <w:r>
        <w:fldChar w:fldCharType="separate"/>
      </w:r>
      <w:r>
        <w:t>1</w:t>
      </w:r>
      <w:r>
        <w:fldChar w:fldCharType="end"/>
      </w:r>
      <w:r>
        <w:fldChar w:fldCharType="end"/>
      </w:r>
    </w:p>
    <w:p>
      <w:pPr>
        <w:pStyle w:val="28"/>
        <w:tabs>
          <w:tab w:val="right" w:leader="dot" w:pos="8960"/>
        </w:tabs>
        <w:rPr>
          <w:rFonts w:asciiTheme="minorHAnsi" w:hAnsiTheme="minorHAnsi" w:eastAsiaTheme="minorEastAsia" w:cstheme="minorBidi"/>
          <w:szCs w:val="22"/>
        </w:rPr>
      </w:pPr>
      <w:r>
        <w:fldChar w:fldCharType="begin"/>
      </w:r>
      <w:r>
        <w:instrText xml:space="preserve"> HYPERLINK \l "_Toc526761199" </w:instrText>
      </w:r>
      <w:r>
        <w:fldChar w:fldCharType="separate"/>
      </w:r>
      <w:r>
        <w:rPr>
          <w:rStyle w:val="38"/>
        </w:rPr>
        <w:t>1.1  控制运用计划编报</w:t>
      </w:r>
      <w:r>
        <w:tab/>
      </w:r>
      <w:r>
        <w:fldChar w:fldCharType="begin"/>
      </w:r>
      <w:r>
        <w:instrText xml:space="preserve"> PAGEREF _Toc526761199 \h </w:instrText>
      </w:r>
      <w:r>
        <w:fldChar w:fldCharType="separate"/>
      </w:r>
      <w:r>
        <w:t>1</w:t>
      </w:r>
      <w:r>
        <w:fldChar w:fldCharType="end"/>
      </w:r>
      <w:r>
        <w:fldChar w:fldCharType="end"/>
      </w:r>
    </w:p>
    <w:p>
      <w:pPr>
        <w:pStyle w:val="28"/>
        <w:tabs>
          <w:tab w:val="right" w:leader="dot" w:pos="8960"/>
        </w:tabs>
        <w:rPr>
          <w:rFonts w:asciiTheme="minorHAnsi" w:hAnsiTheme="minorHAnsi" w:eastAsiaTheme="minorEastAsia" w:cstheme="minorBidi"/>
          <w:szCs w:val="22"/>
        </w:rPr>
      </w:pPr>
      <w:r>
        <w:fldChar w:fldCharType="begin"/>
      </w:r>
      <w:r>
        <w:instrText xml:space="preserve"> HYPERLINK \l "_Toc526761200" </w:instrText>
      </w:r>
      <w:r>
        <w:fldChar w:fldCharType="separate"/>
      </w:r>
      <w:r>
        <w:rPr>
          <w:rStyle w:val="38"/>
        </w:rPr>
        <w:t>1.2  兴利调度</w:t>
      </w:r>
      <w:r>
        <w:tab/>
      </w:r>
      <w:r>
        <w:fldChar w:fldCharType="begin"/>
      </w:r>
      <w:r>
        <w:instrText xml:space="preserve"> PAGEREF _Toc526761200 \h </w:instrText>
      </w:r>
      <w:r>
        <w:fldChar w:fldCharType="separate"/>
      </w:r>
      <w:r>
        <w:t>4</w:t>
      </w:r>
      <w:r>
        <w:fldChar w:fldCharType="end"/>
      </w:r>
      <w:r>
        <w:fldChar w:fldCharType="end"/>
      </w:r>
    </w:p>
    <w:p>
      <w:pPr>
        <w:pStyle w:val="28"/>
        <w:tabs>
          <w:tab w:val="right" w:leader="dot" w:pos="8960"/>
        </w:tabs>
        <w:rPr>
          <w:rFonts w:asciiTheme="minorHAnsi" w:hAnsiTheme="minorHAnsi" w:eastAsiaTheme="minorEastAsia" w:cstheme="minorBidi"/>
          <w:szCs w:val="22"/>
        </w:rPr>
      </w:pPr>
      <w:r>
        <w:fldChar w:fldCharType="begin"/>
      </w:r>
      <w:r>
        <w:instrText xml:space="preserve"> HYPERLINK \l "_Toc526761201" </w:instrText>
      </w:r>
      <w:r>
        <w:fldChar w:fldCharType="separate"/>
      </w:r>
      <w:r>
        <w:rPr>
          <w:rStyle w:val="38"/>
        </w:rPr>
        <w:t>1.3  防汛调度</w:t>
      </w:r>
      <w:r>
        <w:tab/>
      </w:r>
      <w:r>
        <w:fldChar w:fldCharType="begin"/>
      </w:r>
      <w:r>
        <w:instrText xml:space="preserve"> PAGEREF _Toc526761201 \h </w:instrText>
      </w:r>
      <w:r>
        <w:fldChar w:fldCharType="separate"/>
      </w:r>
      <w:r>
        <w:t>8</w:t>
      </w:r>
      <w:r>
        <w:fldChar w:fldCharType="end"/>
      </w:r>
      <w:r>
        <w:fldChar w:fldCharType="end"/>
      </w:r>
    </w:p>
    <w:p>
      <w:pPr>
        <w:pStyle w:val="28"/>
        <w:tabs>
          <w:tab w:val="right" w:leader="dot" w:pos="8960"/>
        </w:tabs>
        <w:rPr>
          <w:rFonts w:asciiTheme="minorHAnsi" w:hAnsiTheme="minorHAnsi" w:eastAsiaTheme="minorEastAsia" w:cstheme="minorBidi"/>
          <w:szCs w:val="22"/>
        </w:rPr>
      </w:pPr>
      <w:r>
        <w:fldChar w:fldCharType="begin"/>
      </w:r>
      <w:r>
        <w:instrText xml:space="preserve"> HYPERLINK \l "_Toc526761202" </w:instrText>
      </w:r>
      <w:r>
        <w:fldChar w:fldCharType="separate"/>
      </w:r>
      <w:r>
        <w:rPr>
          <w:rStyle w:val="38"/>
        </w:rPr>
        <w:t>1.4  险情处置</w:t>
      </w:r>
      <w:r>
        <w:tab/>
      </w:r>
      <w:r>
        <w:fldChar w:fldCharType="begin"/>
      </w:r>
      <w:r>
        <w:instrText xml:space="preserve"> PAGEREF _Toc526761202 \h </w:instrText>
      </w:r>
      <w:r>
        <w:fldChar w:fldCharType="separate"/>
      </w:r>
      <w:r>
        <w:t>15</w:t>
      </w:r>
      <w:r>
        <w:fldChar w:fldCharType="end"/>
      </w:r>
      <w:r>
        <w:fldChar w:fldCharType="end"/>
      </w:r>
    </w:p>
    <w:p>
      <w:pPr>
        <w:pStyle w:val="28"/>
        <w:tabs>
          <w:tab w:val="right" w:leader="dot" w:pos="8960"/>
        </w:tabs>
        <w:rPr>
          <w:rFonts w:asciiTheme="minorHAnsi" w:hAnsiTheme="minorHAnsi" w:eastAsiaTheme="minorEastAsia" w:cstheme="minorBidi"/>
          <w:szCs w:val="22"/>
        </w:rPr>
      </w:pPr>
      <w:r>
        <w:fldChar w:fldCharType="begin"/>
      </w:r>
      <w:r>
        <w:instrText xml:space="preserve"> HYPERLINK \l "_Toc526761203" </w:instrText>
      </w:r>
      <w:r>
        <w:fldChar w:fldCharType="separate"/>
      </w:r>
      <w:r>
        <w:rPr>
          <w:rStyle w:val="38"/>
        </w:rPr>
        <w:t>1.5  闸门启闭机操作</w:t>
      </w:r>
      <w:r>
        <w:tab/>
      </w:r>
      <w:r>
        <w:fldChar w:fldCharType="begin"/>
      </w:r>
      <w:r>
        <w:instrText xml:space="preserve"> PAGEREF _Toc526761203 \h </w:instrText>
      </w:r>
      <w:r>
        <w:fldChar w:fldCharType="separate"/>
      </w:r>
      <w:r>
        <w:t>18</w:t>
      </w:r>
      <w:r>
        <w:fldChar w:fldCharType="end"/>
      </w:r>
      <w:r>
        <w:fldChar w:fldCharType="end"/>
      </w:r>
    </w:p>
    <w:p>
      <w:pPr>
        <w:pStyle w:val="24"/>
        <w:tabs>
          <w:tab w:val="right" w:leader="dot" w:pos="8960"/>
        </w:tabs>
        <w:rPr>
          <w:rFonts w:asciiTheme="minorHAnsi" w:hAnsiTheme="minorHAnsi" w:eastAsiaTheme="minorEastAsia" w:cstheme="minorBidi"/>
          <w:szCs w:val="22"/>
        </w:rPr>
      </w:pPr>
      <w:r>
        <w:fldChar w:fldCharType="begin"/>
      </w:r>
      <w:r>
        <w:instrText xml:space="preserve"> HYPERLINK \l "_Toc526761204" </w:instrText>
      </w:r>
      <w:r>
        <w:fldChar w:fldCharType="separate"/>
      </w:r>
      <w:r>
        <w:rPr>
          <w:rStyle w:val="38"/>
        </w:rPr>
        <w:t>2.巡视检查</w:t>
      </w:r>
      <w:r>
        <w:tab/>
      </w:r>
      <w:r>
        <w:fldChar w:fldCharType="begin"/>
      </w:r>
      <w:r>
        <w:instrText xml:space="preserve"> PAGEREF _Toc526761204 \h </w:instrText>
      </w:r>
      <w:r>
        <w:fldChar w:fldCharType="separate"/>
      </w:r>
      <w:r>
        <w:t>23</w:t>
      </w:r>
      <w:r>
        <w:fldChar w:fldCharType="end"/>
      </w:r>
      <w:r>
        <w:fldChar w:fldCharType="end"/>
      </w:r>
    </w:p>
    <w:p>
      <w:pPr>
        <w:pStyle w:val="28"/>
        <w:tabs>
          <w:tab w:val="right" w:leader="dot" w:pos="8960"/>
        </w:tabs>
        <w:rPr>
          <w:rFonts w:asciiTheme="minorHAnsi" w:hAnsiTheme="minorHAnsi" w:eastAsiaTheme="minorEastAsia" w:cstheme="minorBidi"/>
          <w:szCs w:val="22"/>
        </w:rPr>
      </w:pPr>
      <w:r>
        <w:fldChar w:fldCharType="begin"/>
      </w:r>
      <w:r>
        <w:instrText xml:space="preserve"> HYPERLINK \l "_Toc526761205" </w:instrText>
      </w:r>
      <w:r>
        <w:fldChar w:fldCharType="separate"/>
      </w:r>
      <w:r>
        <w:rPr>
          <w:rStyle w:val="38"/>
        </w:rPr>
        <w:t>2.1 大坝日常巡查</w:t>
      </w:r>
      <w:r>
        <w:tab/>
      </w:r>
      <w:r>
        <w:fldChar w:fldCharType="begin"/>
      </w:r>
      <w:r>
        <w:instrText xml:space="preserve"> PAGEREF _Toc526761205 \h </w:instrText>
      </w:r>
      <w:r>
        <w:fldChar w:fldCharType="separate"/>
      </w:r>
      <w:r>
        <w:t>23</w:t>
      </w:r>
      <w:r>
        <w:fldChar w:fldCharType="end"/>
      </w:r>
      <w:r>
        <w:fldChar w:fldCharType="end"/>
      </w:r>
    </w:p>
    <w:p>
      <w:pPr>
        <w:pStyle w:val="28"/>
        <w:tabs>
          <w:tab w:val="right" w:leader="dot" w:pos="8960"/>
        </w:tabs>
        <w:rPr>
          <w:rFonts w:asciiTheme="minorHAnsi" w:hAnsiTheme="minorHAnsi" w:eastAsiaTheme="minorEastAsia" w:cstheme="minorBidi"/>
          <w:szCs w:val="22"/>
        </w:rPr>
      </w:pPr>
      <w:r>
        <w:fldChar w:fldCharType="begin"/>
      </w:r>
      <w:r>
        <w:instrText xml:space="preserve"> HYPERLINK \l "_Toc526761206" </w:instrText>
      </w:r>
      <w:r>
        <w:fldChar w:fldCharType="separate"/>
      </w:r>
      <w:r>
        <w:rPr>
          <w:rStyle w:val="38"/>
        </w:rPr>
        <w:t>2.2  特别巡查</w:t>
      </w:r>
      <w:r>
        <w:tab/>
      </w:r>
      <w:r>
        <w:fldChar w:fldCharType="begin"/>
      </w:r>
      <w:r>
        <w:instrText xml:space="preserve"> PAGEREF _Toc526761206 \h </w:instrText>
      </w:r>
      <w:r>
        <w:fldChar w:fldCharType="separate"/>
      </w:r>
      <w:r>
        <w:t>29</w:t>
      </w:r>
      <w:r>
        <w:fldChar w:fldCharType="end"/>
      </w:r>
      <w:r>
        <w:fldChar w:fldCharType="end"/>
      </w:r>
    </w:p>
    <w:p>
      <w:pPr>
        <w:pStyle w:val="28"/>
        <w:tabs>
          <w:tab w:val="right" w:leader="dot" w:pos="8960"/>
        </w:tabs>
        <w:rPr>
          <w:rFonts w:asciiTheme="minorHAnsi" w:hAnsiTheme="minorHAnsi" w:eastAsiaTheme="minorEastAsia" w:cstheme="minorBidi"/>
          <w:szCs w:val="22"/>
        </w:rPr>
      </w:pPr>
      <w:r>
        <w:fldChar w:fldCharType="begin"/>
      </w:r>
      <w:r>
        <w:instrText xml:space="preserve"> HYPERLINK \l "_Toc526761207" </w:instrText>
      </w:r>
      <w:r>
        <w:fldChar w:fldCharType="separate"/>
      </w:r>
      <w:r>
        <w:rPr>
          <w:rStyle w:val="38"/>
        </w:rPr>
        <w:t>2.3  汛前</w:t>
      </w:r>
      <w:r>
        <w:rPr>
          <w:rStyle w:val="38"/>
          <w:rFonts w:ascii="Microsoft JhengHei" w:hAnsi="Microsoft JhengHei" w:eastAsia="Microsoft JhengHei"/>
        </w:rPr>
        <w:t>巡视</w:t>
      </w:r>
      <w:r>
        <w:rPr>
          <w:rStyle w:val="38"/>
        </w:rPr>
        <w:t>检查</w:t>
      </w:r>
      <w:r>
        <w:tab/>
      </w:r>
      <w:r>
        <w:fldChar w:fldCharType="begin"/>
      </w:r>
      <w:r>
        <w:instrText xml:space="preserve"> PAGEREF _Toc526761207 \h </w:instrText>
      </w:r>
      <w:r>
        <w:fldChar w:fldCharType="separate"/>
      </w:r>
      <w:r>
        <w:t>33</w:t>
      </w:r>
      <w:r>
        <w:fldChar w:fldCharType="end"/>
      </w:r>
      <w:r>
        <w:fldChar w:fldCharType="end"/>
      </w:r>
    </w:p>
    <w:p>
      <w:pPr>
        <w:pStyle w:val="28"/>
        <w:tabs>
          <w:tab w:val="right" w:leader="dot" w:pos="8960"/>
        </w:tabs>
        <w:rPr>
          <w:rFonts w:asciiTheme="minorHAnsi" w:hAnsiTheme="minorHAnsi" w:eastAsiaTheme="minorEastAsia" w:cstheme="minorBidi"/>
          <w:szCs w:val="22"/>
        </w:rPr>
      </w:pPr>
      <w:r>
        <w:fldChar w:fldCharType="begin"/>
      </w:r>
      <w:r>
        <w:instrText xml:space="preserve"> HYPERLINK \l "_Toc526761208" </w:instrText>
      </w:r>
      <w:r>
        <w:fldChar w:fldCharType="separate"/>
      </w:r>
      <w:r>
        <w:rPr>
          <w:rStyle w:val="38"/>
        </w:rPr>
        <w:t>2.4  汛后检查</w:t>
      </w:r>
      <w:r>
        <w:tab/>
      </w:r>
      <w:r>
        <w:fldChar w:fldCharType="begin"/>
      </w:r>
      <w:r>
        <w:instrText xml:space="preserve"> PAGEREF _Toc526761208 \h </w:instrText>
      </w:r>
      <w:r>
        <w:fldChar w:fldCharType="separate"/>
      </w:r>
      <w:r>
        <w:t>38</w:t>
      </w:r>
      <w:r>
        <w:fldChar w:fldCharType="end"/>
      </w:r>
      <w:r>
        <w:fldChar w:fldCharType="end"/>
      </w:r>
    </w:p>
    <w:p>
      <w:pPr>
        <w:pStyle w:val="24"/>
        <w:tabs>
          <w:tab w:val="right" w:leader="dot" w:pos="8960"/>
        </w:tabs>
        <w:rPr>
          <w:rFonts w:asciiTheme="minorHAnsi" w:hAnsiTheme="minorHAnsi" w:eastAsiaTheme="minorEastAsia" w:cstheme="minorBidi"/>
          <w:szCs w:val="22"/>
        </w:rPr>
      </w:pPr>
      <w:r>
        <w:fldChar w:fldCharType="begin"/>
      </w:r>
      <w:r>
        <w:instrText xml:space="preserve"> HYPERLINK \l "_Toc526761209" </w:instrText>
      </w:r>
      <w:r>
        <w:fldChar w:fldCharType="separate"/>
      </w:r>
      <w:r>
        <w:rPr>
          <w:rStyle w:val="38"/>
        </w:rPr>
        <w:t>3  安全监测</w:t>
      </w:r>
      <w:r>
        <w:tab/>
      </w:r>
      <w:r>
        <w:fldChar w:fldCharType="begin"/>
      </w:r>
      <w:r>
        <w:instrText xml:space="preserve"> PAGEREF _Toc526761209 \h </w:instrText>
      </w:r>
      <w:r>
        <w:fldChar w:fldCharType="separate"/>
      </w:r>
      <w:r>
        <w:t>43</w:t>
      </w:r>
      <w:r>
        <w:fldChar w:fldCharType="end"/>
      </w:r>
      <w:r>
        <w:fldChar w:fldCharType="end"/>
      </w:r>
    </w:p>
    <w:p>
      <w:pPr>
        <w:pStyle w:val="28"/>
        <w:tabs>
          <w:tab w:val="right" w:leader="dot" w:pos="8960"/>
        </w:tabs>
        <w:rPr>
          <w:rFonts w:asciiTheme="minorHAnsi" w:hAnsiTheme="minorHAnsi" w:eastAsiaTheme="minorEastAsia" w:cstheme="minorBidi"/>
          <w:szCs w:val="22"/>
        </w:rPr>
      </w:pPr>
      <w:r>
        <w:fldChar w:fldCharType="begin"/>
      </w:r>
      <w:r>
        <w:instrText xml:space="preserve"> HYPERLINK \l "_Toc526761210" </w:instrText>
      </w:r>
      <w:r>
        <w:fldChar w:fldCharType="separate"/>
      </w:r>
      <w:r>
        <w:rPr>
          <w:rStyle w:val="38"/>
        </w:rPr>
        <w:t>3.1  水雨情监测</w:t>
      </w:r>
      <w:r>
        <w:tab/>
      </w:r>
      <w:r>
        <w:fldChar w:fldCharType="begin"/>
      </w:r>
      <w:r>
        <w:instrText xml:space="preserve"> PAGEREF _Toc526761210 \h </w:instrText>
      </w:r>
      <w:r>
        <w:fldChar w:fldCharType="separate"/>
      </w:r>
      <w:r>
        <w:t>43</w:t>
      </w:r>
      <w:r>
        <w:fldChar w:fldCharType="end"/>
      </w:r>
      <w:r>
        <w:fldChar w:fldCharType="end"/>
      </w:r>
    </w:p>
    <w:p>
      <w:pPr>
        <w:pStyle w:val="28"/>
        <w:tabs>
          <w:tab w:val="right" w:leader="dot" w:pos="8960"/>
        </w:tabs>
        <w:rPr>
          <w:rFonts w:asciiTheme="minorHAnsi" w:hAnsiTheme="minorHAnsi" w:eastAsiaTheme="minorEastAsia" w:cstheme="minorBidi"/>
          <w:szCs w:val="22"/>
        </w:rPr>
      </w:pPr>
      <w:r>
        <w:fldChar w:fldCharType="begin"/>
      </w:r>
      <w:r>
        <w:instrText xml:space="preserve"> HYPERLINK \l "_Toc526761211" </w:instrText>
      </w:r>
      <w:r>
        <w:fldChar w:fldCharType="separate"/>
      </w:r>
      <w:r>
        <w:rPr>
          <w:rStyle w:val="38"/>
        </w:rPr>
        <w:t>3.2  变形监测</w:t>
      </w:r>
      <w:r>
        <w:tab/>
      </w:r>
      <w:r>
        <w:fldChar w:fldCharType="begin"/>
      </w:r>
      <w:r>
        <w:instrText xml:space="preserve"> PAGEREF _Toc526761211 \h </w:instrText>
      </w:r>
      <w:r>
        <w:fldChar w:fldCharType="separate"/>
      </w:r>
      <w:r>
        <w:t>47</w:t>
      </w:r>
      <w:r>
        <w:fldChar w:fldCharType="end"/>
      </w:r>
      <w:r>
        <w:fldChar w:fldCharType="end"/>
      </w:r>
    </w:p>
    <w:p>
      <w:pPr>
        <w:pStyle w:val="28"/>
        <w:tabs>
          <w:tab w:val="right" w:leader="dot" w:pos="8960"/>
        </w:tabs>
        <w:rPr>
          <w:rFonts w:asciiTheme="minorHAnsi" w:hAnsiTheme="minorHAnsi" w:eastAsiaTheme="minorEastAsia" w:cstheme="minorBidi"/>
          <w:szCs w:val="22"/>
        </w:rPr>
      </w:pPr>
      <w:r>
        <w:fldChar w:fldCharType="begin"/>
      </w:r>
      <w:r>
        <w:instrText xml:space="preserve"> HYPERLINK \l "_Toc526761212" </w:instrText>
      </w:r>
      <w:r>
        <w:fldChar w:fldCharType="separate"/>
      </w:r>
      <w:r>
        <w:rPr>
          <w:rStyle w:val="38"/>
        </w:rPr>
        <w:t>3.3  大坝渗流监测</w:t>
      </w:r>
      <w:r>
        <w:tab/>
      </w:r>
      <w:r>
        <w:fldChar w:fldCharType="begin"/>
      </w:r>
      <w:r>
        <w:instrText xml:space="preserve"> PAGEREF _Toc526761212 \h </w:instrText>
      </w:r>
      <w:r>
        <w:fldChar w:fldCharType="separate"/>
      </w:r>
      <w:r>
        <w:t>53</w:t>
      </w:r>
      <w:r>
        <w:fldChar w:fldCharType="end"/>
      </w:r>
      <w:r>
        <w:fldChar w:fldCharType="end"/>
      </w:r>
    </w:p>
    <w:p>
      <w:pPr>
        <w:pStyle w:val="28"/>
        <w:tabs>
          <w:tab w:val="right" w:leader="dot" w:pos="8960"/>
        </w:tabs>
        <w:rPr>
          <w:rFonts w:asciiTheme="minorHAnsi" w:hAnsiTheme="minorHAnsi" w:eastAsiaTheme="minorEastAsia" w:cstheme="minorBidi"/>
          <w:szCs w:val="22"/>
        </w:rPr>
      </w:pPr>
      <w:r>
        <w:fldChar w:fldCharType="begin"/>
      </w:r>
      <w:r>
        <w:instrText xml:space="preserve"> HYPERLINK \l "_Toc526761213" </w:instrText>
      </w:r>
      <w:r>
        <w:fldChar w:fldCharType="separate"/>
      </w:r>
      <w:r>
        <w:rPr>
          <w:rStyle w:val="38"/>
        </w:rPr>
        <w:t>3.4 监测资料整编分析</w:t>
      </w:r>
      <w:r>
        <w:tab/>
      </w:r>
      <w:r>
        <w:fldChar w:fldCharType="begin"/>
      </w:r>
      <w:r>
        <w:instrText xml:space="preserve"> PAGEREF _Toc526761213 \h </w:instrText>
      </w:r>
      <w:r>
        <w:fldChar w:fldCharType="separate"/>
      </w:r>
      <w:r>
        <w:t>56</w:t>
      </w:r>
      <w:r>
        <w:fldChar w:fldCharType="end"/>
      </w:r>
      <w:r>
        <w:fldChar w:fldCharType="end"/>
      </w:r>
    </w:p>
    <w:p>
      <w:pPr>
        <w:pStyle w:val="24"/>
        <w:tabs>
          <w:tab w:val="left" w:pos="420"/>
          <w:tab w:val="right" w:leader="dot" w:pos="8960"/>
        </w:tabs>
        <w:rPr>
          <w:rFonts w:asciiTheme="minorHAnsi" w:hAnsiTheme="minorHAnsi" w:eastAsiaTheme="minorEastAsia" w:cstheme="minorBidi"/>
          <w:szCs w:val="22"/>
        </w:rPr>
      </w:pPr>
      <w:r>
        <w:fldChar w:fldCharType="begin"/>
      </w:r>
      <w:r>
        <w:instrText xml:space="preserve"> HYPERLINK \l "_Toc526761214" </w:instrText>
      </w:r>
      <w:r>
        <w:fldChar w:fldCharType="separate"/>
      </w:r>
      <w:r>
        <w:rPr>
          <w:rStyle w:val="38"/>
        </w:rPr>
        <w:t>4</w:t>
      </w:r>
      <w:r>
        <w:rPr>
          <w:rFonts w:asciiTheme="minorHAnsi" w:hAnsiTheme="minorHAnsi" w:eastAsiaTheme="minorEastAsia" w:cstheme="minorBidi"/>
          <w:szCs w:val="22"/>
        </w:rPr>
        <w:tab/>
      </w:r>
      <w:r>
        <w:rPr>
          <w:rStyle w:val="38"/>
        </w:rPr>
        <w:t>维修养护</w:t>
      </w:r>
      <w:r>
        <w:tab/>
      </w:r>
      <w:r>
        <w:fldChar w:fldCharType="begin"/>
      </w:r>
      <w:r>
        <w:instrText xml:space="preserve"> PAGEREF _Toc526761214 \h </w:instrText>
      </w:r>
      <w:r>
        <w:fldChar w:fldCharType="separate"/>
      </w:r>
      <w:r>
        <w:t>64</w:t>
      </w:r>
      <w:r>
        <w:fldChar w:fldCharType="end"/>
      </w:r>
      <w:r>
        <w:fldChar w:fldCharType="end"/>
      </w:r>
    </w:p>
    <w:p>
      <w:pPr>
        <w:pStyle w:val="28"/>
        <w:tabs>
          <w:tab w:val="left" w:pos="840"/>
          <w:tab w:val="right" w:leader="dot" w:pos="8960"/>
        </w:tabs>
        <w:rPr>
          <w:rFonts w:asciiTheme="minorHAnsi" w:hAnsiTheme="minorHAnsi" w:eastAsiaTheme="minorEastAsia" w:cstheme="minorBidi"/>
          <w:szCs w:val="22"/>
        </w:rPr>
      </w:pPr>
      <w:r>
        <w:fldChar w:fldCharType="begin"/>
      </w:r>
      <w:r>
        <w:instrText xml:space="preserve"> HYPERLINK \l "_Toc526761215" </w:instrText>
      </w:r>
      <w:r>
        <w:fldChar w:fldCharType="separate"/>
      </w:r>
      <w:r>
        <w:rPr>
          <w:rStyle w:val="38"/>
        </w:rPr>
        <w:t>4.1</w:t>
      </w:r>
      <w:r>
        <w:rPr>
          <w:rFonts w:asciiTheme="minorHAnsi" w:hAnsiTheme="minorHAnsi" w:eastAsiaTheme="minorEastAsia" w:cstheme="minorBidi"/>
          <w:szCs w:val="22"/>
        </w:rPr>
        <w:tab/>
      </w:r>
      <w:r>
        <w:rPr>
          <w:rFonts w:hint="eastAsia" w:asciiTheme="minorHAnsi" w:hAnsiTheme="minorHAnsi" w:eastAsiaTheme="minorEastAsia" w:cstheme="minorBidi"/>
          <w:szCs w:val="22"/>
        </w:rPr>
        <w:t xml:space="preserve"> </w:t>
      </w:r>
      <w:r>
        <w:rPr>
          <w:rStyle w:val="38"/>
        </w:rPr>
        <w:t>年度维修养护计划编制</w:t>
      </w:r>
      <w:r>
        <w:tab/>
      </w:r>
      <w:r>
        <w:fldChar w:fldCharType="begin"/>
      </w:r>
      <w:r>
        <w:instrText xml:space="preserve"> PAGEREF _Toc526761215 \h </w:instrText>
      </w:r>
      <w:r>
        <w:fldChar w:fldCharType="separate"/>
      </w:r>
      <w:r>
        <w:t>64</w:t>
      </w:r>
      <w:r>
        <w:fldChar w:fldCharType="end"/>
      </w:r>
      <w:r>
        <w:fldChar w:fldCharType="end"/>
      </w:r>
    </w:p>
    <w:p>
      <w:pPr>
        <w:pStyle w:val="28"/>
        <w:tabs>
          <w:tab w:val="right" w:leader="dot" w:pos="8960"/>
        </w:tabs>
        <w:rPr>
          <w:rFonts w:asciiTheme="minorHAnsi" w:hAnsiTheme="minorHAnsi" w:eastAsiaTheme="minorEastAsia" w:cstheme="minorBidi"/>
          <w:szCs w:val="22"/>
        </w:rPr>
      </w:pPr>
      <w:r>
        <w:fldChar w:fldCharType="begin"/>
      </w:r>
      <w:r>
        <w:instrText xml:space="preserve"> HYPERLINK \l "_Toc526761216" </w:instrText>
      </w:r>
      <w:r>
        <w:fldChar w:fldCharType="separate"/>
      </w:r>
      <w:r>
        <w:rPr>
          <w:rStyle w:val="38"/>
        </w:rPr>
        <w:t>4.2  大坝维修养护管理</w:t>
      </w:r>
      <w:r>
        <w:tab/>
      </w:r>
      <w:r>
        <w:fldChar w:fldCharType="begin"/>
      </w:r>
      <w:r>
        <w:instrText xml:space="preserve"> PAGEREF _Toc526761216 \h </w:instrText>
      </w:r>
      <w:r>
        <w:fldChar w:fldCharType="separate"/>
      </w:r>
      <w:r>
        <w:t>66</w:t>
      </w:r>
      <w:r>
        <w:fldChar w:fldCharType="end"/>
      </w:r>
      <w:r>
        <w:fldChar w:fldCharType="end"/>
      </w:r>
    </w:p>
    <w:p>
      <w:pPr>
        <w:pStyle w:val="28"/>
        <w:tabs>
          <w:tab w:val="right" w:leader="dot" w:pos="8960"/>
        </w:tabs>
        <w:rPr>
          <w:rFonts w:asciiTheme="minorHAnsi" w:hAnsiTheme="minorHAnsi" w:eastAsiaTheme="minorEastAsia" w:cstheme="minorBidi"/>
          <w:szCs w:val="22"/>
        </w:rPr>
      </w:pPr>
      <w:r>
        <w:fldChar w:fldCharType="begin"/>
      </w:r>
      <w:r>
        <w:instrText xml:space="preserve"> HYPERLINK \l "_Toc526761217" </w:instrText>
      </w:r>
      <w:r>
        <w:fldChar w:fldCharType="separate"/>
      </w:r>
      <w:r>
        <w:rPr>
          <w:rStyle w:val="38"/>
        </w:rPr>
        <w:t>4.3  混凝土建筑物维修养护管理</w:t>
      </w:r>
      <w:r>
        <w:tab/>
      </w:r>
      <w:r>
        <w:fldChar w:fldCharType="begin"/>
      </w:r>
      <w:r>
        <w:instrText xml:space="preserve"> PAGEREF _Toc526761217 \h </w:instrText>
      </w:r>
      <w:r>
        <w:fldChar w:fldCharType="separate"/>
      </w:r>
      <w:r>
        <w:t>70</w:t>
      </w:r>
      <w:r>
        <w:fldChar w:fldCharType="end"/>
      </w:r>
      <w:r>
        <w:fldChar w:fldCharType="end"/>
      </w:r>
    </w:p>
    <w:p>
      <w:pPr>
        <w:pStyle w:val="28"/>
        <w:tabs>
          <w:tab w:val="right" w:leader="dot" w:pos="8960"/>
        </w:tabs>
        <w:rPr>
          <w:rFonts w:asciiTheme="minorHAnsi" w:hAnsiTheme="minorHAnsi" w:eastAsiaTheme="minorEastAsia" w:cstheme="minorBidi"/>
          <w:szCs w:val="22"/>
        </w:rPr>
      </w:pPr>
      <w:r>
        <w:fldChar w:fldCharType="begin"/>
      </w:r>
      <w:r>
        <w:instrText xml:space="preserve"> HYPERLINK \l "_Toc526761218" </w:instrText>
      </w:r>
      <w:r>
        <w:fldChar w:fldCharType="separate"/>
      </w:r>
      <w:r>
        <w:rPr>
          <w:rStyle w:val="38"/>
        </w:rPr>
        <w:t>4.4  金属结构维修养护管理</w:t>
      </w:r>
      <w:r>
        <w:tab/>
      </w:r>
      <w:r>
        <w:fldChar w:fldCharType="begin"/>
      </w:r>
      <w:r>
        <w:instrText xml:space="preserve"> PAGEREF _Toc526761218 \h </w:instrText>
      </w:r>
      <w:r>
        <w:fldChar w:fldCharType="separate"/>
      </w:r>
      <w:r>
        <w:t>74</w:t>
      </w:r>
      <w:r>
        <w:fldChar w:fldCharType="end"/>
      </w:r>
      <w:r>
        <w:fldChar w:fldCharType="end"/>
      </w:r>
    </w:p>
    <w:p>
      <w:pPr>
        <w:pStyle w:val="28"/>
        <w:tabs>
          <w:tab w:val="left" w:pos="840"/>
          <w:tab w:val="right" w:leader="dot" w:pos="8960"/>
        </w:tabs>
        <w:rPr>
          <w:rFonts w:asciiTheme="minorHAnsi" w:hAnsiTheme="minorHAnsi" w:eastAsiaTheme="minorEastAsia" w:cstheme="minorBidi"/>
          <w:szCs w:val="22"/>
        </w:rPr>
      </w:pPr>
      <w:r>
        <w:fldChar w:fldCharType="begin"/>
      </w:r>
      <w:r>
        <w:instrText xml:space="preserve"> HYPERLINK \l "_Toc526761219" </w:instrText>
      </w:r>
      <w:r>
        <w:fldChar w:fldCharType="separate"/>
      </w:r>
      <w:r>
        <w:rPr>
          <w:rStyle w:val="38"/>
        </w:rPr>
        <w:t>4.5</w:t>
      </w:r>
      <w:r>
        <w:rPr>
          <w:rFonts w:asciiTheme="minorHAnsi" w:hAnsiTheme="minorHAnsi" w:eastAsiaTheme="minorEastAsia" w:cstheme="minorBidi"/>
          <w:szCs w:val="22"/>
        </w:rPr>
        <w:tab/>
      </w:r>
      <w:r>
        <w:rPr>
          <w:rStyle w:val="38"/>
        </w:rPr>
        <w:t>大坝安全监测设施维修养护管理</w:t>
      </w:r>
      <w:r>
        <w:tab/>
      </w:r>
      <w:r>
        <w:fldChar w:fldCharType="begin"/>
      </w:r>
      <w:r>
        <w:instrText xml:space="preserve"> PAGEREF _Toc526761219 \h </w:instrText>
      </w:r>
      <w:r>
        <w:fldChar w:fldCharType="separate"/>
      </w:r>
      <w:r>
        <w:t>79</w:t>
      </w:r>
      <w:r>
        <w:fldChar w:fldCharType="end"/>
      </w:r>
      <w:r>
        <w:fldChar w:fldCharType="end"/>
      </w:r>
    </w:p>
    <w:p>
      <w:pPr>
        <w:pStyle w:val="28"/>
        <w:tabs>
          <w:tab w:val="left" w:pos="840"/>
          <w:tab w:val="right" w:leader="dot" w:pos="8960"/>
        </w:tabs>
        <w:rPr>
          <w:rFonts w:asciiTheme="minorHAnsi" w:hAnsiTheme="minorHAnsi" w:eastAsiaTheme="minorEastAsia" w:cstheme="minorBidi"/>
          <w:szCs w:val="22"/>
        </w:rPr>
      </w:pPr>
      <w:r>
        <w:fldChar w:fldCharType="begin"/>
      </w:r>
      <w:r>
        <w:instrText xml:space="preserve"> HYPERLINK \l "_Toc526761220" </w:instrText>
      </w:r>
      <w:r>
        <w:fldChar w:fldCharType="separate"/>
      </w:r>
      <w:r>
        <w:rPr>
          <w:rStyle w:val="38"/>
        </w:rPr>
        <w:t>4.6</w:t>
      </w:r>
      <w:r>
        <w:rPr>
          <w:rFonts w:asciiTheme="minorHAnsi" w:hAnsiTheme="minorHAnsi" w:eastAsiaTheme="minorEastAsia" w:cstheme="minorBidi"/>
          <w:szCs w:val="22"/>
        </w:rPr>
        <w:tab/>
      </w:r>
      <w:r>
        <w:rPr>
          <w:rStyle w:val="38"/>
        </w:rPr>
        <w:t>管理设施维修养护管理</w:t>
      </w:r>
      <w:r>
        <w:tab/>
      </w:r>
      <w:r>
        <w:fldChar w:fldCharType="begin"/>
      </w:r>
      <w:r>
        <w:instrText xml:space="preserve"> PAGEREF _Toc526761220 \h </w:instrText>
      </w:r>
      <w:r>
        <w:fldChar w:fldCharType="separate"/>
      </w:r>
      <w:r>
        <w:t>83</w:t>
      </w:r>
      <w:r>
        <w:fldChar w:fldCharType="end"/>
      </w:r>
      <w:r>
        <w:fldChar w:fldCharType="end"/>
      </w:r>
    </w:p>
    <w:p>
      <w:pPr>
        <w:pStyle w:val="28"/>
        <w:tabs>
          <w:tab w:val="left" w:pos="840"/>
          <w:tab w:val="right" w:leader="dot" w:pos="8960"/>
        </w:tabs>
        <w:rPr>
          <w:rFonts w:asciiTheme="minorHAnsi" w:hAnsiTheme="minorHAnsi" w:eastAsiaTheme="minorEastAsia" w:cstheme="minorBidi"/>
          <w:szCs w:val="22"/>
        </w:rPr>
      </w:pPr>
      <w:r>
        <w:fldChar w:fldCharType="begin"/>
      </w:r>
      <w:r>
        <w:instrText xml:space="preserve"> HYPERLINK \l "_Toc526761221" </w:instrText>
      </w:r>
      <w:r>
        <w:fldChar w:fldCharType="separate"/>
      </w:r>
      <w:r>
        <w:rPr>
          <w:rStyle w:val="38"/>
        </w:rPr>
        <w:t>4.7</w:t>
      </w:r>
      <w:r>
        <w:rPr>
          <w:rFonts w:asciiTheme="minorHAnsi" w:hAnsiTheme="minorHAnsi" w:eastAsiaTheme="minorEastAsia" w:cstheme="minorBidi"/>
          <w:szCs w:val="22"/>
        </w:rPr>
        <w:tab/>
      </w:r>
      <w:r>
        <w:rPr>
          <w:rStyle w:val="38"/>
        </w:rPr>
        <w:t>建筑物和设备抢修</w:t>
      </w:r>
      <w:r>
        <w:tab/>
      </w:r>
      <w:r>
        <w:fldChar w:fldCharType="begin"/>
      </w:r>
      <w:r>
        <w:instrText xml:space="preserve"> PAGEREF _Toc526761221 \h </w:instrText>
      </w:r>
      <w:r>
        <w:fldChar w:fldCharType="separate"/>
      </w:r>
      <w:r>
        <w:t>87</w:t>
      </w:r>
      <w:r>
        <w:fldChar w:fldCharType="end"/>
      </w:r>
      <w:r>
        <w:fldChar w:fldCharType="end"/>
      </w:r>
    </w:p>
    <w:p>
      <w:pPr>
        <w:pStyle w:val="28"/>
        <w:tabs>
          <w:tab w:val="left" w:pos="840"/>
          <w:tab w:val="right" w:leader="dot" w:pos="8960"/>
        </w:tabs>
        <w:rPr>
          <w:rFonts w:asciiTheme="minorHAnsi" w:hAnsiTheme="minorHAnsi" w:eastAsiaTheme="minorEastAsia" w:cstheme="minorBidi"/>
          <w:szCs w:val="22"/>
        </w:rPr>
      </w:pPr>
      <w:r>
        <w:fldChar w:fldCharType="begin"/>
      </w:r>
      <w:r>
        <w:instrText xml:space="preserve"> HYPERLINK \l "_Toc526761222" </w:instrText>
      </w:r>
      <w:r>
        <w:fldChar w:fldCharType="separate"/>
      </w:r>
      <w:r>
        <w:rPr>
          <w:rStyle w:val="38"/>
        </w:rPr>
        <w:t>4.8</w:t>
      </w:r>
      <w:r>
        <w:rPr>
          <w:rFonts w:asciiTheme="minorHAnsi" w:hAnsiTheme="minorHAnsi" w:eastAsiaTheme="minorEastAsia" w:cstheme="minorBidi"/>
          <w:szCs w:val="22"/>
        </w:rPr>
        <w:tab/>
      </w:r>
      <w:r>
        <w:rPr>
          <w:rStyle w:val="38"/>
        </w:rPr>
        <w:t>建筑物和设备更新改造</w:t>
      </w:r>
      <w:r>
        <w:tab/>
      </w:r>
      <w:r>
        <w:fldChar w:fldCharType="begin"/>
      </w:r>
      <w:r>
        <w:instrText xml:space="preserve"> PAGEREF _Toc526761222 \h </w:instrText>
      </w:r>
      <w:r>
        <w:fldChar w:fldCharType="separate"/>
      </w:r>
      <w:r>
        <w:t>90</w:t>
      </w:r>
      <w:r>
        <w:fldChar w:fldCharType="end"/>
      </w:r>
      <w:r>
        <w:fldChar w:fldCharType="end"/>
      </w:r>
    </w:p>
    <w:p>
      <w:pPr>
        <w:pStyle w:val="28"/>
        <w:tabs>
          <w:tab w:val="right" w:leader="dot" w:pos="8960"/>
        </w:tabs>
        <w:rPr>
          <w:rFonts w:asciiTheme="minorHAnsi" w:hAnsiTheme="minorHAnsi" w:eastAsiaTheme="minorEastAsia" w:cstheme="minorBidi"/>
          <w:szCs w:val="22"/>
        </w:rPr>
      </w:pPr>
      <w:r>
        <w:fldChar w:fldCharType="begin"/>
      </w:r>
      <w:r>
        <w:instrText xml:space="preserve"> HYPERLINK \l "_Toc526761223" </w:instrText>
      </w:r>
      <w:r>
        <w:fldChar w:fldCharType="separate"/>
      </w:r>
      <w:r>
        <w:rPr>
          <w:rStyle w:val="38"/>
        </w:rPr>
        <w:t>4.9  经费预算</w:t>
      </w:r>
      <w:r>
        <w:tab/>
      </w:r>
      <w:r>
        <w:fldChar w:fldCharType="begin"/>
      </w:r>
      <w:r>
        <w:instrText xml:space="preserve"> PAGEREF _Toc526761223 \h </w:instrText>
      </w:r>
      <w:r>
        <w:fldChar w:fldCharType="separate"/>
      </w:r>
      <w:r>
        <w:t>94</w:t>
      </w:r>
      <w:r>
        <w:fldChar w:fldCharType="end"/>
      </w:r>
      <w:r>
        <w:fldChar w:fldCharType="end"/>
      </w:r>
    </w:p>
    <w:p>
      <w:pPr>
        <w:pStyle w:val="28"/>
        <w:tabs>
          <w:tab w:val="right" w:leader="dot" w:pos="8960"/>
        </w:tabs>
        <w:rPr>
          <w:rFonts w:asciiTheme="minorHAnsi" w:hAnsiTheme="minorHAnsi" w:eastAsiaTheme="minorEastAsia" w:cstheme="minorBidi"/>
          <w:szCs w:val="22"/>
        </w:rPr>
      </w:pPr>
      <w:r>
        <w:fldChar w:fldCharType="begin"/>
      </w:r>
      <w:r>
        <w:instrText xml:space="preserve"> HYPERLINK \l "_Toc526761224" </w:instrText>
      </w:r>
      <w:r>
        <w:fldChar w:fldCharType="separate"/>
      </w:r>
      <w:r>
        <w:rPr>
          <w:rStyle w:val="38"/>
        </w:rPr>
        <w:t>4.10 工作量测算</w:t>
      </w:r>
      <w:r>
        <w:tab/>
      </w:r>
      <w:r>
        <w:fldChar w:fldCharType="begin"/>
      </w:r>
      <w:r>
        <w:instrText xml:space="preserve"> PAGEREF _Toc526761224 \h </w:instrText>
      </w:r>
      <w:r>
        <w:fldChar w:fldCharType="separate"/>
      </w:r>
      <w:r>
        <w:t>100</w:t>
      </w:r>
      <w:r>
        <w:fldChar w:fldCharType="end"/>
      </w:r>
      <w:r>
        <w:fldChar w:fldCharType="end"/>
      </w:r>
    </w:p>
    <w:p>
      <w:pPr>
        <w:spacing w:line="400" w:lineRule="exact"/>
        <w:ind w:firstLine="420" w:firstLineChars="200"/>
        <w:jc w:val="left"/>
        <w:rPr>
          <w:sz w:val="32"/>
          <w:szCs w:val="32"/>
        </w:rPr>
      </w:pPr>
      <w:r>
        <w:rPr>
          <w:szCs w:val="32"/>
        </w:rPr>
        <w:fldChar w:fldCharType="end"/>
      </w:r>
    </w:p>
    <w:p>
      <w:pPr>
        <w:pStyle w:val="3"/>
        <w:spacing w:line="360" w:lineRule="auto"/>
        <w:sectPr>
          <w:pgSz w:w="11910" w:h="16840"/>
          <w:pgMar w:top="1580" w:right="1460" w:bottom="1160" w:left="1480" w:header="0" w:footer="977" w:gutter="0"/>
          <w:cols w:space="720" w:num="1"/>
        </w:sectPr>
      </w:pPr>
      <w:bookmarkStart w:id="11" w:name="_Toc526761198"/>
    </w:p>
    <w:p>
      <w:pPr>
        <w:pStyle w:val="3"/>
        <w:spacing w:line="360" w:lineRule="auto"/>
      </w:pPr>
      <w:r>
        <w:rPr>
          <w:rFonts w:hint="eastAsia"/>
        </w:rPr>
        <w:t>1  运行调度</w:t>
      </w:r>
      <w:bookmarkEnd w:id="0"/>
      <w:bookmarkEnd w:id="1"/>
      <w:bookmarkEnd w:id="2"/>
      <w:bookmarkEnd w:id="3"/>
      <w:bookmarkEnd w:id="4"/>
      <w:bookmarkEnd w:id="5"/>
      <w:bookmarkEnd w:id="6"/>
      <w:bookmarkEnd w:id="11"/>
    </w:p>
    <w:p>
      <w:pPr>
        <w:pStyle w:val="4"/>
      </w:pPr>
      <w:bookmarkStart w:id="12" w:name="_Toc515287970"/>
      <w:bookmarkStart w:id="13" w:name="_Toc515289577"/>
      <w:bookmarkStart w:id="14" w:name="_Toc526761199"/>
      <w:bookmarkStart w:id="15" w:name="_Toc515289119"/>
      <w:bookmarkStart w:id="16" w:name="_Toc10157"/>
      <w:bookmarkStart w:id="17" w:name="_Toc515289022"/>
      <w:bookmarkStart w:id="18" w:name="_Toc515288217"/>
      <w:bookmarkStart w:id="19" w:name="_Toc515286359"/>
      <w:r>
        <w:rPr>
          <w:rFonts w:hint="eastAsia"/>
        </w:rPr>
        <w:t>1.1  控制运用计划编报</w:t>
      </w:r>
      <w:bookmarkEnd w:id="12"/>
      <w:bookmarkEnd w:id="13"/>
      <w:bookmarkEnd w:id="14"/>
      <w:bookmarkEnd w:id="15"/>
      <w:bookmarkEnd w:id="16"/>
      <w:bookmarkEnd w:id="17"/>
      <w:bookmarkEnd w:id="18"/>
      <w:bookmarkEnd w:id="19"/>
    </w:p>
    <w:p>
      <w:pPr>
        <w:pStyle w:val="5"/>
      </w:pPr>
      <w:bookmarkStart w:id="20" w:name="_Toc515289120"/>
      <w:bookmarkStart w:id="21" w:name="_Toc515286360"/>
      <w:r>
        <w:rPr>
          <w:rFonts w:hint="eastAsia"/>
        </w:rPr>
        <w:t>1.1.1  工作目标</w:t>
      </w:r>
      <w:bookmarkEnd w:id="20"/>
      <w:bookmarkEnd w:id="21"/>
    </w:p>
    <w:p>
      <w:pPr>
        <w:spacing w:line="580" w:lineRule="exact"/>
        <w:ind w:firstLine="480" w:firstLineChars="200"/>
        <w:rPr>
          <w:rFonts w:ascii="Times New Roman" w:hAnsi="Times New Roman"/>
          <w:sz w:val="24"/>
          <w:szCs w:val="24"/>
        </w:rPr>
      </w:pPr>
      <w:bookmarkStart w:id="22" w:name="_Toc515286361"/>
      <w:bookmarkStart w:id="23" w:name="_Toc515289121"/>
      <w:r>
        <w:rPr>
          <w:rFonts w:hint="eastAsia" w:ascii="Times New Roman" w:hAnsi="Times New Roman"/>
          <w:sz w:val="24"/>
          <w:szCs w:val="24"/>
        </w:rPr>
        <w:t>在确保水库安全运行的前提下，通过科学合理调度，充分发挥水利工程的社会效益，经济效益、生态效益，为经济和社会又快又好发展做出贡献。</w:t>
      </w:r>
    </w:p>
    <w:p>
      <w:pPr>
        <w:pStyle w:val="5"/>
      </w:pPr>
      <w:r>
        <w:rPr>
          <w:rFonts w:hint="eastAsia"/>
        </w:rPr>
        <w:t>1.1.2  引用依据</w:t>
      </w:r>
      <w:bookmarkEnd w:id="22"/>
      <w:bookmarkEnd w:id="23"/>
    </w:p>
    <w:p>
      <w:pPr>
        <w:pStyle w:val="73"/>
        <w:numPr>
          <w:ilvl w:val="0"/>
          <w:numId w:val="1"/>
        </w:numPr>
        <w:ind w:left="0" w:firstLine="480"/>
        <w:rPr>
          <w:rFonts w:ascii="Times New Roman" w:hAnsi="Times New Roman"/>
          <w:sz w:val="24"/>
          <w:szCs w:val="24"/>
        </w:rPr>
      </w:pPr>
      <w:r>
        <w:rPr>
          <w:rFonts w:hint="eastAsia" w:ascii="Times New Roman" w:hAnsi="Times New Roman"/>
          <w:sz w:val="24"/>
          <w:szCs w:val="24"/>
        </w:rPr>
        <w:t>综合利用水库调度通则（水管〔1993〕61号）</w:t>
      </w:r>
    </w:p>
    <w:p>
      <w:pPr>
        <w:pStyle w:val="73"/>
        <w:numPr>
          <w:ilvl w:val="0"/>
          <w:numId w:val="1"/>
        </w:numPr>
        <w:ind w:left="0" w:firstLine="480"/>
        <w:rPr>
          <w:rFonts w:ascii="Times New Roman" w:hAnsi="Times New Roman"/>
          <w:sz w:val="24"/>
          <w:szCs w:val="24"/>
        </w:rPr>
      </w:pPr>
      <w:r>
        <w:rPr>
          <w:rFonts w:hint="eastAsia" w:ascii="Times New Roman" w:hAnsi="Times New Roman"/>
          <w:sz w:val="24"/>
          <w:szCs w:val="24"/>
        </w:rPr>
        <w:t>水库管理手册（喻蔚然、傅琼华、马秀峰编著）</w:t>
      </w:r>
    </w:p>
    <w:p>
      <w:pPr>
        <w:pStyle w:val="5"/>
      </w:pPr>
      <w:bookmarkStart w:id="24" w:name="_Toc515289122"/>
      <w:bookmarkStart w:id="25" w:name="_Toc515286362"/>
      <w:r>
        <w:rPr>
          <w:rFonts w:hint="eastAsia"/>
        </w:rPr>
        <w:t>1.1.3  时间节点</w:t>
      </w:r>
      <w:bookmarkEnd w:id="24"/>
      <w:bookmarkEnd w:id="25"/>
    </w:p>
    <w:p>
      <w:pPr>
        <w:ind w:firstLine="480" w:firstLineChars="200"/>
        <w:rPr>
          <w:rFonts w:ascii="Times New Roman" w:hAnsi="Times New Roman"/>
          <w:sz w:val="24"/>
          <w:szCs w:val="24"/>
        </w:rPr>
      </w:pPr>
      <w:r>
        <w:rPr>
          <w:rFonts w:hint="eastAsia" w:ascii="Times New Roman" w:hAnsi="Times New Roman"/>
          <w:sz w:val="24"/>
          <w:szCs w:val="24"/>
        </w:rPr>
        <w:t>每年三月底之前提交完成编写，四月中旬完成报批程序。</w:t>
      </w:r>
    </w:p>
    <w:p>
      <w:pPr>
        <w:pStyle w:val="5"/>
      </w:pPr>
      <w:bookmarkStart w:id="26" w:name="_Toc515286363"/>
      <w:bookmarkStart w:id="27" w:name="_Toc515289123"/>
      <w:r>
        <w:rPr>
          <w:rFonts w:hint="eastAsia"/>
        </w:rPr>
        <w:t>1.1.4  工作程序和内容</w:t>
      </w:r>
      <w:bookmarkEnd w:id="26"/>
      <w:bookmarkEnd w:id="27"/>
    </w:p>
    <w:p>
      <w:pPr>
        <w:pStyle w:val="6"/>
        <w:rPr>
          <w:sz w:val="28"/>
        </w:rPr>
      </w:pPr>
      <w:r>
        <w:rPr>
          <w:rFonts w:hint="eastAsia"/>
          <w:sz w:val="28"/>
        </w:rPr>
        <w:t>1.1.4.1  收集资料</w:t>
      </w:r>
    </w:p>
    <w:p>
      <w:pPr>
        <w:ind w:left="424" w:leftChars="202"/>
        <w:rPr>
          <w:sz w:val="24"/>
          <w:szCs w:val="24"/>
        </w:rPr>
      </w:pPr>
      <w:r>
        <w:rPr>
          <w:rFonts w:hint="eastAsia"/>
          <w:sz w:val="24"/>
          <w:szCs w:val="24"/>
        </w:rPr>
        <w:t>收集有关运行调度的有关资料：</w:t>
      </w:r>
    </w:p>
    <w:p>
      <w:pPr>
        <w:pStyle w:val="73"/>
        <w:numPr>
          <w:ilvl w:val="0"/>
          <w:numId w:val="2"/>
        </w:numPr>
        <w:ind w:firstLineChars="0"/>
        <w:rPr>
          <w:rFonts w:ascii="Times New Roman" w:hAnsi="Times New Roman"/>
          <w:sz w:val="24"/>
          <w:szCs w:val="24"/>
        </w:rPr>
      </w:pPr>
      <w:r>
        <w:rPr>
          <w:rFonts w:hint="eastAsia" w:ascii="Times New Roman" w:hAnsi="Times New Roman"/>
          <w:sz w:val="24"/>
          <w:szCs w:val="24"/>
        </w:rPr>
        <w:t>设计报告、竣工验收报告。</w:t>
      </w:r>
    </w:p>
    <w:p>
      <w:pPr>
        <w:pStyle w:val="73"/>
        <w:numPr>
          <w:ilvl w:val="0"/>
          <w:numId w:val="2"/>
        </w:numPr>
        <w:ind w:left="0" w:firstLine="480"/>
        <w:rPr>
          <w:rFonts w:ascii="Times New Roman" w:hAnsi="Times New Roman"/>
          <w:sz w:val="24"/>
          <w:szCs w:val="24"/>
        </w:rPr>
      </w:pPr>
      <w:r>
        <w:rPr>
          <w:rFonts w:hint="eastAsia" w:ascii="Times New Roman" w:hAnsi="Times New Roman"/>
          <w:sz w:val="24"/>
          <w:szCs w:val="24"/>
        </w:rPr>
        <w:t>上年度的用水总结。</w:t>
      </w:r>
    </w:p>
    <w:p>
      <w:pPr>
        <w:pStyle w:val="6"/>
        <w:rPr>
          <w:sz w:val="28"/>
        </w:rPr>
      </w:pPr>
      <w:r>
        <w:rPr>
          <w:rFonts w:hint="eastAsia"/>
          <w:sz w:val="28"/>
        </w:rPr>
        <w:t>1.1.4.2  资料分析</w:t>
      </w:r>
    </w:p>
    <w:p>
      <w:pPr>
        <w:ind w:firstLine="480" w:firstLineChars="200"/>
        <w:rPr>
          <w:rFonts w:ascii="Times New Roman" w:hAnsi="Times New Roman"/>
          <w:sz w:val="24"/>
          <w:szCs w:val="24"/>
        </w:rPr>
      </w:pPr>
      <w:r>
        <w:rPr>
          <w:rFonts w:hint="eastAsia" w:ascii="Times New Roman" w:hAnsi="Times New Roman"/>
          <w:sz w:val="24"/>
          <w:szCs w:val="24"/>
        </w:rPr>
        <w:t>了解大坝现状，尤其是巡查发现的隐患；掌握工程概况、暴雨洪水特性、特征水位、泄流能力、调度原则、调度方式等信息，进行水库防洪能力分析和兴利能力分析。</w:t>
      </w:r>
    </w:p>
    <w:p>
      <w:pPr>
        <w:pStyle w:val="6"/>
        <w:rPr>
          <w:sz w:val="28"/>
        </w:rPr>
      </w:pPr>
      <w:r>
        <w:rPr>
          <w:rFonts w:hint="eastAsia"/>
          <w:sz w:val="28"/>
        </w:rPr>
        <w:t>1.1.4.3  编写计划</w:t>
      </w:r>
    </w:p>
    <w:p>
      <w:pPr>
        <w:ind w:firstLine="480" w:firstLineChars="200"/>
        <w:rPr>
          <w:rFonts w:ascii="Times New Roman" w:hAnsi="Times New Roman"/>
          <w:sz w:val="24"/>
          <w:szCs w:val="24"/>
        </w:rPr>
      </w:pPr>
      <w:r>
        <w:rPr>
          <w:rFonts w:hint="eastAsia" w:ascii="Times New Roman" w:hAnsi="Times New Roman"/>
          <w:sz w:val="24"/>
          <w:szCs w:val="24"/>
        </w:rPr>
        <w:t>按照水库控制运用计划编制大纲的要求编写，完成后报技术负责人审核。</w:t>
      </w:r>
    </w:p>
    <w:p>
      <w:pPr>
        <w:pStyle w:val="6"/>
      </w:pPr>
      <w:r>
        <w:rPr>
          <w:rFonts w:hint="eastAsia"/>
        </w:rPr>
        <w:t>1.1.4.4  审核</w:t>
      </w:r>
    </w:p>
    <w:p>
      <w:pPr>
        <w:ind w:firstLine="480" w:firstLineChars="200"/>
        <w:rPr>
          <w:rFonts w:ascii="Times New Roman" w:hAnsi="Times New Roman"/>
          <w:sz w:val="24"/>
          <w:szCs w:val="24"/>
        </w:rPr>
      </w:pPr>
      <w:r>
        <w:rPr>
          <w:rFonts w:hint="eastAsia" w:ascii="Times New Roman" w:hAnsi="Times New Roman"/>
          <w:sz w:val="24"/>
          <w:szCs w:val="24"/>
        </w:rPr>
        <w:t>技术负责人对计划初稿进行审核，提出审核意见，如无大的修改，提交单位负责</w:t>
      </w:r>
      <w:r>
        <w:rPr>
          <w:rFonts w:ascii="Times New Roman" w:hAnsi="Times New Roman"/>
          <w:sz w:val="24"/>
          <w:szCs w:val="24"/>
        </w:rPr>
        <w:t>人</w:t>
      </w:r>
      <w:r>
        <w:rPr>
          <w:rFonts w:hint="eastAsia" w:ascii="Times New Roman" w:hAnsi="Times New Roman"/>
          <w:sz w:val="24"/>
          <w:szCs w:val="24"/>
        </w:rPr>
        <w:t>审定。</w:t>
      </w:r>
    </w:p>
    <w:p>
      <w:pPr>
        <w:pStyle w:val="6"/>
      </w:pPr>
      <w:r>
        <w:rPr>
          <w:rFonts w:hint="eastAsia"/>
        </w:rPr>
        <w:t>1.1.4.5  审定</w:t>
      </w:r>
    </w:p>
    <w:p>
      <w:pPr>
        <w:ind w:firstLine="480" w:firstLineChars="200"/>
        <w:rPr>
          <w:rFonts w:ascii="Times New Roman" w:hAnsi="Times New Roman"/>
          <w:sz w:val="24"/>
          <w:szCs w:val="24"/>
        </w:rPr>
      </w:pPr>
      <w:r>
        <w:rPr>
          <w:rFonts w:hint="eastAsia" w:ascii="Times New Roman" w:hAnsi="Times New Roman"/>
          <w:sz w:val="24"/>
          <w:szCs w:val="24"/>
        </w:rPr>
        <w:t>单位负责人对计划进行审定，提出审定意见。</w:t>
      </w:r>
    </w:p>
    <w:p>
      <w:pPr>
        <w:pStyle w:val="6"/>
      </w:pPr>
      <w:r>
        <w:rPr>
          <w:rFonts w:hint="eastAsia"/>
        </w:rPr>
        <w:t>1.1.4.6  报批</w:t>
      </w:r>
    </w:p>
    <w:p>
      <w:pPr>
        <w:ind w:firstLine="480" w:firstLineChars="200"/>
        <w:rPr>
          <w:rFonts w:ascii="Times New Roman" w:hAnsi="Times New Roman"/>
          <w:sz w:val="24"/>
          <w:szCs w:val="24"/>
        </w:rPr>
      </w:pPr>
      <w:r>
        <w:rPr>
          <w:rFonts w:hint="eastAsia" w:ascii="Times New Roman" w:hAnsi="Times New Roman"/>
          <w:sz w:val="24"/>
          <w:szCs w:val="24"/>
        </w:rPr>
        <w:t>编写人员根据审核、审定意见进行修改后，形成正式文本，并上报区防总批复，直至批复下达。</w:t>
      </w:r>
    </w:p>
    <w:p>
      <w:pPr>
        <w:pStyle w:val="5"/>
      </w:pPr>
      <w:bookmarkStart w:id="28" w:name="_Toc515286364"/>
      <w:bookmarkStart w:id="29" w:name="_Toc515289124"/>
      <w:r>
        <w:rPr>
          <w:rFonts w:hint="eastAsia"/>
        </w:rPr>
        <w:t>1.1.5  技术质量标准</w:t>
      </w:r>
      <w:bookmarkEnd w:id="28"/>
      <w:bookmarkEnd w:id="29"/>
    </w:p>
    <w:p>
      <w:pPr>
        <w:pStyle w:val="73"/>
        <w:numPr>
          <w:ilvl w:val="0"/>
          <w:numId w:val="3"/>
        </w:numPr>
        <w:ind w:left="0" w:firstLine="480"/>
        <w:rPr>
          <w:rFonts w:ascii="Times New Roman" w:hAnsi="Times New Roman"/>
          <w:sz w:val="24"/>
          <w:szCs w:val="24"/>
        </w:rPr>
      </w:pPr>
      <w:r>
        <w:rPr>
          <w:rFonts w:hint="eastAsia" w:ascii="Times New Roman" w:hAnsi="Times New Roman"/>
          <w:sz w:val="24"/>
          <w:szCs w:val="24"/>
        </w:rPr>
        <w:t>按时间节点要求完成报告编写。</w:t>
      </w:r>
    </w:p>
    <w:p>
      <w:pPr>
        <w:pStyle w:val="73"/>
        <w:numPr>
          <w:ilvl w:val="0"/>
          <w:numId w:val="3"/>
        </w:numPr>
        <w:ind w:left="0" w:firstLine="480"/>
        <w:rPr>
          <w:rFonts w:ascii="Times New Roman" w:hAnsi="Times New Roman"/>
          <w:sz w:val="24"/>
          <w:szCs w:val="24"/>
        </w:rPr>
      </w:pPr>
      <w:r>
        <w:rPr>
          <w:rFonts w:hint="eastAsia" w:ascii="Times New Roman" w:hAnsi="Times New Roman"/>
          <w:sz w:val="24"/>
          <w:szCs w:val="24"/>
        </w:rPr>
        <w:t>内容完整，数据准确，具有可操作性。</w:t>
      </w:r>
    </w:p>
    <w:p>
      <w:pPr>
        <w:pStyle w:val="5"/>
      </w:pPr>
      <w:bookmarkStart w:id="30" w:name="_Toc515289125"/>
      <w:bookmarkStart w:id="31" w:name="_Toc515286365"/>
      <w:r>
        <w:rPr>
          <w:rFonts w:hint="eastAsia"/>
        </w:rPr>
        <w:t>1.1.6  图表</w:t>
      </w:r>
      <w:bookmarkEnd w:id="30"/>
      <w:bookmarkEnd w:id="31"/>
    </w:p>
    <w:p>
      <w:pPr>
        <w:pStyle w:val="73"/>
        <w:numPr>
          <w:ilvl w:val="0"/>
          <w:numId w:val="4"/>
        </w:numPr>
        <w:ind w:left="0" w:firstLine="480"/>
        <w:rPr>
          <w:rFonts w:ascii="Times New Roman" w:hAnsi="Times New Roman"/>
          <w:sz w:val="24"/>
          <w:szCs w:val="24"/>
        </w:rPr>
      </w:pPr>
      <w:r>
        <w:rPr>
          <w:rFonts w:hint="eastAsia" w:ascii="Times New Roman" w:hAnsi="Times New Roman"/>
          <w:sz w:val="24"/>
          <w:szCs w:val="24"/>
        </w:rPr>
        <w:t>流程图</w:t>
      </w:r>
    </w:p>
    <w:p>
      <w:pPr>
        <w:widowControl/>
        <w:jc w:val="center"/>
        <w:rPr>
          <w:rFonts w:ascii="Times New Roman" w:hAnsi="Times New Roman"/>
          <w:b/>
          <w:sz w:val="32"/>
          <w:szCs w:val="32"/>
        </w:rPr>
      </w:pPr>
    </w:p>
    <w:p>
      <w:pPr>
        <w:widowControl/>
        <w:jc w:val="center"/>
        <w:rPr>
          <w:rFonts w:ascii="Times New Roman" w:hAnsi="Times New Roman"/>
          <w:b/>
          <w:sz w:val="32"/>
          <w:szCs w:val="32"/>
        </w:rPr>
      </w:pPr>
    </w:p>
    <w:p>
      <w:pPr>
        <w:widowControl/>
        <w:jc w:val="center"/>
        <w:rPr>
          <w:rFonts w:ascii="Times New Roman" w:hAnsi="Times New Roman"/>
          <w:b/>
          <w:sz w:val="32"/>
          <w:szCs w:val="32"/>
        </w:rPr>
      </w:pPr>
    </w:p>
    <w:p>
      <w:pPr>
        <w:widowControl/>
        <w:jc w:val="center"/>
        <w:rPr>
          <w:rFonts w:ascii="Times New Roman" w:hAnsi="Times New Roman"/>
          <w:b/>
          <w:sz w:val="32"/>
          <w:szCs w:val="32"/>
        </w:rPr>
      </w:pPr>
    </w:p>
    <w:p>
      <w:pPr>
        <w:widowControl/>
        <w:jc w:val="center"/>
        <w:rPr>
          <w:rFonts w:ascii="Times New Roman" w:hAnsi="Times New Roman"/>
          <w:b/>
          <w:sz w:val="32"/>
          <w:szCs w:val="32"/>
        </w:rPr>
      </w:pPr>
    </w:p>
    <w:p>
      <w:pPr>
        <w:widowControl/>
        <w:jc w:val="center"/>
        <w:rPr>
          <w:rFonts w:ascii="Times New Roman" w:hAnsi="Times New Roman"/>
          <w:b/>
          <w:sz w:val="32"/>
          <w:szCs w:val="32"/>
        </w:rPr>
      </w:pPr>
    </w:p>
    <w:p>
      <w:pPr>
        <w:widowControl/>
        <w:jc w:val="center"/>
        <w:rPr>
          <w:rFonts w:ascii="Times New Roman" w:hAnsi="Times New Roman"/>
          <w:b/>
          <w:sz w:val="32"/>
          <w:szCs w:val="32"/>
        </w:rPr>
      </w:pPr>
    </w:p>
    <w:p>
      <w:pPr>
        <w:widowControl/>
        <w:jc w:val="center"/>
        <w:rPr>
          <w:rFonts w:ascii="Times New Roman" w:hAnsi="Times New Roman"/>
          <w:b/>
          <w:sz w:val="32"/>
          <w:szCs w:val="32"/>
        </w:rPr>
      </w:pPr>
    </w:p>
    <w:p>
      <w:pPr>
        <w:widowControl/>
        <w:jc w:val="center"/>
        <w:rPr>
          <w:rFonts w:ascii="Times New Roman" w:hAnsi="Times New Roman"/>
          <w:b/>
          <w:sz w:val="32"/>
          <w:szCs w:val="32"/>
        </w:rPr>
      </w:pPr>
    </w:p>
    <w:p>
      <w:pPr>
        <w:widowControl/>
        <w:jc w:val="center"/>
        <w:rPr>
          <w:rFonts w:ascii="Times New Roman" w:hAnsi="Times New Roman"/>
          <w:b/>
          <w:sz w:val="32"/>
          <w:szCs w:val="32"/>
        </w:rPr>
      </w:pPr>
    </w:p>
    <w:p>
      <w:pPr>
        <w:widowControl/>
        <w:jc w:val="center"/>
        <w:rPr>
          <w:rFonts w:ascii="Times New Roman" w:hAnsi="Times New Roman"/>
          <w:b/>
          <w:sz w:val="32"/>
          <w:szCs w:val="32"/>
        </w:rPr>
      </w:pPr>
    </w:p>
    <w:p>
      <w:pPr>
        <w:widowControl/>
        <w:jc w:val="center"/>
        <w:rPr>
          <w:rFonts w:ascii="Times New Roman" w:hAnsi="Times New Roman"/>
          <w:b/>
          <w:sz w:val="32"/>
          <w:szCs w:val="32"/>
        </w:rPr>
      </w:pPr>
    </w:p>
    <w:p>
      <w:pPr>
        <w:widowControl/>
        <w:jc w:val="center"/>
        <w:rPr>
          <w:rFonts w:ascii="Times New Roman" w:hAnsi="Times New Roman"/>
          <w:b/>
          <w:sz w:val="32"/>
          <w:szCs w:val="32"/>
        </w:rPr>
      </w:pPr>
      <w:r>
        <w:rPr>
          <w:rFonts w:hint="eastAsia" w:ascii="Times New Roman" w:hAnsi="Times New Roman"/>
          <w:b/>
          <w:sz w:val="32"/>
          <w:szCs w:val="32"/>
        </w:rPr>
        <w:t>控制运用计划编报流程图</w:t>
      </w:r>
      <w:r>
        <w:rPr>
          <w:rFonts w:ascii="Times New Roman" w:hAnsi="Times New Roman"/>
          <w:sz w:val="24"/>
          <w:szCs w:val="24"/>
        </w:rPr>
        <w:object>
          <v:shape id="_x0000_i1025" o:spt="75" type="#_x0000_t75" style="height:561pt;width:436pt;" o:ole="t" filled="f" o:preferrelative="t" stroked="f" coordsize="21600,21600">
            <v:path/>
            <v:fill on="f" focussize="0,0"/>
            <v:stroke on="f" joinstyle="miter"/>
            <v:imagedata r:id="rId17" o:title=""/>
            <o:lock v:ext="edit" aspectratio="f"/>
            <w10:wrap type="none"/>
            <w10:anchorlock/>
          </v:shape>
          <o:OLEObject Type="Embed" ProgID="Visio.DrawingConvertable.15" ShapeID="_x0000_i1025" DrawAspect="Content" ObjectID="_1468075725" r:id="rId16">
            <o:LockedField>false</o:LockedField>
          </o:OLEObject>
        </w:object>
      </w:r>
    </w:p>
    <w:p>
      <w:pPr>
        <w:widowControl/>
        <w:rPr>
          <w:rFonts w:ascii="Times New Roman" w:hAnsi="Times New Roman"/>
          <w:sz w:val="24"/>
          <w:szCs w:val="24"/>
        </w:rPr>
      </w:pPr>
    </w:p>
    <w:p>
      <w:pPr>
        <w:pStyle w:val="4"/>
      </w:pPr>
      <w:bookmarkStart w:id="32" w:name="_Toc526761200"/>
      <w:bookmarkStart w:id="33" w:name="_Toc515287971"/>
      <w:bookmarkStart w:id="34" w:name="_Toc515288218"/>
      <w:bookmarkStart w:id="35" w:name="_Toc515286367"/>
      <w:bookmarkStart w:id="36" w:name="_Toc515289127"/>
      <w:bookmarkStart w:id="37" w:name="_Toc25901"/>
      <w:bookmarkStart w:id="38" w:name="_Toc515289578"/>
      <w:bookmarkStart w:id="39" w:name="_Toc515289023"/>
      <w:r>
        <w:rPr>
          <w:rFonts w:hint="eastAsia"/>
        </w:rPr>
        <w:t>1.2  兴利调度</w:t>
      </w:r>
      <w:bookmarkEnd w:id="32"/>
    </w:p>
    <w:p>
      <w:pPr>
        <w:pStyle w:val="5"/>
      </w:pPr>
      <w:r>
        <w:rPr>
          <w:rFonts w:hint="eastAsia"/>
        </w:rPr>
        <w:t>1.2.1  工作目标</w:t>
      </w:r>
    </w:p>
    <w:p>
      <w:pPr>
        <w:pStyle w:val="12"/>
        <w:kinsoku w:val="0"/>
        <w:overflowPunct w:val="0"/>
        <w:spacing w:line="408" w:lineRule="auto"/>
        <w:ind w:right="121" w:firstLine="549"/>
        <w:rPr>
          <w:sz w:val="22"/>
        </w:rPr>
      </w:pPr>
      <w:r>
        <w:rPr>
          <w:rFonts w:hint="eastAsia"/>
          <w:sz w:val="24"/>
        </w:rPr>
        <w:t>肖峰水库是一座以灌溉为主的中型水库，水库在满足防汛要求的前提下，也需要满足水库下游生产、生活用水要求，为了更加科学合理的</w:t>
      </w:r>
      <w:r>
        <w:rPr>
          <w:rFonts w:hint="eastAsia"/>
          <w:spacing w:val="-92"/>
          <w:sz w:val="24"/>
        </w:rPr>
        <w:t xml:space="preserve"> </w:t>
      </w:r>
      <w:r>
        <w:rPr>
          <w:rFonts w:hint="eastAsia"/>
          <w:sz w:val="24"/>
        </w:rPr>
        <w:t>利用水库水资源，满足下游生产、生活需求，特编制此章节。</w:t>
      </w:r>
    </w:p>
    <w:p>
      <w:pPr>
        <w:pStyle w:val="5"/>
      </w:pPr>
      <w:r>
        <w:rPr>
          <w:rFonts w:hint="eastAsia"/>
        </w:rPr>
        <w:t>1.2.2  引用依据</w:t>
      </w:r>
    </w:p>
    <w:p>
      <w:pPr>
        <w:pStyle w:val="73"/>
        <w:ind w:left="480" w:firstLine="0" w:firstLineChars="0"/>
        <w:rPr>
          <w:rFonts w:ascii="Times New Roman" w:hAnsi="Times New Roman"/>
          <w:sz w:val="24"/>
          <w:szCs w:val="24"/>
        </w:rPr>
      </w:pPr>
      <w:r>
        <w:rPr>
          <w:rFonts w:hint="eastAsia" w:ascii="Times New Roman" w:hAnsi="Times New Roman"/>
          <w:sz w:val="24"/>
          <w:szCs w:val="24"/>
        </w:rPr>
        <w:t>1、《江西省新建区肖峰水库调度规程》（江西省水利科学研究院2018年11月）</w:t>
      </w:r>
    </w:p>
    <w:p>
      <w:pPr>
        <w:pStyle w:val="73"/>
        <w:ind w:left="480" w:firstLine="0" w:firstLineChars="0"/>
        <w:rPr>
          <w:rFonts w:ascii="Times New Roman" w:hAnsi="Times New Roman"/>
          <w:sz w:val="24"/>
          <w:szCs w:val="24"/>
        </w:rPr>
      </w:pPr>
      <w:r>
        <w:rPr>
          <w:rFonts w:hint="eastAsia" w:ascii="Times New Roman" w:hAnsi="Times New Roman"/>
          <w:sz w:val="24"/>
          <w:szCs w:val="24"/>
        </w:rPr>
        <w:t>2、肖峰水库程初步设计报告（江西省赣西土木工程勘测设计院2008年9月）</w:t>
      </w:r>
    </w:p>
    <w:p>
      <w:pPr>
        <w:pStyle w:val="5"/>
      </w:pPr>
      <w:r>
        <w:rPr>
          <w:rFonts w:hint="eastAsia"/>
        </w:rPr>
        <w:t>1.2.3  主要技术指标</w:t>
      </w:r>
    </w:p>
    <w:p>
      <w:pPr>
        <w:pStyle w:val="12"/>
        <w:kinsoku w:val="0"/>
        <w:overflowPunct w:val="0"/>
        <w:spacing w:line="408" w:lineRule="auto"/>
        <w:ind w:right="121" w:firstLine="549"/>
        <w:rPr>
          <w:sz w:val="24"/>
        </w:rPr>
      </w:pPr>
      <w:r>
        <w:rPr>
          <w:rFonts w:hint="eastAsia"/>
          <w:sz w:val="24"/>
        </w:rPr>
        <w:t>一、水库蓄水量估算：根据本库多年平均蓄水量和近几年工程量蓄水状况，预计蓄水量为</w:t>
      </w:r>
      <w:r>
        <w:rPr>
          <w:rFonts w:hint="eastAsia"/>
          <w:spacing w:val="-73"/>
          <w:sz w:val="24"/>
        </w:rPr>
        <w:t xml:space="preserve"> </w:t>
      </w:r>
      <w:r>
        <w:rPr>
          <w:rFonts w:hint="eastAsia"/>
          <w:sz w:val="24"/>
        </w:rPr>
        <w:t>850—927</w:t>
      </w:r>
      <w:r>
        <w:rPr>
          <w:rFonts w:hint="eastAsia"/>
          <w:spacing w:val="-74"/>
          <w:sz w:val="24"/>
        </w:rPr>
        <w:t xml:space="preserve"> </w:t>
      </w:r>
      <w:r>
        <w:rPr>
          <w:rFonts w:hint="eastAsia"/>
          <w:sz w:val="24"/>
        </w:rPr>
        <w:t>万</w:t>
      </w:r>
      <w:r>
        <w:rPr>
          <w:rFonts w:hint="eastAsia"/>
          <w:spacing w:val="-74"/>
          <w:sz w:val="24"/>
        </w:rPr>
        <w:t xml:space="preserve"> </w:t>
      </w:r>
      <w:r>
        <w:rPr>
          <w:rFonts w:hint="eastAsia"/>
          <w:sz w:val="24"/>
        </w:rPr>
        <w:t>m</w:t>
      </w:r>
      <w:r>
        <w:rPr>
          <w:rFonts w:hint="eastAsia"/>
          <w:position w:val="14"/>
          <w:sz w:val="13"/>
        </w:rPr>
        <w:t>3</w:t>
      </w:r>
      <w:r>
        <w:rPr>
          <w:rFonts w:hint="eastAsia"/>
          <w:sz w:val="24"/>
        </w:rPr>
        <w:t>。</w:t>
      </w:r>
    </w:p>
    <w:p>
      <w:pPr>
        <w:pStyle w:val="12"/>
        <w:kinsoku w:val="0"/>
        <w:overflowPunct w:val="0"/>
        <w:spacing w:before="48" w:line="408" w:lineRule="auto"/>
        <w:ind w:right="117" w:firstLine="549"/>
        <w:rPr>
          <w:sz w:val="24"/>
        </w:rPr>
      </w:pPr>
      <w:r>
        <w:rPr>
          <w:rFonts w:hint="eastAsia"/>
          <w:sz w:val="24"/>
        </w:rPr>
        <w:t>二、各部门用水需求：灌区农业灌溉区用水占总量的</w:t>
      </w:r>
      <w:r>
        <w:rPr>
          <w:rFonts w:hint="eastAsia"/>
          <w:spacing w:val="-78"/>
          <w:sz w:val="24"/>
        </w:rPr>
        <w:t xml:space="preserve"> </w:t>
      </w:r>
      <w:r>
        <w:rPr>
          <w:rFonts w:hint="eastAsia"/>
          <w:sz w:val="24"/>
        </w:rPr>
        <w:t>60%,生活生产用水占</w:t>
      </w:r>
      <w:r>
        <w:rPr>
          <w:rFonts w:hint="eastAsia"/>
          <w:spacing w:val="-73"/>
          <w:sz w:val="24"/>
        </w:rPr>
        <w:t xml:space="preserve"> </w:t>
      </w:r>
      <w:r>
        <w:rPr>
          <w:rFonts w:hint="eastAsia"/>
          <w:sz w:val="24"/>
        </w:rPr>
        <w:t>40%。</w:t>
      </w:r>
    </w:p>
    <w:p>
      <w:pPr>
        <w:pStyle w:val="12"/>
        <w:kinsoku w:val="0"/>
        <w:overflowPunct w:val="0"/>
        <w:spacing w:before="61" w:line="408" w:lineRule="auto"/>
        <w:ind w:firstLine="480" w:firstLineChars="200"/>
        <w:rPr>
          <w:sz w:val="24"/>
        </w:rPr>
      </w:pPr>
      <w:r>
        <w:rPr>
          <w:rFonts w:hint="eastAsia"/>
          <w:sz w:val="24"/>
        </w:rPr>
        <w:t>三、兴利特征水位为</w:t>
      </w:r>
      <w:r>
        <w:rPr>
          <w:rFonts w:hint="eastAsia"/>
          <w:spacing w:val="-71"/>
          <w:sz w:val="24"/>
        </w:rPr>
        <w:t xml:space="preserve"> </w:t>
      </w:r>
      <w:r>
        <w:rPr>
          <w:rFonts w:hint="eastAsia"/>
          <w:sz w:val="24"/>
        </w:rPr>
        <w:t>75.83m。</w:t>
      </w:r>
    </w:p>
    <w:p>
      <w:pPr>
        <w:pStyle w:val="5"/>
        <w:rPr>
          <w:szCs w:val="28"/>
        </w:rPr>
      </w:pPr>
      <w:r>
        <w:rPr>
          <w:rFonts w:hint="eastAsia"/>
          <w:szCs w:val="28"/>
        </w:rPr>
        <w:t>1.2.4  调度权限</w:t>
      </w:r>
    </w:p>
    <w:p>
      <w:pPr>
        <w:ind w:firstLine="480" w:firstLineChars="200"/>
        <w:rPr>
          <w:sz w:val="24"/>
          <w:szCs w:val="28"/>
        </w:rPr>
      </w:pPr>
      <w:r>
        <w:rPr>
          <w:rFonts w:hint="eastAsia"/>
          <w:sz w:val="24"/>
          <w:szCs w:val="28"/>
        </w:rPr>
        <w:t>1、</w:t>
      </w:r>
      <w:r>
        <w:rPr>
          <w:sz w:val="24"/>
          <w:szCs w:val="28"/>
        </w:rPr>
        <w:t>水库常规</w:t>
      </w:r>
      <w:r>
        <w:rPr>
          <w:rFonts w:hint="eastAsia"/>
          <w:sz w:val="24"/>
          <w:szCs w:val="28"/>
        </w:rPr>
        <w:t>兴利</w:t>
      </w:r>
      <w:r>
        <w:rPr>
          <w:sz w:val="24"/>
          <w:szCs w:val="28"/>
        </w:rPr>
        <w:t>调度由</w:t>
      </w:r>
      <w:r>
        <w:rPr>
          <w:rFonts w:hint="eastAsia"/>
          <w:sz w:val="24"/>
          <w:szCs w:val="28"/>
        </w:rPr>
        <w:t>肖峰水库管理所</w:t>
      </w:r>
      <w:r>
        <w:rPr>
          <w:sz w:val="24"/>
          <w:szCs w:val="28"/>
        </w:rPr>
        <w:t>调度</w:t>
      </w:r>
      <w:r>
        <w:rPr>
          <w:rFonts w:hint="eastAsia"/>
          <w:sz w:val="24"/>
          <w:szCs w:val="28"/>
        </w:rPr>
        <w:t>并</w:t>
      </w:r>
      <w:r>
        <w:rPr>
          <w:sz w:val="24"/>
          <w:szCs w:val="28"/>
        </w:rPr>
        <w:t>执行。</w:t>
      </w:r>
    </w:p>
    <w:p>
      <w:pPr>
        <w:ind w:firstLine="480" w:firstLineChars="200"/>
        <w:rPr>
          <w:sz w:val="24"/>
          <w:szCs w:val="28"/>
        </w:rPr>
      </w:pPr>
      <w:r>
        <w:rPr>
          <w:sz w:val="24"/>
          <w:szCs w:val="28"/>
        </w:rPr>
        <w:t>2</w:t>
      </w:r>
      <w:r>
        <w:rPr>
          <w:rFonts w:hint="eastAsia"/>
          <w:sz w:val="24"/>
          <w:szCs w:val="28"/>
        </w:rPr>
        <w:t>、</w:t>
      </w:r>
      <w:r>
        <w:rPr>
          <w:sz w:val="24"/>
          <w:szCs w:val="28"/>
        </w:rPr>
        <w:t>特大干旱调度由</w:t>
      </w:r>
      <w:r>
        <w:rPr>
          <w:rFonts w:hint="eastAsia"/>
          <w:sz w:val="24"/>
          <w:szCs w:val="28"/>
        </w:rPr>
        <w:t>肖峰水库管理所</w:t>
      </w:r>
      <w:r>
        <w:rPr>
          <w:sz w:val="24"/>
          <w:szCs w:val="28"/>
        </w:rPr>
        <w:t>拟定具体的抗旱调度方案，报</w:t>
      </w:r>
      <w:r>
        <w:rPr>
          <w:rFonts w:hint="eastAsia"/>
          <w:sz w:val="24"/>
          <w:szCs w:val="28"/>
        </w:rPr>
        <w:t>新建区</w:t>
      </w:r>
      <w:r>
        <w:rPr>
          <w:sz w:val="24"/>
          <w:szCs w:val="28"/>
        </w:rPr>
        <w:t>防汛抗旱指挥部批准后执行，或按</w:t>
      </w:r>
      <w:r>
        <w:rPr>
          <w:rFonts w:hint="eastAsia"/>
          <w:sz w:val="24"/>
          <w:szCs w:val="28"/>
        </w:rPr>
        <w:t>新建区</w:t>
      </w:r>
      <w:r>
        <w:rPr>
          <w:sz w:val="24"/>
          <w:szCs w:val="28"/>
        </w:rPr>
        <w:t>防汛抗旱指挥部命令执行。</w:t>
      </w:r>
    </w:p>
    <w:p>
      <w:pPr>
        <w:pStyle w:val="5"/>
        <w:rPr>
          <w:szCs w:val="28"/>
        </w:rPr>
      </w:pPr>
      <w:r>
        <w:rPr>
          <w:rFonts w:hint="eastAsia"/>
          <w:szCs w:val="28"/>
        </w:rPr>
        <w:t>1.2.5  调度原则</w:t>
      </w:r>
    </w:p>
    <w:p>
      <w:pPr>
        <w:ind w:firstLine="480"/>
        <w:rPr>
          <w:sz w:val="24"/>
          <w:szCs w:val="28"/>
        </w:rPr>
      </w:pPr>
      <w:r>
        <w:rPr>
          <w:sz w:val="24"/>
          <w:szCs w:val="28"/>
        </w:rPr>
        <w:t>1</w:t>
      </w:r>
      <w:r>
        <w:rPr>
          <w:rFonts w:hint="eastAsia"/>
          <w:sz w:val="24"/>
          <w:szCs w:val="28"/>
        </w:rPr>
        <w:t>、</w:t>
      </w:r>
      <w:r>
        <w:rPr>
          <w:sz w:val="24"/>
          <w:szCs w:val="28"/>
        </w:rPr>
        <w:t>确保水库大坝工程安全。</w:t>
      </w:r>
    </w:p>
    <w:p>
      <w:pPr>
        <w:ind w:firstLine="480"/>
        <w:rPr>
          <w:sz w:val="24"/>
          <w:szCs w:val="28"/>
        </w:rPr>
      </w:pPr>
      <w:r>
        <w:rPr>
          <w:rFonts w:hint="eastAsia"/>
          <w:sz w:val="24"/>
          <w:szCs w:val="28"/>
        </w:rPr>
        <w:t>2、</w:t>
      </w:r>
      <w:r>
        <w:rPr>
          <w:rFonts w:hint="eastAsia" w:ascii="Times New Roman" w:hAnsi="Times New Roman"/>
          <w:sz w:val="24"/>
          <w:szCs w:val="24"/>
        </w:rPr>
        <w:t>采取一支笔批水、一把产放水的原则，</w:t>
      </w:r>
      <w:r>
        <w:rPr>
          <w:sz w:val="24"/>
          <w:szCs w:val="28"/>
        </w:rPr>
        <w:t>坚持计划用水、节约用水、科学用水，充分发挥灌区内中小型水利设施和电灌站的作用，以保障水资源的合理利用。</w:t>
      </w:r>
    </w:p>
    <w:p>
      <w:pPr>
        <w:ind w:firstLine="480"/>
        <w:rPr>
          <w:sz w:val="24"/>
          <w:szCs w:val="28"/>
        </w:rPr>
      </w:pPr>
      <w:r>
        <w:rPr>
          <w:rFonts w:hint="eastAsia"/>
          <w:sz w:val="24"/>
          <w:szCs w:val="28"/>
        </w:rPr>
        <w:t>3、</w:t>
      </w:r>
      <w:r>
        <w:rPr>
          <w:sz w:val="24"/>
          <w:szCs w:val="28"/>
        </w:rPr>
        <w:t>水库</w:t>
      </w:r>
      <w:r>
        <w:rPr>
          <w:rFonts w:hint="eastAsia"/>
          <w:sz w:val="24"/>
          <w:szCs w:val="28"/>
        </w:rPr>
        <w:t>供水</w:t>
      </w:r>
      <w:r>
        <w:rPr>
          <w:sz w:val="24"/>
          <w:szCs w:val="28"/>
        </w:rPr>
        <w:t>以农业灌溉</w:t>
      </w:r>
      <w:r>
        <w:rPr>
          <w:rFonts w:hint="eastAsia"/>
          <w:sz w:val="24"/>
          <w:szCs w:val="28"/>
        </w:rPr>
        <w:t>供水</w:t>
      </w:r>
      <w:r>
        <w:rPr>
          <w:sz w:val="24"/>
          <w:szCs w:val="28"/>
        </w:rPr>
        <w:t>为主，协调</w:t>
      </w:r>
      <w:r>
        <w:rPr>
          <w:rFonts w:hint="eastAsia"/>
          <w:sz w:val="24"/>
          <w:szCs w:val="28"/>
        </w:rPr>
        <w:t>与生活供水、</w:t>
      </w:r>
      <w:r>
        <w:rPr>
          <w:sz w:val="24"/>
          <w:szCs w:val="28"/>
        </w:rPr>
        <w:t>生态用水</w:t>
      </w:r>
      <w:r>
        <w:rPr>
          <w:rFonts w:hint="eastAsia"/>
          <w:sz w:val="24"/>
          <w:szCs w:val="28"/>
        </w:rPr>
        <w:t>等关系</w:t>
      </w:r>
      <w:r>
        <w:rPr>
          <w:sz w:val="24"/>
          <w:szCs w:val="28"/>
        </w:rPr>
        <w:t>。</w:t>
      </w:r>
    </w:p>
    <w:p>
      <w:pPr>
        <w:pStyle w:val="5"/>
        <w:rPr>
          <w:szCs w:val="28"/>
        </w:rPr>
      </w:pPr>
      <w:r>
        <w:rPr>
          <w:rFonts w:hint="eastAsia"/>
          <w:szCs w:val="28"/>
        </w:rPr>
        <w:t>1.2.6  调度方式</w:t>
      </w:r>
    </w:p>
    <w:p>
      <w:pPr>
        <w:ind w:firstLine="480" w:firstLineChars="200"/>
        <w:rPr>
          <w:sz w:val="28"/>
        </w:rPr>
        <w:sectPr>
          <w:footerReference r:id="rId3" w:type="default"/>
          <w:pgSz w:w="11910" w:h="16840"/>
          <w:pgMar w:top="1580" w:right="1460" w:bottom="1160" w:left="1480" w:header="0" w:footer="977" w:gutter="0"/>
          <w:pgNumType w:start="1"/>
          <w:cols w:space="720" w:num="1"/>
        </w:sectPr>
      </w:pPr>
      <w:r>
        <w:rPr>
          <w:rFonts w:hint="eastAsia"/>
          <w:sz w:val="24"/>
          <w:szCs w:val="28"/>
        </w:rPr>
        <w:t>1、</w:t>
      </w:r>
      <w:r>
        <w:rPr>
          <w:sz w:val="24"/>
          <w:szCs w:val="28"/>
        </w:rPr>
        <w:t>严格执行计划用水。农业供水</w:t>
      </w:r>
      <w:r>
        <w:rPr>
          <w:rFonts w:hint="eastAsia"/>
          <w:sz w:val="24"/>
          <w:szCs w:val="28"/>
        </w:rPr>
        <w:t>由各用水单位</w:t>
      </w:r>
      <w:r>
        <w:rPr>
          <w:sz w:val="24"/>
          <w:szCs w:val="28"/>
        </w:rPr>
        <w:t>根据各灌区用水要求，向</w:t>
      </w:r>
      <w:r>
        <w:rPr>
          <w:rFonts w:hint="eastAsia"/>
          <w:sz w:val="24"/>
          <w:szCs w:val="28"/>
        </w:rPr>
        <w:t>肖峰水库</w:t>
      </w:r>
    </w:p>
    <w:p>
      <w:pPr>
        <w:rPr>
          <w:sz w:val="24"/>
          <w:szCs w:val="28"/>
        </w:rPr>
      </w:pPr>
      <w:r>
        <w:rPr>
          <w:rFonts w:hint="eastAsia"/>
          <w:sz w:val="24"/>
          <w:szCs w:val="28"/>
        </w:rPr>
        <w:t>管理所</w:t>
      </w:r>
      <w:r>
        <w:rPr>
          <w:sz w:val="24"/>
          <w:szCs w:val="28"/>
        </w:rPr>
        <w:t>提出需水时间、流量，由</w:t>
      </w:r>
      <w:r>
        <w:rPr>
          <w:rFonts w:hint="eastAsia"/>
          <w:sz w:val="24"/>
          <w:szCs w:val="28"/>
        </w:rPr>
        <w:t>水库放水员</w:t>
      </w:r>
      <w:r>
        <w:rPr>
          <w:sz w:val="24"/>
          <w:szCs w:val="28"/>
        </w:rPr>
        <w:t>根据水库蓄</w:t>
      </w:r>
      <w:r>
        <w:rPr>
          <w:rFonts w:hint="eastAsia"/>
          <w:sz w:val="24"/>
          <w:szCs w:val="28"/>
        </w:rPr>
        <w:t>水</w:t>
      </w:r>
      <w:r>
        <w:rPr>
          <w:sz w:val="24"/>
          <w:szCs w:val="28"/>
        </w:rPr>
        <w:t>情况，制定用水计划，并依据实时用水情况进行修正，适时调度。</w:t>
      </w:r>
    </w:p>
    <w:p>
      <w:pPr>
        <w:ind w:firstLine="480"/>
        <w:rPr>
          <w:sz w:val="24"/>
          <w:szCs w:val="28"/>
        </w:rPr>
      </w:pPr>
      <w:r>
        <w:rPr>
          <w:rFonts w:hint="eastAsia"/>
          <w:sz w:val="24"/>
          <w:szCs w:val="28"/>
        </w:rPr>
        <w:t>2、</w:t>
      </w:r>
      <w:r>
        <w:rPr>
          <w:sz w:val="24"/>
          <w:szCs w:val="28"/>
        </w:rPr>
        <w:t>坚持合同供水。</w:t>
      </w:r>
      <w:r>
        <w:rPr>
          <w:rFonts w:hint="eastAsia"/>
          <w:sz w:val="24"/>
          <w:szCs w:val="28"/>
        </w:rPr>
        <w:t>管理所</w:t>
      </w:r>
      <w:r>
        <w:rPr>
          <w:sz w:val="24"/>
          <w:szCs w:val="28"/>
        </w:rPr>
        <w:t>要在下达的供水计划内与各用水单位签订供水合同，明确双方的权利、义务，按合同条款履行双方职责。对不签供水合同的单位将不开闸供水。</w:t>
      </w:r>
    </w:p>
    <w:p>
      <w:pPr>
        <w:ind w:firstLine="482" w:firstLineChars="200"/>
        <w:rPr>
          <w:b/>
          <w:sz w:val="24"/>
          <w:szCs w:val="24"/>
        </w:rPr>
      </w:pPr>
      <w:r>
        <w:rPr>
          <w:rFonts w:hint="eastAsia"/>
          <w:b/>
          <w:sz w:val="24"/>
          <w:szCs w:val="24"/>
        </w:rPr>
        <w:t>一、特殊干旱年的应急供水方案和相应的调度原则方式</w:t>
      </w:r>
    </w:p>
    <w:p>
      <w:pPr>
        <w:ind w:firstLine="480"/>
        <w:rPr>
          <w:sz w:val="24"/>
          <w:szCs w:val="28"/>
        </w:rPr>
      </w:pPr>
      <w:r>
        <w:rPr>
          <w:sz w:val="24"/>
          <w:szCs w:val="28"/>
        </w:rPr>
        <w:t>1</w:t>
      </w:r>
      <w:r>
        <w:rPr>
          <w:rFonts w:hint="eastAsia"/>
          <w:sz w:val="24"/>
          <w:szCs w:val="28"/>
        </w:rPr>
        <w:t xml:space="preserve">  </w:t>
      </w:r>
      <w:r>
        <w:rPr>
          <w:sz w:val="24"/>
          <w:szCs w:val="28"/>
        </w:rPr>
        <w:t>当遇特大干旱年份，根据实际旱情及预报情况，拟定具体的抗旱调度方案，将旱灾损失降到最低限度。</w:t>
      </w:r>
    </w:p>
    <w:p>
      <w:pPr>
        <w:ind w:firstLine="480"/>
        <w:rPr>
          <w:sz w:val="24"/>
          <w:szCs w:val="28"/>
        </w:rPr>
      </w:pPr>
      <w:r>
        <w:rPr>
          <w:sz w:val="24"/>
          <w:szCs w:val="28"/>
        </w:rPr>
        <w:t>2</w:t>
      </w:r>
      <w:r>
        <w:rPr>
          <w:rFonts w:hint="eastAsia"/>
          <w:sz w:val="24"/>
          <w:szCs w:val="28"/>
        </w:rPr>
        <w:t xml:space="preserve">  肖峰水库</w:t>
      </w:r>
      <w:r>
        <w:rPr>
          <w:sz w:val="24"/>
          <w:szCs w:val="28"/>
        </w:rPr>
        <w:t>水位低于</w:t>
      </w:r>
      <w:r>
        <w:rPr>
          <w:rFonts w:ascii="Times New Roman" w:hAnsi="Times New Roman"/>
          <w:sz w:val="24"/>
          <w:szCs w:val="28"/>
        </w:rPr>
        <w:t>65.60m</w:t>
      </w:r>
      <w:r>
        <w:rPr>
          <w:sz w:val="24"/>
          <w:szCs w:val="28"/>
        </w:rPr>
        <w:t>时，由</w:t>
      </w:r>
      <w:r>
        <w:rPr>
          <w:rFonts w:hint="eastAsia"/>
          <w:sz w:val="24"/>
          <w:szCs w:val="28"/>
        </w:rPr>
        <w:t>肖峰水库管理所拟定特大抗旱方案报新建区防汛抗旱指挥部批准后，由</w:t>
      </w:r>
      <w:r>
        <w:rPr>
          <w:sz w:val="24"/>
          <w:szCs w:val="28"/>
        </w:rPr>
        <w:t>政府部门组织</w:t>
      </w:r>
      <w:r>
        <w:rPr>
          <w:rFonts w:hint="eastAsia"/>
          <w:sz w:val="24"/>
          <w:szCs w:val="28"/>
        </w:rPr>
        <w:t>执行</w:t>
      </w:r>
      <w:r>
        <w:rPr>
          <w:sz w:val="24"/>
          <w:szCs w:val="28"/>
        </w:rPr>
        <w:t>。</w:t>
      </w:r>
    </w:p>
    <w:p>
      <w:pPr>
        <w:ind w:firstLine="480"/>
        <w:rPr>
          <w:sz w:val="24"/>
          <w:szCs w:val="28"/>
        </w:rPr>
      </w:pPr>
      <w:r>
        <w:rPr>
          <w:rFonts w:hint="eastAsia"/>
          <w:sz w:val="24"/>
          <w:szCs w:val="28"/>
        </w:rPr>
        <w:t xml:space="preserve">3  </w:t>
      </w:r>
      <w:r>
        <w:rPr>
          <w:sz w:val="24"/>
          <w:szCs w:val="28"/>
        </w:rPr>
        <w:t>节约用水，限制生产用水，保障生活用水</w:t>
      </w:r>
      <w:r>
        <w:rPr>
          <w:rFonts w:hint="eastAsia"/>
          <w:sz w:val="24"/>
          <w:szCs w:val="28"/>
        </w:rPr>
        <w:t>。</w:t>
      </w:r>
    </w:p>
    <w:p>
      <w:pPr>
        <w:ind w:firstLine="482" w:firstLineChars="200"/>
        <w:rPr>
          <w:b/>
          <w:sz w:val="24"/>
          <w:szCs w:val="24"/>
        </w:rPr>
      </w:pPr>
      <w:r>
        <w:rPr>
          <w:rFonts w:hint="eastAsia"/>
          <w:b/>
          <w:sz w:val="24"/>
          <w:szCs w:val="24"/>
        </w:rPr>
        <w:t>二、</w:t>
      </w:r>
      <w:r>
        <w:rPr>
          <w:b/>
          <w:sz w:val="24"/>
          <w:szCs w:val="24"/>
        </w:rPr>
        <w:t>生态环境</w:t>
      </w:r>
      <w:r>
        <w:rPr>
          <w:rFonts w:hint="eastAsia"/>
          <w:b/>
          <w:sz w:val="24"/>
          <w:szCs w:val="24"/>
        </w:rPr>
        <w:t>供水</w:t>
      </w:r>
      <w:r>
        <w:rPr>
          <w:b/>
          <w:sz w:val="24"/>
          <w:szCs w:val="24"/>
        </w:rPr>
        <w:t>调度</w:t>
      </w:r>
      <w:r>
        <w:rPr>
          <w:rFonts w:hint="eastAsia"/>
          <w:b/>
          <w:sz w:val="24"/>
          <w:szCs w:val="24"/>
        </w:rPr>
        <w:t>：水库</w:t>
      </w:r>
      <w:r>
        <w:rPr>
          <w:b/>
          <w:sz w:val="24"/>
          <w:szCs w:val="24"/>
        </w:rPr>
        <w:t>下游河道生态需水</w:t>
      </w:r>
      <w:r>
        <w:rPr>
          <w:rFonts w:hint="eastAsia"/>
          <w:b/>
          <w:sz w:val="24"/>
          <w:szCs w:val="24"/>
        </w:rPr>
        <w:t>原则上结合灌溉调度，合理配置下游生态需水。</w:t>
      </w:r>
    </w:p>
    <w:p>
      <w:pPr>
        <w:pStyle w:val="5"/>
      </w:pPr>
      <w:r>
        <w:rPr>
          <w:rFonts w:hint="eastAsia"/>
        </w:rPr>
        <w:t>1.2.7  灌溉调度工作程序和内容</w:t>
      </w:r>
    </w:p>
    <w:p>
      <w:pPr>
        <w:ind w:firstLine="480"/>
        <w:rPr>
          <w:sz w:val="24"/>
          <w:szCs w:val="28"/>
        </w:rPr>
      </w:pPr>
      <w:r>
        <w:rPr>
          <w:rFonts w:hint="eastAsia"/>
          <w:sz w:val="24"/>
          <w:szCs w:val="28"/>
        </w:rPr>
        <w:t>1、接到上级或所领导下达的调度指令；</w:t>
      </w:r>
    </w:p>
    <w:p>
      <w:pPr>
        <w:ind w:firstLine="480"/>
        <w:rPr>
          <w:sz w:val="24"/>
          <w:szCs w:val="28"/>
        </w:rPr>
      </w:pPr>
      <w:r>
        <w:rPr>
          <w:rFonts w:hint="eastAsia"/>
          <w:sz w:val="24"/>
          <w:szCs w:val="28"/>
        </w:rPr>
        <w:t>2、防汛值班人员对接到的调度指令通过电话等方式向指令下达方进行核实或确认，并做好调度指令的值班记录；</w:t>
      </w:r>
    </w:p>
    <w:p>
      <w:pPr>
        <w:ind w:firstLine="480"/>
        <w:rPr>
          <w:sz w:val="24"/>
          <w:szCs w:val="28"/>
        </w:rPr>
      </w:pPr>
      <w:r>
        <w:rPr>
          <w:rFonts w:hint="eastAsia"/>
          <w:sz w:val="24"/>
          <w:szCs w:val="28"/>
        </w:rPr>
        <w:t>3、通知闸门启闭操作人员待岗，做好闸门启闭前的准备工作；</w:t>
      </w:r>
    </w:p>
    <w:p>
      <w:pPr>
        <w:ind w:firstLine="480"/>
        <w:rPr>
          <w:sz w:val="24"/>
          <w:szCs w:val="28"/>
        </w:rPr>
      </w:pPr>
      <w:r>
        <w:rPr>
          <w:rFonts w:hint="eastAsia"/>
          <w:sz w:val="24"/>
          <w:szCs w:val="28"/>
        </w:rPr>
        <w:t>4、防汛值班人员按调度指令计算出闸门启闭高度，按要求填写《肖峰水库调度指令单》，并在防汛值班岗栏签名，调度单必须经水库调度及防汛抗旱负责岗确认后再由所长签发；</w:t>
      </w:r>
    </w:p>
    <w:p>
      <w:pPr>
        <w:ind w:firstLine="480"/>
        <w:rPr>
          <w:sz w:val="24"/>
          <w:szCs w:val="28"/>
        </w:rPr>
      </w:pPr>
      <w:r>
        <w:rPr>
          <w:rFonts w:hint="eastAsia"/>
          <w:sz w:val="24"/>
          <w:szCs w:val="28"/>
        </w:rPr>
        <w:t>5、将调度单送达闸门启闭操作人员，闸门操作人员接调度指令并确认；</w:t>
      </w:r>
    </w:p>
    <w:p>
      <w:pPr>
        <w:ind w:firstLine="480"/>
        <w:rPr>
          <w:sz w:val="24"/>
          <w:szCs w:val="28"/>
        </w:rPr>
      </w:pPr>
      <w:r>
        <w:rPr>
          <w:rFonts w:hint="eastAsia"/>
          <w:sz w:val="24"/>
          <w:szCs w:val="28"/>
        </w:rPr>
        <w:t>6、闸门操作人员做好闸门启闭前的检查工作，确保一切设备的正常及上下游的水情工况安全；</w:t>
      </w:r>
    </w:p>
    <w:p>
      <w:pPr>
        <w:ind w:firstLine="480"/>
        <w:rPr>
          <w:sz w:val="24"/>
          <w:szCs w:val="28"/>
        </w:rPr>
      </w:pPr>
      <w:r>
        <w:rPr>
          <w:rFonts w:hint="eastAsia"/>
          <w:sz w:val="24"/>
          <w:szCs w:val="28"/>
        </w:rPr>
        <w:t>7、按调度指令进行启、闭闸门操作；</w:t>
      </w:r>
    </w:p>
    <w:p>
      <w:pPr>
        <w:ind w:firstLine="480"/>
        <w:rPr>
          <w:sz w:val="24"/>
          <w:szCs w:val="28"/>
        </w:rPr>
      </w:pPr>
      <w:r>
        <w:rPr>
          <w:rFonts w:hint="eastAsia"/>
          <w:sz w:val="24"/>
          <w:szCs w:val="28"/>
        </w:rPr>
        <w:t>8、启闭操作完成后，启闭人员将信息反馈至水库防汛值班室，并再次检查上下游工况、闸门运行情况等；</w:t>
      </w:r>
    </w:p>
    <w:p>
      <w:pPr>
        <w:ind w:firstLine="480"/>
        <w:rPr>
          <w:sz w:val="24"/>
          <w:szCs w:val="28"/>
        </w:rPr>
      </w:pPr>
      <w:r>
        <w:rPr>
          <w:rFonts w:hint="eastAsia"/>
          <w:sz w:val="24"/>
          <w:szCs w:val="28"/>
        </w:rPr>
        <w:t>9、做好闸门运行记录，并将调度指令执行情况反馈至调度指令下达单位，管理所下达的调度令直接向所领导汇报；</w:t>
      </w:r>
    </w:p>
    <w:p>
      <w:pPr>
        <w:ind w:firstLine="480"/>
        <w:rPr>
          <w:sz w:val="24"/>
          <w:szCs w:val="28"/>
        </w:rPr>
      </w:pPr>
      <w:r>
        <w:rPr>
          <w:rFonts w:hint="eastAsia"/>
          <w:sz w:val="24"/>
          <w:szCs w:val="28"/>
        </w:rPr>
        <w:t>10、防汛值班人员做好调度有关的所有记录。</w:t>
      </w:r>
    </w:p>
    <w:p>
      <w:pPr>
        <w:pStyle w:val="12"/>
        <w:kinsoku w:val="0"/>
        <w:overflowPunct w:val="0"/>
        <w:spacing w:before="76" w:line="408" w:lineRule="auto"/>
        <w:ind w:left="458"/>
        <w:sectPr>
          <w:pgSz w:w="11910" w:h="16840"/>
          <w:pgMar w:top="1580" w:right="1340" w:bottom="1160" w:left="1480" w:header="0" w:footer="977" w:gutter="0"/>
          <w:cols w:space="720" w:num="1"/>
        </w:sectPr>
      </w:pPr>
    </w:p>
    <w:p>
      <w:pPr>
        <w:pStyle w:val="5"/>
      </w:pPr>
      <w:r>
        <w:rPr>
          <w:rFonts w:hint="eastAsia"/>
        </w:rPr>
        <w:t>1.2.8  技术质量标准</w:t>
      </w:r>
    </w:p>
    <w:p>
      <w:pPr>
        <w:pStyle w:val="73"/>
        <w:numPr>
          <w:ilvl w:val="0"/>
          <w:numId w:val="5"/>
        </w:numPr>
        <w:ind w:left="0" w:firstLine="480"/>
        <w:rPr>
          <w:rFonts w:ascii="Times New Roman" w:hAnsi="Times New Roman"/>
          <w:sz w:val="24"/>
          <w:szCs w:val="24"/>
        </w:rPr>
      </w:pPr>
      <w:r>
        <w:rPr>
          <w:rFonts w:hint="eastAsia" w:ascii="Times New Roman" w:hAnsi="Times New Roman"/>
          <w:sz w:val="24"/>
          <w:szCs w:val="24"/>
        </w:rPr>
        <w:t>调度指令填写完整，程序到位，相关人员应有签名。</w:t>
      </w:r>
    </w:p>
    <w:p>
      <w:pPr>
        <w:pStyle w:val="73"/>
        <w:numPr>
          <w:ilvl w:val="0"/>
          <w:numId w:val="5"/>
        </w:numPr>
        <w:ind w:left="0" w:firstLine="480"/>
        <w:rPr>
          <w:rFonts w:ascii="Times New Roman" w:hAnsi="Times New Roman"/>
          <w:sz w:val="24"/>
          <w:szCs w:val="24"/>
        </w:rPr>
      </w:pPr>
      <w:r>
        <w:rPr>
          <w:rFonts w:hint="eastAsia" w:ascii="Times New Roman" w:hAnsi="Times New Roman"/>
          <w:sz w:val="24"/>
          <w:szCs w:val="24"/>
        </w:rPr>
        <w:t>闸门启闭时间符合上级调度指令要求。</w:t>
      </w:r>
    </w:p>
    <w:p>
      <w:pPr>
        <w:pStyle w:val="73"/>
        <w:numPr>
          <w:ilvl w:val="0"/>
          <w:numId w:val="5"/>
        </w:numPr>
        <w:ind w:left="0" w:firstLine="480"/>
        <w:rPr>
          <w:rFonts w:ascii="Times New Roman" w:hAnsi="Times New Roman"/>
          <w:sz w:val="24"/>
          <w:szCs w:val="24"/>
        </w:rPr>
      </w:pPr>
      <w:r>
        <w:rPr>
          <w:rFonts w:hint="eastAsia" w:ascii="Times New Roman" w:hAnsi="Times New Roman"/>
          <w:sz w:val="24"/>
          <w:szCs w:val="24"/>
        </w:rPr>
        <w:t>调度方式合理，充分利用水情预报成果，及时进行开闸泄水。</w:t>
      </w:r>
    </w:p>
    <w:p>
      <w:pPr>
        <w:pStyle w:val="5"/>
      </w:pPr>
      <w:r>
        <w:rPr>
          <w:rFonts w:hint="eastAsia"/>
        </w:rPr>
        <w:t>1.2.9  图表</w:t>
      </w:r>
    </w:p>
    <w:p>
      <w:pPr>
        <w:pStyle w:val="12"/>
        <w:kinsoku w:val="0"/>
        <w:overflowPunct w:val="0"/>
        <w:spacing w:line="413" w:lineRule="exact"/>
        <w:ind w:left="2497"/>
        <w:rPr>
          <w:rFonts w:ascii="Microsoft JhengHei" w:hAnsi="Microsoft JhengHei" w:eastAsia="Microsoft JhengHei"/>
          <w:b/>
        </w:rPr>
      </w:pPr>
      <w:r>
        <w:rPr>
          <w:rFonts w:hint="eastAsia" w:ascii="Microsoft JhengHei" w:hAnsi="Microsoft JhengHei" w:eastAsiaTheme="minorEastAsia"/>
          <w:b/>
        </w:rPr>
        <w:t xml:space="preserve">   </w:t>
      </w:r>
      <w:r>
        <w:rPr>
          <w:rFonts w:hint="eastAsia" w:asciiTheme="majorEastAsia" w:hAnsiTheme="majorEastAsia" w:eastAsiaTheme="majorEastAsia" w:cstheme="majorEastAsia"/>
          <w:b/>
        </w:rPr>
        <w:t>肖峰水库兴利调度流程图</w:t>
      </w:r>
    </w:p>
    <w:p>
      <w:pPr>
        <w:ind w:firstLine="404" w:firstLineChars="202"/>
        <w:rPr>
          <w:sz w:val="28"/>
          <w:szCs w:val="28"/>
        </w:rPr>
      </w:pPr>
      <w:r>
        <w:rPr>
          <w:rFonts w:ascii="Microsoft JhengHei" w:hAnsi="Microsoft JhengHei" w:eastAsia="Microsoft JhengHei"/>
          <w:position w:val="-156"/>
          <w:sz w:val="20"/>
        </w:rPr>
        <w:pict>
          <v:group id="组合 137" o:spid="_x0000_s1338" o:spt="203" style="height:392.15pt;width:419.7pt;" coordorigin="7,4" coordsize="8402,7849" o:gfxdata="UEsDBAoAAAAAAIdO4kAAAAAAAAAAAAAAAAAEAAAAZHJzL1BLAwQUAAAACACHTuJArhCQN9cAAAAF&#10;AQAADwAAAGRycy9kb3ducmV2LnhtbE2PQUvDQBCF74L/YRnBm92kqZqm2ZRS1FMp2AribZqdJqHZ&#10;2ZDdJu2/d/Wil4HHe7z3Tb68mFYM1LvGsoJ4EoEgLq1uuFLwsX99SEE4j6yxtUwKruRgWdze5Jhp&#10;O/I7DTtfiVDCLkMFtfddJqUrazLoJrYjDt7R9gZ9kH0ldY9jKDetnEbRkzTYcFiosaN1TeVpdzYK&#10;3kYcV0n8MmxOx/X1a/+4/dzEpNT9XRwtQHi6+L8w/OAHdCgC08GeWTvRKgiP+N8bvDSZz0AcFDyn&#10;swRkkcv/9MU3UEsDBBQAAAAIAIdO4kDpucfwNBMAALbyAAAOAAAAZHJzL2Uyb0RvYy54bWztXc2O&#10;47gRvgfIOxi+Z9v68Y8a27NAdnYHAYJkgd08gMaWfwDbEiTNdM99keSWnHIIckmQY14gWCRPk53k&#10;MVJFsihZFC2ye1q229zDytOkJFL6WPzqqyL1+RcPu+3gfZIXm3R/N/Q+Gw0HyX6eLjb71d3wN999&#10;/bPZcFCU8X4Rb9N9cjf8kBTDL1799Cef32e3iZ+u0+0iyQdwkX1xe5/dDddlmd3e3BTzdbKLi8/S&#10;LNlD4TLNd3EJ/8xXN4s8voer77Y3/mg0ublP80WWp/OkKOCvr3nh8BW7/nKZzMtfL5dFUg62d0No&#10;W8n+n7P/v8X/37z6PL5d5XG23sxFM+JHtGIXb/ZwU3mp13EZD97lG+VSu808T4t0WX42T3c36XK5&#10;mSesD9Abb9TozZs8fZexvqxu71eZfEzwaBvP6dGXnf/q/Tf5YLOAdxdMh4N9vIOX9N8fvv/xj78f&#10;4F/g+dxnq1uo9ibPvs2+ycUfVvxf2OWHZb7DI3Rm8MCe7Af5ZJOHcjCHP46DYORNo+FgDmVhNBv5&#10;szF/9vM1vCA8D+6OZfTXr8SZs3Dk89OmszDC0hu65Q22TDbkPgMEFdVDKp72kL5dx1nCnn2BvRcP&#10;KaBH9J8ffvj4/R9+/Puf//fvf/74r78NAmwZNgHqysdU3BbwxFqekReyzrLuxLf0kLxo6vGu+gyY&#10;sqPx7fxdUb5JUvac4/e/LEq4G4BtQb/iNf2aP+zpZw7oP4r7LC7xPLwU/hzcAwpYG9Z3Q2gC/n2X&#10;vk++S1mNsvF2oXlV6XZfrwVXgcFGMICKvBh+4H3YK5T3hj/We7dPv95st6x72z22aDKKJvBUYjAO&#10;y21cws9dBnAt9ivWwCLdbhZ4CraxyFdvv9zmg/cxDnf2n0DMQbUsL8rXcbHm9VgRh906iRdf7ReD&#10;8kMGw2APFmuITdgli+Fgm4CBw1+sbWW82ZrUZH2HDiM0OBjw19t08QEQ9S7LN6s12CSPtVIgmOPo&#10;2aEMEOSjvQllNgTNoRxF4zYw+/5YDPfTgZm34alghqvAJObAzIbtdn+WYAYItoOZzTLGYA79CVh4&#10;eNUNy+x7HkAA564Tgpm14clg9jw+0dIM4yzz2VlmD+bOdjRDCcw+xnCeBBGfhhtwhukZp9STwpm3&#10;4alwhqvw2cfBGUnWWdpmD0itBs6M9xjDWbDmEKZjxsEcb655BY4398SbPXBHNXD2rayzR8xZAbTj&#10;zuDLOUD3BWitqOHZqRqSPauAdvzZAbrI+gK0VtoABvEo/qwA2jFoZ6FBoesL0Fp5w7PTN9CzBK9P&#10;iOzEn0HTYM7gdBoxBgOaJWn6dWX2WXVnbAM4g6wJj9edeffgIlxQdbrzGerOHkgPGv48sbLOwh2k&#10;t+3iKJ1xFDAjLo5yEF+2ipu2hwRRT9XgWYRPTYOCkVDrnHmGkKQLC54mLIiBDg2cmexmrtaRvKEa&#10;aKdvaNizM9BPSmzRGGiIQ2sQzeIixogOWUjb8WeeM+IM9GkMNHpK7XDmsWkLOItgd4uBdnpdu17n&#10;DPQzGGhfGyCEEju9DrIKncAhkvoMDLSD83PAWRsg9O0ChDJ9QzXQTn92DLo//dnXRgihxMZAzwLM&#10;cAYGPWGGvZLsnATt8CzwLFL6n3uxg5Q5xGIHX6gbVmsd/AgiJohn4MtM7KsQ7RGkAx6MgCx3WunQ&#10;ctZ8TesdmufJYMwJVjv42kAqlNiM+5YeU/BJ29/DZQHPGnxibYDoE76qtuATrDvBl+zDogboNbwR&#10;3boHHn/yp8wqQj1aFUHHjK2hmMBjhcthcia/HBXTkVfzRuK2HfXG4q4d1ZRO0N3m27RIeEM6V2cc&#10;LKMwXG3Bl3FEY3/MHq7M62HP5ywzFqGlOhfbLt564bifmOJeiy3CGEe0IVLF2iG/A9BK6+hmDtA8&#10;L6FatuZrY65QckWG3PMEoidstj9iybXgIpBxRBtC1RD4phZf7Qa1ykFfgb42POvbhWcv3JY31rDp&#10;GEzQttStIjIc9Ybm3nAMNVp2kVCuyHlPKWE+GDJNFMAuqOV7ODmgCzMB4whzQc2FmY2AWuIyoTFQ&#10;Uc4Qe08M81gjgJxjG9rIOWe/41GXRYfl59z4V1UJanQUvJsqHqfn/L4mddQb2phpyZdxFOJq5MgL&#10;wYG4skSenlQBOaqEKhAIP9dKFQhGAEbmMPoBo1e1IaVXBVrOOk9VIADkt5seKLEhky09ftGqACXX&#10;krmhIzc7ThVg2z6cryoQaMOUUHJFuFdonY5LGtJEQ+fI0NVSWkejzGbOvQ6ZK9AGKqHkigBdudPM&#10;I7x8VYC64aC/X7XnBAbaiCaUXBH0G763zpI7VeBRtKR3VSDQBi6gxAbWfI8YbzxjXnXNf6kkAVgH&#10;D1eE53JCSQDacEQSgI0neAt1sObaAuobsiqZTDoKSYB1GyqauPsmddQb2tCTNkkADJqTBJ5hV8RQ&#10;erskCQh9zU4SiDCHBgDkR0FDZcO4KBPZMAoNeK0lCgTqWZUk0DxPjsTK6uDeg5gO/Ox7yYHMoZME&#10;7OJLLT0mSUDb3x4TBVgbQIvEV9VmeMIRvMuamdAZHqonXjmbXPj+iYd2ZyyuJxMPqJiOQo9HCMFt&#10;DauBw8XtIl2FjvxqdNOOatSH5sVsDNmV+FnaEBRtsGq4QvCFjA4JLN3wIEn/KEx5pS7IGw4gUU22&#10;jEaEA3MznoqugEb9FRl01wFmxUrqwAyrxphxVrBFGLOy4XTbDtyziQpmhEnTOh/elK6mtO2icF8R&#10;HgRrP5GiUIrBghaGQjewooUT8LAELeRrAypPq0l3arSw5azzpIUVd1b2GGa4NF6q1tJjRwuN+V6H&#10;rTA0UFpbcWhSHC1U9/Fv1yArE6KMDrt40gsZHXIS0s2kjhY+SoXsRQEItbEkKAFv81pMvWIldWA2&#10;tLpUrcOG0227qgkueoW0sAcVDNOy2l0jKLEZAz582YbRwmDGE5UrWujNMGrLcvJOKcBjIzAn78kC&#10;PCZVgJ+i6uGHrAK6zSse92f4UzOpo97QxuVpE+CvLyevjyEFvrNmSNkFtHwcnAC0YMpT+mojahKB&#10;PocjajZm15RCeo/CsscaASMK29CmLHNkz8bMkEALddMKXIin81ZVaSTRUYS0qKLJaDGpo97wqSPK&#10;hbRWT/uGVf37YdViIK/iaqRdPCak5c1m3CR7M752thpSIWW5qiGtlrMq7aJ5nhyJlcLTW0gr1Ia0&#10;oMRmMm/pMWkX2v72aHlYG46EtPAVmoS0eK0OYkkX64p7Ub0OOusJmmRYTTqYZAnpKCyi6KlhtaZN&#10;tLF21xH3CrVxLyi5wiEkgaWdvAWeZUUCKB0FUA1hL/DcNTp0sHeAlrKF+PpjqI19QckVAZrNGei1&#10;kQ3UAlqHrQagzZBKt+0ANFWTraObXRSgK8rTY1BLZsUKYsjdDcsPwAajMagD6GsF3M5XxJDN6+hq&#10;qZuitJxVEcPmeackhgArjUvKAWesdLb0mIihtr89EkPWBiCGblOUrk/WXgebG8uIdzNcBSU2k9+F&#10;415ZYKSb/NzyJ/yMM5jqM/0uIc5S7doilFwRoKvlT11L6BXoE7OiI/dPgJ/h9N+1fw9OpAbV3KYo&#10;T8lqb089GEuip9hy2+VPxlxPcrYz4jBu+VN8e8BePulebSdxYWTAiFyYx2jbgQeBTTROYWixr2PL&#10;WWfqwsiHpAx/u6haS49ftAtDS95ovqMjn/fcDg5nvoPDWBvTgRIrxmduH85x2lN4nHNhMOb+SSe/&#10;XrLuxtoIC5RcEaArF4a2PtAhWoE+mXA6nocLQ92gVl2UdN0P9LWxGCD1VwR958K8OBdGshThwgCv&#10;ZIC2WloUeiLXNwjgk35wfhWFCXCDcpHxxiJ44JHT3vQtp1U+jHKiJDeVq9dbgg6kmmjkO56EYhyH&#10;aekyOTH6DvcoYvBGsNzA9lXn3ognYk35tk3wUnSzH1fcZnyjT6hH0wsdRX4B7vAHzu8MFGwAjr6e&#10;CNvOYPXssXpi383OajxDczpjXFx/V/ruL6SfHbur+lSol24ybSY2wOdYdGPJLrZz+WNJQZduLEVm&#10;cDUEP/vgHo45yO05imqlfQ7Vuk2+JtoAD5TAQ76iGQK/6nuALi2q+R7JXbaaJQewCx43/XpYOyMs&#10;ASiyy/BrnO3xSCi5KrgG/gSEDYAX2UIdWj2tNSSrKBiNgn8qpyOvB1SL6/4dDElpIF3molBdkfYe&#10;U8yk207OjfDWrZwb+Pwhp6jhiGdeVs4NW3+OKWZoomDU1HyblrMq36Z5HvBPvrFd9ZT6c2208ZmJ&#10;XXympcfk2mj726Nnw9rg1h48cLCiwVNyVsmwCDsmPC6yi1R6UWanF3lwIkWUZogTSmwm0xcyhCSw&#10;tFOpW3sAsGCqAxwQo0VGBv9tuvgAJO1dlm9W6xJGKyKI1envG6zIiDTs0C7Uc+GAZnNG3VJqAS1s&#10;pUQ+GUs6HprUrkUF17SRXEV5eiSGzU+vABNndtqOGI7wm6UAD99XvmaEeGDEEBKQm8xQPa1ihjIZ&#10;3xMnnpQaysekzGsi0clw+z1P7TJRQ32He+SGrBHIDfGht62IF+mjoDCQBKGzBNxVqFUkC0BHbgkw&#10;oIB+Q/WWqZyOwmJ4oqLfoXtTC03rVT2hGzpe1xRJ0O9rnwa5ATfW9C4e/8IDJldAB34BQqpGyKIj&#10;h7QpUsU9YWzSmKPr0JFfr9E2KnRwVuCsDbxM7QIvFw9nZu/R/FZWUAdpQmFVkwBGxwMUdqLVMzXo&#10;LW2kO14UtE/B79DEcMMthL+pcFss+d2URzLCCf9kQyX8QbwXBhMSvCnPAKorfyPltBq/a554Sn6H&#10;mRma+c0uCOCpXZb8TtvhPvkdawQQPHxbbfwuEh9RnECglXvmOnswm/Kgldjaifnwbbvpc4RUANFW&#10;jGYitjs6nooQCWdj2lVP6cpFmo1ehLspPHrNALDbRO/yB4AQMCZgu44PAHWoEL7oyCdEY7zi9zxg&#10;nEyi47QxUlpI97uo6bAfXGtjOlPLmM7FG3bhbUzgUwIduNbii3AmcG2MV0O7bmr/lZ5Quxz+FU9H&#10;G5CZWgZkLh3/YmkhmVYdqxEiUwcD0TILQiJZfn65ai6hcjryeo22UeFFwfkk3o3044V3w5NTLXfO&#10;kU58KEhvzbuR6rXP05sPvBvBQ6vTat5N88STejcy+6OpXnOOY6/eVV2W3o22w316N9gIltkAb6vN&#10;uyHFzYNvZByfBIUdqCrSoKQjH7mkXgt4aH0bKXZ4HEfairKFpvVkT6hhF2U1+iGB2ugNuLAAg+vB&#10;f0Mh1k2CAoQ0RghZdOTQN0Wq1A07EN1oG93MwVkCVGSszsA2tfvqUHJVcK6UYWkFdZCWKJQ1CWB0&#10;5KiW9TrQamzQW9pId7woaJ+E38mlBMTvhNNipV4HoxnIuyCsjCOfqd8t/K5tZ0TlrBZ6J847Jbub&#10;yYfUZHdQYmMOLJ6T7O8JyN0n2xnRbSuy3Sy+3my3yJQvbxcGHJ6aadAuZnPhuFf2VtBNgW5nxPPe&#10;GRHlTw2g7WIwFw5ot63Iu6J8k6Q7tMsH+8QV+ertl9t88D7ewiot9p+QMQ6qXaAt14ZpeJqhsYd+&#10;4dB324o0EP9JoXzowvTwHS3YxVBY9I9/+t3Hv/zj419/O+A7G9YAPSgffp7iYiQi63wFBC2Ei2/T&#10;5XIA5b4HWzQwNwaYD/D6mhczRQ6AOTj4ZTgoqtHzLOe2ZIA/7oZ5Mi+ZMhq//2VR8qpUBS/Z9ok1&#10;4FnzOLsbLrdxCT932eJuWOxX7DIHdsfQPOH9XsfFmpsxdgXen92mTHLWs3USL77aLwblhyy5G+7T&#10;fTIc3N8Nd8liONgme/6L1SzjzdakJhNclSUm5cPbB7gMvg2x2mT7i32BK2AHJf3I6cdb+nHSFSkz&#10;KebXMCVWc8okdGNMjSKwvAAcWIHLrlED1ZFPHhJiHKjadtm+RFBJhbwGqqY2bgqqCX3jrgVUY0i7&#10;cJbqqE17MZYK0piU2Y+nNj1i9gvDgIt4/hRy1Zjpl6HHqQ8TI5v+RrR1El9EHt86SwVTJjytlwMq&#10;GfKvLFUkqRN8bvFbWD9qaql8D9KhcfoLI77ZR3368wWnmsmIwScEFbj6jlOBfTgPThVJCb0GqqZ4&#10;bgoq8SXYyUhlVLjY+9louoMUJ+5nAimpTtcg1dSlTSHlw6fJmZ2aBDwsWbdT9GVyZ6d0XuLLmfxg&#10;jHOFuAaqpjZsCipafsVyBmqAivADw2ilQrkR5Seb+MawO+qBzPByXo1UMGuvpplibvxqIqA0yEvg&#10;HR1QXd8npce9nMWNP/JGN/dpvsjydJ4UxUa3JSFOycq4aeY/m76c0Bd7UMIH7A9fjochSRw5E1BV&#10;OOl2I6f75bSIpPzRPsJNnMyQy7WMHG/swX2cWWPjxWLktKiN0aPVxmDE3S1vqkjYIXhZ7PX4n97d&#10;esGzTotuB1vfgu15xNjxA+G6hCPQWg5Mm+dez3K5mSeWo8dDh6858eAfH/eCiLGNIQZw+HqmMCbZ&#10;6HmGANDLHT1sr3L19TxaTQp5LCUQK6JrnHoaCoVyNn4ZzICFUu9XGVMWV3mcrTfz13EZ1//Nom23&#10;iZ+u0+0iyV/9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KQVAABbQ29udGVudF9UeXBlc10ueG1sUEsBAhQACgAAAAAAh07iQAAAAAAAAAAAAAAA&#10;AAYAAAAAAAAAAAAQAAAAhhQAAF9yZWxzL1BLAQIUABQAAAAIAIdO4kCKFGY80QAAAJQBAAALAAAA&#10;AAAAAAEAIAAAAKoUAABfcmVscy8ucmVsc1BLAQIUAAoAAAAAAIdO4kAAAAAAAAAAAAAAAAAEAAAA&#10;AAAAAAAAEAAAAAAAAABkcnMvUEsBAhQAFAAAAAgAh07iQK4QkDfXAAAABQEAAA8AAAAAAAAAAQAg&#10;AAAAIgAAAGRycy9kb3ducmV2LnhtbFBLAQIUABQAAAAIAIdO4kDpucfwNBMAALbyAAAOAAAAAAAA&#10;AAEAIAAAACYBAABkcnMvZTJvRG9jLnhtbFBLBQYAAAAABgAGAFkBAADMFgAAAAA=&#10;">
            <o:lock v:ext="edit" aspectratio="f"/>
            <v:shape id="任意多边形 3" o:spid="_x0000_s1339" style="position:absolute;left:14;top:9;height:20;width:1971;" filled="f" stroked="t" coordsize="1971,20" o:gfxdata="UEsDBAoAAAAAAIdO4kAAAAAAAAAAAAAAAAAEAAAAZHJzL1BLAwQUAAAACACHTuJA1FOv7rwAAADa&#10;AAAADwAAAGRycy9kb3ducmV2LnhtbEWPQYvCMBSE74L/ITzBm6YqLFqNHgRBT9qurHh7Ns+22rzU&#10;Jlr3328WFvY4zMw3zGL1NpV4UeNKywpGwwgEcWZ1ybmC4+dmMAXhPLLGyjIp+CYHq2W3s8BY25YT&#10;eqU+FwHCLkYFhfd1LKXLCjLohrYmDt7VNgZ9kE0udYNtgJtKjqPoQxosOSwUWNO6oOyePo2Cy72d&#10;Hr5mp9Nxt0/Ot3WaUvIoler3RtEchKe3/w//tbdawQR+r4QbIJ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Tr+68AAAA&#10;2gAAAA8AAAAAAAAAAQAgAAAAIgAAAGRycy9kb3ducmV2LnhtbFBLAQIUABQAAAAIAIdO4kAzLwWe&#10;OwAAADkAAAAQAAAAAAAAAAEAIAAAAAsBAABkcnMvc2hhcGV4bWwueG1sUEsFBgAAAAAGAAYAWwEA&#10;ALUDAAAAAA==&#10;" path="m0,0l1970,0e">
              <v:fill on="f" focussize="0,0"/>
              <v:stroke weight="0.48pt" color="#000000" joinstyle="round"/>
              <v:imagedata o:title=""/>
              <o:lock v:ext="edit" aspectratio="f"/>
            </v:shape>
            <v:shape id="任意多边形 4" o:spid="_x0000_s1340" style="position:absolute;left:1995;top:9;height:20;width:2259;" filled="f" stroked="t" coordsize="2259,20" o:gfxdata="UEsDBAoAAAAAAIdO4kAAAAAAAAAAAAAAAAAEAAAAZHJzL1BLAwQUAAAACACHTuJAJRZ9EL0AAADa&#10;AAAADwAAAGRycy9kb3ducmV2LnhtbEWPQWvCQBSE74X+h+UVvDWbFBGNWXMIKBYEq7b3Z/aZhGbf&#10;huw2if/eLRR6HGbmGybLJ9OKgXrXWFaQRDEI4tLqhisFn5ft6xKE88gaW8uk4E4O8s3zU4aptiOf&#10;aDj7SgQIuxQV1N53qZSurMmgi2xHHLyb7Q36IPtK6h7HADetfIvjhTTYcFiosaOipvL7/GMUHN+L&#10;1f12TbYfx0Oy27PZfc1Ho9TsJYnXIDxN/j/8195rBXP4vRJugN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Fn0QvQAA&#10;ANoAAAAPAAAAAAAAAAEAIAAAACIAAABkcnMvZG93bnJldi54bWxQSwECFAAUAAAACACHTuJAMy8F&#10;njsAAAA5AAAAEAAAAAAAAAABACAAAAAMAQAAZHJzL3NoYXBleG1sLnhtbFBLBQYAAAAABgAGAFsB&#10;AAC2AwAAAAA=&#10;" path="m0,0l2258,0e">
              <v:fill on="f" focussize="0,0"/>
              <v:stroke weight="0.48pt" color="#000000" joinstyle="round"/>
              <v:imagedata o:title=""/>
              <o:lock v:ext="edit" aspectratio="f"/>
            </v:shape>
            <v:shape id="任意多边形 5" o:spid="_x0000_s1341" style="position:absolute;left:4263;top:9;height:20;width:2118;" filled="f" stroked="t" coordsize="2118,20" o:gfxdata="UEsDBAoAAAAAAIdO4kAAAAAAAAAAAAAAAAAEAAAAZHJzL1BLAwQUAAAACACHTuJAffpgeLwAAADa&#10;AAAADwAAAGRycy9kb3ducmV2LnhtbEWP3YrCMBSE7wXfIRzBO00VXKRrFFmQLegK/jzAoTmmpc1J&#10;t4lV9+k3guDlMDPfMIvV3daio9aXjhVMxgkI4tzpko2C82kzmoPwAVlj7ZgUPMjDatnvLTDV7sYH&#10;6o7BiAhhn6KCIoQmldLnBVn0Y9cQR+/iWoshytZI3eItwm0tp0nyIS2WHBcKbOiroLw6Xq2Cv022&#10;x3VV/pideayr3+0lq747pYaDSfIJItA9vMOvdqYVzOB5Jd4A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36YHi8AAAA&#10;2gAAAA8AAAAAAAAAAQAgAAAAIgAAAGRycy9kb3ducmV2LnhtbFBLAQIUABQAAAAIAIdO4kAzLwWe&#10;OwAAADkAAAAQAAAAAAAAAAEAIAAAAAsBAABkcnMvc2hhcGV4bWwueG1sUEsFBgAAAAAGAAYAWwEA&#10;ALUDAAAAAA==&#10;" path="m0,0l2117,0e">
              <v:fill on="f" focussize="0,0"/>
              <v:stroke weight="0.48pt" color="#000000" joinstyle="round"/>
              <v:imagedata o:title=""/>
              <o:lock v:ext="edit" aspectratio="f"/>
            </v:shape>
            <v:shape id="任意多边形 10" o:spid="_x0000_s1342" style="position:absolute;left:6390;top:9;height:20;width:1976;" filled="f" stroked="t" coordsize="1976,20" o:gfxdata="UEsDBAoAAAAAAIdO4kAAAAAAAAAAAAAAAAAEAAAAZHJzL1BLAwQUAAAACACHTuJAnoibRr4AAADb&#10;AAAADwAAAGRycy9kb3ducmV2LnhtbEWPT2sCMRDF7wW/Q5iCl1KzW6HYrVFUEAShVG3pdUimm8XN&#10;ZNmk/vn2nYPgbYb35r3fTOeX0KoT9amJbKAcFaCIbXQN1wa+DuvnCaiUkR22kcnAlRLMZ4OHKVYu&#10;nnlHp32ulYRwqtCAz7mrtE7WU8A0ih2xaL+xD5hl7WvtejxLeGj1S1G86oANS4PHjlae7HH/FwzY&#10;z+N1N/bb76Vdf/yQf6ufSr8wZvhYFu+gMl3y3Xy73jjBF3r5RQbQs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oibRr4A&#10;AADbAAAADwAAAAAAAAABACAAAAAiAAAAZHJzL2Rvd25yZXYueG1sUEsBAhQAFAAAAAgAh07iQDMv&#10;BZ47AAAAOQAAABAAAAAAAAAAAQAgAAAADQEAAGRycy9zaGFwZXhtbC54bWxQSwUGAAAAAAYABgBb&#10;AQAAtwMAAAAA&#10;" path="m0,0l1975,0e">
              <v:fill on="f" focussize="0,0"/>
              <v:stroke weight="0.48pt" color="#000000" joinstyle="round"/>
              <v:imagedata o:title=""/>
              <o:lock v:ext="edit" aspectratio="f"/>
            </v:shape>
            <v:shape id="任意多边形 11" o:spid="_x0000_s1343" style="position:absolute;left:14;top:458;height:20;width:1971;" filled="f" stroked="t" coordsize="1971,20" o:gfxdata="UEsDBAoAAAAAAIdO4kAAAAAAAAAAAAAAAAAEAAAAZHJzL1BLAwQUAAAACACHTuJACdiS+LsAAADb&#10;AAAADwAAAGRycy9kb3ducmV2LnhtbEVPTYvCMBC9C/6HMAveNO0eRKvRg7Cgp91WWdnb2IxttZnU&#10;Jmv13xtB8DaP9znz5c3U4kqtqywriEcRCOLc6ooLBbvt13ACwnlkjbVlUnAnB8tFvzfHRNuOU7pm&#10;vhAhhF2CCkrvm0RKl5dk0I1sQxy4o20N+gDbQuoWuxBuavkZRWNpsOLQUGJDq5Lyc/ZvFBzO3eTn&#10;d7rf7zbf6d9plWWUXiqlBh9xNAPh6ebf4pd7rcP8GJ6/hAPk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diS+LsAAADb&#10;AAAADwAAAAAAAAABACAAAAAiAAAAZHJzL2Rvd25yZXYueG1sUEsBAhQAFAAAAAgAh07iQDMvBZ47&#10;AAAAOQAAABAAAAAAAAAAAQAgAAAACgEAAGRycy9zaGFwZXhtbC54bWxQSwUGAAAAAAYABgBbAQAA&#10;tAMAAAAA&#10;" path="m0,0l1970,0e">
              <v:fill on="f" focussize="0,0"/>
              <v:stroke weight="0.48pt" color="#000000" joinstyle="round"/>
              <v:imagedata o:title=""/>
              <o:lock v:ext="edit" aspectratio="f"/>
            </v:shape>
            <v:shape id="任意多边形 12" o:spid="_x0000_s1344" style="position:absolute;left:1995;top:458;height:20;width:2259;" filled="f" stroked="t" coordsize="2259,20" o:gfxdata="UEsDBAoAAAAAAIdO4kAAAAAAAAAAAAAAAAAEAAAAZHJzL1BLAwQUAAAACACHTuJAbhw7OLkAAADb&#10;AAAADwAAAGRycy9kb3ducmV2LnhtbEVPTYvCMBC9C/6HMII3TSsiu9XoQVAUBN2u3sdmbIvNpDTR&#10;6r83guBtHu9zZouHqcSdGldaVhAPIxDEmdUl5wqO/6vBDwjnkTVWlknBkxws5t3ODBNtW/6je+pz&#10;EULYJaig8L5OpHRZQQbd0NbEgbvYxqAPsMmlbrAN4aaSoyiaSIMlh4YCa1oWlF3Tm1Gw3y5/n5dz&#10;vDrsd/F6w2Z9GrdGqX4vjqYgPD38V/xxb3SYP4L3L+EAOX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4cOzi5AAAA2wAA&#10;AA8AAAAAAAAAAQAgAAAAIgAAAGRycy9kb3ducmV2LnhtbFBLAQIUABQAAAAIAIdO4kAzLwWeOwAA&#10;ADkAAAAQAAAAAAAAAAEAIAAAAAgBAABkcnMvc2hhcGV4bWwueG1sUEsFBgAAAAAGAAYAWwEAALID&#10;AAAAAA==&#10;" path="m0,0l2258,0e">
              <v:fill on="f" focussize="0,0"/>
              <v:stroke weight="0.48pt" color="#000000" joinstyle="round"/>
              <v:imagedata o:title=""/>
              <o:lock v:ext="edit" aspectratio="f"/>
            </v:shape>
            <v:shape id="任意多边形 13" o:spid="_x0000_s1345" style="position:absolute;left:4263;top:458;height:20;width:2118;" filled="f" stroked="t" coordsize="2118,20" o:gfxdata="UEsDBAoAAAAAAIdO4kAAAAAAAAAAAAAAAAAEAAAAZHJzL1BLAwQUAAAACACHTuJArk3QG7oAAADb&#10;AAAADwAAAGRycy9kb3ducmV2LnhtbEVP24rCMBB9F/yHMIJvmqqwSNcosiBb0BW8fMDQjGlpM+k2&#10;sep+/UYQfJvDuc5idbe16Kj1pWMFk3ECgjh3umSj4HzajOYgfEDWWDsmBQ/ysFr2ewtMtbvxgbpj&#10;MCKGsE9RQRFCk0rp84Is+rFriCN3ca3FEGFrpG7xFsNtLadJ8iEtlhwbCmzoq6C8Ol6tgr9Ntsd1&#10;Vf6YnXmsq9/tJau+O6WGg0nyCSLQPbzFL3em4/wZPH+JB8j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TdAbugAAANsA&#10;AAAPAAAAAAAAAAEAIAAAACIAAABkcnMvZG93bnJldi54bWxQSwECFAAUAAAACACHTuJAMy8FnjsA&#10;AAA5AAAAEAAAAAAAAAABACAAAAAJAQAAZHJzL3NoYXBleG1sLnhtbFBLBQYAAAAABgAGAFsBAACz&#10;AwAAAAA=&#10;" path="m0,0l2117,0e">
              <v:fill on="f" focussize="0,0"/>
              <v:stroke weight="0.48pt" color="#000000" joinstyle="round"/>
              <v:imagedata o:title=""/>
              <o:lock v:ext="edit" aspectratio="f"/>
            </v:shape>
            <v:shape id="任意多边形 14" o:spid="_x0000_s1346" style="position:absolute;left:6390;top:458;height:20;width:1976;" filled="f" stroked="t" coordsize="1976,20" o:gfxdata="UEsDBAoAAAAAAIdO4kAAAAAAAAAAAAAAAAAEAAAAZHJzL1BLAwQUAAAACACHTuJA4bOdRbsAAADb&#10;AAAADwAAAGRycy9kb3ducmV2LnhtbEVP22oCMRB9L/Qfwgi+iGbXitStUaogCAVRq/R1SMbN4may&#10;bOLt75uC0Lc5nOtM53dXiyu1ofKsIB9kIIi1NxWXCg7fq/47iBCRDdaeScGDAsxnry9TLIy/8Y6u&#10;+1iKFMKhQAU2xqaQMmhLDsPAN8SJO/nWYUywLaVp8ZbCXS2HWTaWDitODRYbWlrS5/3FKdDb82P3&#10;Zr+OC73a/JCdlL3cfirV7eTZB4hI9/gvfrrXJs0fwd8v6QA5+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bOdRbsAAADb&#10;AAAADwAAAAAAAAABACAAAAAiAAAAZHJzL2Rvd25yZXYueG1sUEsBAhQAFAAAAAgAh07iQDMvBZ47&#10;AAAAOQAAABAAAAAAAAAAAQAgAAAACgEAAGRycy9zaGFwZXhtbC54bWxQSwUGAAAAAAYABgBbAQAA&#10;tAMAAAAA&#10;" path="m0,0l1975,0e">
              <v:fill on="f" focussize="0,0"/>
              <v:stroke weight="0.48pt" color="#000000" joinstyle="round"/>
              <v:imagedata o:title=""/>
              <o:lock v:ext="edit" aspectratio="f"/>
            </v:shape>
            <v:shape id="任意多边形 15" o:spid="_x0000_s1347" style="position:absolute;left:10;top:4;height:7792;width:20;" filled="f" stroked="t" coordsize="20,7792" o:gfxdata="UEsDBAoAAAAAAIdO4kAAAAAAAAAAAAAAAAAEAAAAZHJzL1BLAwQUAAAACACHTuJA/gfclbsAAADb&#10;AAAADwAAAGRycy9kb3ducmV2LnhtbEVPS4vCMBC+C/6HMMJeRJMu64Nq9KAslL1pvXgbm7GtNpPS&#10;ZH38e7Ow4G0+vucs1w/biBt1vnasIRkrEMSFMzWXGg7592gOwgdkg41j0vAkD+tVv7fE1Lg77+i2&#10;D6WIIexT1FCF0KZS+qIii37sWuLInV1nMUTYldJ0eI/htpGfSk2lxZpjQ4UtbSoqrvtfq2HjVDbP&#10;vnbbIs/9Mfk5Xman4UXrj0GiFiACPcJb/O/OTJw/gb9f4gFy9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fclbsAAADb&#10;AAAADwAAAAAAAAABACAAAAAiAAAAZHJzL2Rvd25yZXYueG1sUEsBAhQAFAAAAAgAh07iQDMvBZ47&#10;AAAAOQAAABAAAAAAAAAAAQAgAAAACgEAAGRycy9zaGFwZXhtbC54bWxQSwUGAAAAAAYABgBbAQAA&#10;tAMAAAAA&#10;" path="m0,0l0,7791e">
              <v:fill on="f" focussize="0,0"/>
              <v:stroke weight="0.48pt" color="#000000" joinstyle="round"/>
              <v:imagedata o:title=""/>
              <o:lock v:ext="edit" aspectratio="f"/>
            </v:shape>
            <v:shape id="任意多边形 16" o:spid="_x0000_s1348" style="position:absolute;left:14;top:7791;height:20;width:1971;" filled="f" stroked="t" coordsize="1971,20" o:gfxdata="UEsDBAoAAAAAAIdO4kAAAAAAAAAAAAAAAAAEAAAAZHJzL1BLAwQUAAAACACHTuJAMWToPrsAAADb&#10;AAAADwAAAGRycy9kb3ducmV2LnhtbEVPTYvCMBC9L+x/CLPgZdFUD0WqaZGC6EGErYLXsZltyzaT&#10;0qRa/71ZELzN433OOhtNK27Uu8aygvksAkFcWt1wpeB82k6XIJxH1thaJgUPcpClnx9rTLS98w/d&#10;Cl+JEMIuQQW1910ipStrMuhmtiMO3K/tDfoA+0rqHu8h3LRyEUWxNNhwaKixo7ym8q8YjILqcNzF&#10;eX7ZDt11Y4qxGTZj/K3U5GserUB4Gv1b/HLvdZgfw/8v4QCZ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WToPrsAAADb&#10;AAAADwAAAAAAAAABACAAAAAiAAAAZHJzL2Rvd25yZXYueG1sUEsBAhQAFAAAAAgAh07iQDMvBZ47&#10;AAAAOQAAABAAAAAAAAAAAQAgAAAACgEAAGRycy9zaGFwZXhtbC54bWxQSwUGAAAAAAYABgBbAQAA&#10;tAMAAAAA&#10;" path="m0,0l1970,0e">
              <v:fill on="f" focussize="0,0"/>
              <v:stroke weight="0.47992125984252pt" color="#000000" joinstyle="round"/>
              <v:imagedata o:title=""/>
              <o:lock v:ext="edit" aspectratio="f"/>
            </v:shape>
            <v:shape id="任意多边形 17" o:spid="_x0000_s1349" style="position:absolute;left:1990;top:4;height:7792;width:20;" filled="f" stroked="t" coordsize="20,7792" o:gfxdata="UEsDBAoAAAAAAIdO4kAAAAAAAAAAAAAAAAAEAAAAZHJzL1BLAwQUAAAACACHTuJAYZnnebwAAADb&#10;AAAADwAAAGRycy9kb3ducmV2LnhtbEVPPWvDMBDdA/0P4gpdQiO5hNi4UTy4FEy3xFm8Xa2r7dQ6&#10;GUtN0n8fFQrZ7vE+b1tc7SjONPvBsYZkpUAQt84M3Gk41u/PGQgfkA2OjknDL3kodg+LLebGXXhP&#10;50PoRAxhn6OGPoQpl9K3PVn0KzcRR+7LzRZDhHMnzYyXGG5H+aLURlocODb0OFHZU/t9+LEaSqeq&#10;rFrv39q69k3y0ZzSz+VJ66fHRL2CCHQNd/G/uzJxfgp/v8QD5O4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Z53m8AAAA&#10;2wAAAA8AAAAAAAAAAQAgAAAAIgAAAGRycy9kb3ducmV2LnhtbFBLAQIUABQAAAAIAIdO4kAzLwWe&#10;OwAAADkAAAAQAAAAAAAAAAEAIAAAAAsBAABkcnMvc2hhcGV4bWwueG1sUEsFBgAAAAAGAAYAWwEA&#10;ALUDAAAAAA==&#10;" path="m0,0l0,7791e">
              <v:fill on="f" focussize="0,0"/>
              <v:stroke weight="0.48pt" color="#000000" joinstyle="round"/>
              <v:imagedata o:title=""/>
              <o:lock v:ext="edit" aspectratio="f"/>
            </v:shape>
            <v:shape id="任意多边形 18" o:spid="_x0000_s1350" style="position:absolute;left:1995;top:7791;height:20;width:2259;" filled="f" stroked="t" coordsize="2259,20" o:gfxdata="UEsDBAoAAAAAAIdO4kAAAAAAAAAAAAAAAAAEAAAAZHJzL1BLAwQUAAAACACHTuJAmuzF5rsAAADb&#10;AAAADwAAAGRycy9kb3ducmV2LnhtbEWPQWvDMAyF74P9B6PBbquTMkJI6/YQyFiP7Qa5ilhNQmM5&#10;i700/ffVodCbxHt679N2v7hBzTSF3rOBdJWAIm687bk18PtTfeSgQkS2OHgmAzcKsN+9vmyxsP7K&#10;R5pPsVUSwqFAA12MY6F1aDpyGFZ+JBbt7CeHUdap1XbCq4S7Qa+TJNMOe5aGDkcqO2oup39nwH19&#10;1rGs0r/DMXV5ltWhrUNuzPtbmmxARVri0/y4/raCL7Dyiwygd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uzF5rsAAADb&#10;AAAADwAAAAAAAAABACAAAAAiAAAAZHJzL2Rvd25yZXYueG1sUEsBAhQAFAAAAAgAh07iQDMvBZ47&#10;AAAAOQAAABAAAAAAAAAAAQAgAAAACgEAAGRycy9zaGFwZXhtbC54bWxQSwUGAAAAAAYABgBbAQAA&#10;tAMAAAAA&#10;" path="m0,0l2258,0e">
              <v:fill on="f" focussize="0,0"/>
              <v:stroke weight="0.47992125984252pt" color="#000000" joinstyle="round"/>
              <v:imagedata o:title=""/>
              <o:lock v:ext="edit" aspectratio="f"/>
            </v:shape>
            <v:shape id="任意多边形 19" o:spid="_x0000_s1351" style="position:absolute;left:4259;top:4;height:7792;width:20;" filled="f" stroked="t" coordsize="20,7792" o:gfxdata="UEsDBAoAAAAAAIdO4kAAAAAAAAAAAAAAAAAEAAAAZHJzL1BLAwQUAAAACACHTuJAf0rWkLsAAADb&#10;AAAADwAAAGRycy9kb3ducmV2LnhtbEVPS4vCMBC+C/6HMMJeRJMui49q9KAslL1pvXgbm7GtNpPS&#10;ZH38e7Ow4G0+vucs1w/biBt1vnasIRkrEMSFMzWXGg7592gGwgdkg41j0vAkD+tVv7fE1Lg77+i2&#10;D6WIIexT1FCF0KZS+qIii37sWuLInV1nMUTYldJ0eI/htpGfSk2kxZpjQ4UtbSoqrvtfq2HjVDbL&#10;vnbbIs/9Mfk5Xqan4UXrj0GiFiACPcJb/O/OTJw/h79f4gFy9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0rWkLsAAADb&#10;AAAADwAAAAAAAAABACAAAAAiAAAAZHJzL2Rvd25yZXYueG1sUEsBAhQAFAAAAAgAh07iQDMvBZ47&#10;AAAAOQAAABAAAAAAAAAAAQAgAAAACgEAAGRycy9zaGFwZXhtbC54bWxQSwUGAAAAAAYABgBbAQAA&#10;tAMAAAAA&#10;" path="m0,0l0,7791e">
              <v:fill on="f" focussize="0,0"/>
              <v:stroke weight="0.48pt" color="#000000" joinstyle="round"/>
              <v:imagedata o:title=""/>
              <o:lock v:ext="edit" aspectratio="f"/>
            </v:shape>
            <v:shape id="任意多边形 20" o:spid="_x0000_s1352" style="position:absolute;left:4263;top:7791;height:20;width:2118;" filled="f" stroked="t" coordsize="2118,20" o:gfxdata="UEsDBAoAAAAAAIdO4kAAAAAAAAAAAAAAAAAEAAAAZHJzL1BLAwQUAAAACACHTuJAkFiCx7YAAADb&#10;AAAADwAAAGRycy9kb3ducmV2LnhtbEVPuwrCMBTdBf8hXMFNUwVFq9FBEDoIPirOl+baFpub2kRb&#10;/94MguPhvNfbzlTiTY0rLSuYjCMQxJnVJecKrul+tADhPLLGyjIp+JCD7abfW2Osbctnel98LkII&#10;uxgVFN7XsZQuK8igG9uaOHB32xj0ATa51A22IdxUchpFc2mw5NBQYE27grLH5WUUPGfJsTr47tWe&#10;6gSXtk1v52eq1HAwiVYgPHX+L/65E61gGtaHL+EHyM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BYgse2AAAA2wAAAA8A&#10;AAAAAAAAAQAgAAAAIgAAAGRycy9kb3ducmV2LnhtbFBLAQIUABQAAAAIAIdO4kAzLwWeOwAAADkA&#10;AAAQAAAAAAAAAAEAIAAAAAUBAABkcnMvc2hhcGV4bWwueG1sUEsFBgAAAAAGAAYAWwEAAK8DAAAA&#10;AA==&#10;" path="m0,0l2117,0e">
              <v:fill on="f" focussize="0,0"/>
              <v:stroke weight="0.47992125984252pt" color="#000000" joinstyle="round"/>
              <v:imagedata o:title=""/>
              <o:lock v:ext="edit" aspectratio="f"/>
            </v:shape>
            <v:shape id="任意多边形 21" o:spid="_x0000_s1353" style="position:absolute;left:6385;top:4;height:7792;width:20;" filled="f" stroked="t" coordsize="20,7792" o:gfxdata="UEsDBAoAAAAAAIdO4kAAAAAAAAAAAAAAAAAEAAAAZHJzL1BLAwQUAAAACACHTuJAuW8+BrgAAADb&#10;AAAADwAAAGRycy9kb3ducmV2LnhtbEWPzQrCMBCE74LvEFbwZpN6UKlGD6Ii3vx5gKVZ29JmU5rU&#10;n7c3guBxmJlvmNXmZRvxoM5XjjWkiQJBnDtTcaHhdt1PFiB8QDbYOCYNb/KwWQ8HK8yMe/KZHpdQ&#10;iAhhn6GGMoQ2k9LnJVn0iWuJo3d3ncUQZVdI0+Ezwm0jp0rNpMWK40KJLW1LyutLbzWo+tif2928&#10;rw/Bnt5ynhZ02Gs9HqVqCSLQK/zDv/bRaJim8P0Sf4B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W8+BrgAAADbAAAA&#10;DwAAAAAAAAABACAAAAAiAAAAZHJzL2Rvd25yZXYueG1sUEsBAhQAFAAAAAgAh07iQDMvBZ47AAAA&#10;OQAAABAAAAAAAAAAAQAgAAAABwEAAGRycy9zaGFwZXhtbC54bWxQSwUGAAAAAAYABgBbAQAAsQMA&#10;AAAA&#10;" path="m0,0l0,7791e">
              <v:fill on="f" focussize="0,0"/>
              <v:stroke weight="0.47992125984252pt" color="#000000" joinstyle="round"/>
              <v:imagedata o:title=""/>
              <o:lock v:ext="edit" aspectratio="f"/>
            </v:shape>
            <v:shape id="任意多边形 22" o:spid="_x0000_s1354" style="position:absolute;left:6390;top:7791;height:20;width:1976;" filled="f" stroked="t" coordsize="1976,20" o:gfxdata="UEsDBAoAAAAAAIdO4kAAAAAAAAAAAAAAAAAEAAAAZHJzL1BLAwQUAAAACACHTuJA9+cHXb8AAADb&#10;AAAADwAAAGRycy9kb3ducmV2LnhtbEWPQWvCQBSE70L/w/IK3nRjKCLRTaAtLUUvmrSgt2f2NQnN&#10;vk2zq8Z/7wqFHoeZ+YZZZYNpxZl611hWMJtGIIhLqxuuFHwWb5MFCOeRNbaWScGVHGTpw2iFibYX&#10;3tE595UIEHYJKqi97xIpXVmTQTe1HXHwvm1v0AfZV1L3eAlw08o4iubSYMNhocaOXmoqf/KTUbA+&#10;HjZD8e4WezTrfPv7tbOvT89KjR9n0RKEp8H/h//aH1pBHMP9S/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nB12/&#10;AAAA2wAAAA8AAAAAAAAAAQAgAAAAIgAAAGRycy9kb3ducmV2LnhtbFBLAQIUABQAAAAIAIdO4kAz&#10;LwWeOwAAADkAAAAQAAAAAAAAAAEAIAAAAA4BAABkcnMvc2hhcGV4bWwueG1sUEsFBgAAAAAGAAYA&#10;WwEAALgDAAAAAA==&#10;" path="m0,0l1975,0e">
              <v:fill on="f" focussize="0,0"/>
              <v:stroke weight="0.47992125984252pt" color="#000000" joinstyle="round"/>
              <v:imagedata o:title=""/>
              <o:lock v:ext="edit" aspectratio="f"/>
            </v:shape>
            <v:shape id="任意多边形 23" o:spid="_x0000_s1355" style="position:absolute;left:8371;top:61;height:7792;width:20;" filled="f" stroked="t" coordsize="20,7792" o:gfxdata="UEsDBAoAAAAAAIdO4kAAAAAAAAAAAAAAAAAEAAAAZHJzL1BLAwQUAAAACACHTuJAJvEF6rgAAADb&#10;AAAADwAAAGRycy9kb3ducmV2LnhtbEWPzQrCMBCE74LvEFbwpkkVVKrRg6iIN38eYGnWtrTZlCb1&#10;5+2NIHgcZuYbZrV52Vo8qPWlYw3JWIEgzpwpOddwu+5HCxA+IBusHZOGN3nYrPu9FabGPflMj0vI&#10;RYSwT1FDEUKTSumzgiz6sWuIo3d3rcUQZZtL0+Izwm0tJ0rNpMWS40KBDW0LyqpLZzWo6tidm928&#10;qw7Bnt5ynuR02Gs9HCRqCSLQK/zDv/bRaJhM4fsl/gC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vEF6rgAAADbAAAA&#10;DwAAAAAAAAABACAAAAAiAAAAZHJzL2Rvd25yZXYueG1sUEsBAhQAFAAAAAgAh07iQDMvBZ47AAAA&#10;OQAAABAAAAAAAAAAAQAgAAAABwEAAGRycy9zaGFwZXhtbC54bWxQSwUGAAAAAAYABgBbAQAAsQMA&#10;AAAA&#10;" path="m0,0l0,7791e">
              <v:fill on="f" focussize="0,0"/>
              <v:stroke weight="0.47992125984252pt" color="#000000" joinstyle="round"/>
              <v:imagedata o:title=""/>
              <o:lock v:ext="edit" aspectratio="f"/>
            </v:shape>
            <v:group id="组合 28" o:spid="_x0000_s1356" o:spt="203" style="position:absolute;left:2992;top:1187;height:391;width:120;" coordorigin="2992,1187" coordsize="120,391" o:gfxdata="UEsDBAoAAAAAAIdO4kAAAAAAAAAAAAAAAAAEAAAAZHJzL1BLAwQUAAAACACHTuJAvYBbar4AAADc&#10;AAAADwAAAGRycy9kb3ducmV2LnhtbEWPQWvCQBCF7wX/wzKCt7qJYinRVURUepBCtSDehuyYBLOz&#10;Ibsm+u87B6G3Gd6b975ZrB6uVh21ofJsIB0noIhzbysuDPyedu+foEJEtlh7JgNPCrBaDt4WmFnf&#10;8w91x1goCeGQoYEyxibTOuQlOQxj3xCLdvWtwyhrW2jbYi/hrtaTJPnQDiuWhhIb2pSU3453Z2Df&#10;Y7+eptvucLtunpfT7Pt8SMmY0TBN5qAiPeK/+XX9ZQV/K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2AW2q+AAAA3AAAAA8AAAAAAAAAAQAgAAAAIgAAAGRycy9kb3ducmV2Lnht&#10;bFBLAQIUABQAAAAIAIdO4kAzLwWeOwAAADkAAAAVAAAAAAAAAAEAIAAAAA0BAABkcnMvZ3JvdXBz&#10;aGFwZXhtbC54bWxQSwUGAAAAAAYABgBgAQAAygMAAAAA&#10;">
              <o:lock v:ext="edit" aspectratio="f"/>
              <v:shape id="任意多边形 24" o:spid="_x0000_s1357" style="position:absolute;left:2992;top:1187;height:391;width:120;" fillcolor="#000000" filled="t" stroked="f" coordsize="120,391" o:gfxdata="UEsDBAoAAAAAAIdO4kAAAAAAAAAAAAAAAAAEAAAAZHJzL1BLAwQUAAAACACHTuJA5GoEpL0AAADb&#10;AAAADwAAAGRycy9kb3ducmV2LnhtbEWP3WoCMRSE7wt9h3AK3tXEH9TdGqUIxV5ZtH2A4+Z0d+nm&#10;JCTprr59Iwi9HGbmG2a9vdhO9BRi61jDZKxAEFfOtFxr+Pp8e16BiAnZYOeYNFwpwnbz+LDG0riB&#10;j9SfUi0yhGOJGpqUfCllrBqyGMfOE2fv2wWLKctQSxNwyHDbyalSC2mx5bzQoKddQ9XP6ddq2O9e&#10;i8Vh5v0HFajC0J9n+2Kp9ehpol5AJLqk//C9/W40TOdw+5J/gN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agSkvQAA&#10;ANsAAAAPAAAAAAAAAAEAIAAAACIAAABkcnMvZG93bnJldi54bWxQSwECFAAUAAAACACHTuJAMy8F&#10;njsAAAA5AAAAEAAAAAAAAAABACAAAAAMAQAAZHJzL3NoYXBleG1sLnhtbFBLBQYAAAAABgAGAFsB&#10;AAC2AwAAAAA=&#10;" path="m49,270l0,273,64,390,109,290,50,290,49,270xe">
                <v:path/>
                <v:fill on="t" focussize="0,0"/>
                <v:stroke on="f"/>
                <v:imagedata o:title=""/>
                <o:lock v:ext="edit" aspectratio="f"/>
              </v:shape>
              <v:shape id="任意多边形 25" o:spid="_x0000_s1358" style="position:absolute;left:2992;top:1187;height:391;width:120;" fillcolor="#000000" filled="t" stroked="f" coordsize="120,391" o:gfxdata="UEsDBAoAAAAAAIdO4kAAAAAAAAAAAAAAAAAEAAAAZHJzL1BLAwQUAAAACACHTuJAiyahP70AAADb&#10;AAAADwAAAGRycy9kb3ducmV2LnhtbEWP3WoCMRSE7wt9h3AK3tVExZ/dGqUIxV5ZtH2A4+Z0d+nm&#10;JCTprr59Iwi9HGbmG2a9vdhO9BRi61jDZKxAEFfOtFxr+Pp8e16BiAnZYOeYNFwpwnbz+LDG0riB&#10;j9SfUi0yhGOJGpqUfCllrBqyGMfOE2fv2wWLKctQSxNwyHDbyalSC2mx5bzQoKddQ9XP6ddq2O9e&#10;i8Vh5v0HFajC0J9n+2Kp9ehpol5AJLqk//C9/W40TOdw+5J/gN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JqE/vQAA&#10;ANsAAAAPAAAAAAAAAAEAIAAAACIAAABkcnMvZG93bnJldi54bWxQSwECFAAUAAAACACHTuJAMy8F&#10;njsAAAA5AAAAEAAAAAAAAAABACAAAAAMAQAAZHJzL3NoYXBleG1sLnhtbFBLBQYAAAAABgAGAFsB&#10;AAC2AwAAAAA=&#10;" path="m69,270l49,270,50,290,70,290,69,270xe">
                <v:path/>
                <v:fill on="t" focussize="0,0"/>
                <v:stroke on="f"/>
                <v:imagedata o:title=""/>
                <o:lock v:ext="edit" aspectratio="f"/>
              </v:shape>
              <v:shape id="任意多边形 26" o:spid="_x0000_s1359" style="position:absolute;left:2992;top:1187;height:391;width:120;" fillcolor="#000000" filled="t" stroked="f" coordsize="120,391" o:gfxdata="UEsDBAoAAAAAAIdO4kAAAAAAAAAAAAAAAAAEAAAAZHJzL1BLAwQUAAAACACHTuJAe/Q/SLwAAADb&#10;AAAADwAAAGRycy9kb3ducmV2LnhtbEWP0WoCMRRE3wv9h3ALfauJCtvuapQiFPukVPsB1811d3Fz&#10;E5J01/69KRR8HGbmDLNcX20vBgqxc6xhOlEgiGtnOm40fB8/Xt5AxIRssHdMGn4pwnr1+LDEyriR&#10;v2g4pEZkCMcKNbQp+UrKWLdkMU6cJ87e2QWLKcvQSBNwzHDby5lShbTYcV5o0dOmpfpy+LEatpv3&#10;stjNvd9TiSqMw2m+LV+1fn6aqgWIRNd0D/+3P42GWQF/X/IP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0P0i8AAAA&#10;2wAAAA8AAAAAAAAAAQAgAAAAIgAAAGRycy9kb3ducmV2LnhtbFBLAQIUABQAAAAIAIdO4kAzLwWe&#10;OwAAADkAAAAQAAAAAAAAAAEAIAAAAAsBAABkcnMvc2hhcGV4bWwueG1sUEsFBgAAAAAGAAYAWwEA&#10;ALUDAAAAAA==&#10;" path="m119,268l69,270,70,290,50,290,109,290,119,268xe">
                <v:path/>
                <v:fill on="t" focussize="0,0"/>
                <v:stroke on="f"/>
                <v:imagedata o:title=""/>
                <o:lock v:ext="edit" aspectratio="f"/>
              </v:shape>
              <v:shape id="任意多边形 27" o:spid="_x0000_s1360" style="position:absolute;left:2992;top:1187;height:391;width:120;" fillcolor="#000000" filled="t" stroked="f" coordsize="120,391" o:gfxdata="UEsDBAoAAAAAAIdO4kAAAAAAAAAAAAAAAAAEAAAAZHJzL1BLAwQUAAAACACHTuJAFLia07wAAADb&#10;AAAADwAAAGRycy9kb3ducmV2LnhtbEWP0WoCMRRE3wv9h3ALfauJCtpdjVIEsU8Wt/2A2811d+nm&#10;JiRx1/59IxR8HGbmDLPeXm0vBgqxc6xhOlEgiGtnOm40fH3uX15BxIRssHdMGn4pwnbz+LDG0riR&#10;TzRUqREZwrFEDW1KvpQy1i1ZjBPnibN3dsFiyjI00gQcM9z2cqbUQlrsOC+06GnXUv1TXayGw+6t&#10;WBzn3n9QgSqMw/f8UCy1fn6aqhWIRNd0D/+3342G2RJuX/IPkJ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4mtO8AAAA&#10;2wAAAA8AAAAAAAAAAQAgAAAAIgAAAGRycy9kb3ducmV2LnhtbFBLAQIUABQAAAAIAIdO4kAzLwWe&#10;OwAAADkAAAAQAAAAAAAAAAEAIAAAAAsBAABkcnMvc2hhcGV4bWwueG1sUEsFBgAAAAAGAAYAWwEA&#10;ALUDAAAAAA==&#10;" path="m58,0l38,0,49,270,69,270,58,0xe">
                <v:path/>
                <v:fill on="t" focussize="0,0"/>
                <v:stroke on="f"/>
                <v:imagedata o:title=""/>
                <o:lock v:ext="edit" aspectratio="f"/>
              </v:shape>
            </v:group>
            <v:shape id="任意多边形 29" o:spid="_x0000_s1361" style="position:absolute;left:2126;top:1619;height:509;width:1800;" filled="f" stroked="t" coordsize="1800,509" o:gfxdata="UEsDBAoAAAAAAIdO4kAAAAAAAAAAAAAAAAAEAAAAZHJzL1BLAwQUAAAACACHTuJAjmc56rwAAADb&#10;AAAADwAAAGRycy9kb3ducmV2LnhtbEWP0YrCMBRE34X9h3AXfNNEhXXtGkUFQVj2oeoHXJprWmxu&#10;ahOt/r0RhH0cZuYMM1/eXS1u1IbKs4bRUIEgLryp2Go4HraDbxAhIhusPZOGBwVYLj56c8yM7zin&#10;2z5akSAcMtRQxthkUoaiJIdh6Bvi5J186zAm2VppWuwS3NVyrNSXdFhxWiixoU1JxXl/dRrkNJ+s&#10;89/VX3G2s2s8dcfpxSqt+58j9QMi0j3+h9/tndEwnsHrS/oBcvE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5nOeq8AAAA&#10;2wAAAA8AAAAAAAAAAQAgAAAAIgAAAGRycy9kb3ducmV2LnhtbFBLAQIUABQAAAAIAIdO4kAzLwWe&#10;OwAAADkAAAAQAAAAAAAAAAEAIAAAAAsBAABkcnMvc2hhcGV4bWwueG1sUEsFBgAAAAAGAAYAWwEA&#10;ALUDAAAAAA==&#10;" path="m0,508l1799,508,1799,0,0,0,0,508xe">
              <v:fill on="f" focussize="0,0"/>
              <v:stroke weight="0.72pt" color="#000000" joinstyle="round"/>
              <v:imagedata o:title=""/>
              <o:lock v:ext="edit" aspectratio="f"/>
            </v:shape>
            <v:group id="组合 34" o:spid="_x0000_s1362" o:spt="203" style="position:absolute;left:3008;top:2236;height:391;width:120;" coordorigin="3008,2236" coordsize="120,391" o:gfxdata="UEsDBAoAAAAAAIdO4kAAAAAAAAAAAAAAAAAEAAAAZHJzL1BLAwQUAAAACACHTuJA0sz+8bwAAADc&#10;AAAADwAAAGRycy9kb3ducmV2LnhtbEVPTYvCMBC9C/6HMIK3Na2yy1qNIqKyB1nYKoi3oRnbYjMp&#10;TWz13xthwds83ufMl3dTiZYaV1pWEI8iEMSZ1SXnCo6H7cc3COeRNVaWScGDHCwX/d4cE207/qM2&#10;9bkIIewSVFB4XydSuqwgg25ka+LAXWxj0AfY5FI32IVwU8lxFH1JgyWHhgJrWheUXdObUbDrsFtN&#10;4k27v17Wj/Ph8/e0j0mp4SCOZiA83f1b/O/+0WH+ZAq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SzP7xvAAAANwAAAAPAAAAAAAAAAEAIAAAACIAAABkcnMvZG93bnJldi54bWxQ&#10;SwECFAAUAAAACACHTuJAMy8FnjsAAAA5AAAAFQAAAAAAAAABACAAAAALAQAAZHJzL2dyb3Vwc2hh&#10;cGV4bWwueG1sUEsFBgAAAAAGAAYAYAEAAMgDAAAAAA==&#10;">
              <o:lock v:ext="edit" aspectratio="f"/>
              <v:shape id="任意多边形 30" o:spid="_x0000_s1363" style="position:absolute;left:3008;top:2236;height:391;width:120;" fillcolor="#000000" filled="t" stroked="f" coordsize="120,391" o:gfxdata="UEsDBAoAAAAAAIdO4kAAAAAAAAAAAAAAAAAEAAAAZHJzL1BLAwQUAAAACACHTuJAHoiUerkAAADb&#10;AAAADwAAAGRycy9kb3ducmV2LnhtbEVP3WrCMBS+F/YO4Qy8m4kruLUzyhCGXjmme4Cz5tgWm5OQ&#10;ZK2+vbkQvPz4/pfri+3FQCF2jjXMZwoEce1Mx42G3+PXyzuImJAN9o5Jw5UirFdPkyVWxo38Q8Mh&#10;NSKHcKxQQ5uSr6SMdUsW48x54sydXLCYMgyNNAHHHG57+arUQlrsODe06GnTUn0+/FsN281nudgX&#10;3n9TiSqMw1+xLd+0nj7P1QeIRJf0EN/dO6OhyOvzl/wD5Oo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6IlHq5AAAA2wAA&#10;AA8AAAAAAAAAAQAgAAAAIgAAAGRycy9kb3ducmV2LnhtbFBLAQIUABQAAAAIAIdO4kAzLwWeOwAA&#10;ADkAAAAQAAAAAAAAAAEAIAAAAAgBAABkcnMvc2hhcGV4bWwueG1sUEsFBgAAAAAGAAYAWwEAALID&#10;AAAAAA==&#10;" path="m49,270l0,272,64,390,109,290,50,290,49,270xe">
                <v:path/>
                <v:fill on="t" focussize="0,0"/>
                <v:stroke on="f"/>
                <v:imagedata o:title=""/>
                <o:lock v:ext="edit" aspectratio="f"/>
              </v:shape>
              <v:shape id="任意多边形 31" o:spid="_x0000_s1364" style="position:absolute;left:3008;top:2236;height:391;width:120;" fillcolor="#000000" filled="t" stroked="f" coordsize="120,391" o:gfxdata="UEsDBAoAAAAAAIdO4kAAAAAAAAAAAAAAAAAEAAAAZHJzL1BLAwQUAAAACACHTuJAccQx4bwAAADb&#10;AAAADwAAAGRycy9kb3ducmV2LnhtbEWPwWrDMBBE74X+g9hCb43kGNLajRJKoCSnhKb9gK21tU2t&#10;lZAUO/n7qFDIcZiZN8xyfbaDGCnE3rGGYqZAEDfO9Nxq+Pp8f3oBEROywcExabhQhPXq/m6JtXET&#10;f9B4TK3IEI41auhS8rWUsenIYpw5T5y9HxcspixDK03AKcPtIOdKLaTFnvNCh542HTW/x5PVsN28&#10;VYt96f2BKlRhGr/LbfWs9eNDoV5BJDqnW/i/vTMaygL+vuQfIF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EMeG8AAAA&#10;2wAAAA8AAAAAAAAAAQAgAAAAIgAAAGRycy9kb3ducmV2LnhtbFBLAQIUABQAAAAIAIdO4kAzLwWe&#10;OwAAADkAAAAQAAAAAAAAAAEAIAAAAAsBAABkcnMvc2hhcGV4bWwueG1sUEsFBgAAAAAGAAYAWwEA&#10;ALUDAAAAAA==&#10;" path="m69,270l49,270,50,290,70,290,69,270xe">
                <v:path/>
                <v:fill on="t" focussize="0,0"/>
                <v:stroke on="f"/>
                <v:imagedata o:title=""/>
                <o:lock v:ext="edit" aspectratio="f"/>
              </v:shape>
              <v:shape id="任意多边形 32" o:spid="_x0000_s1365" style="position:absolute;left:3008;top:2236;height:391;width:120;" fillcolor="#000000" filled="t" stroked="f" coordsize="120,391" o:gfxdata="UEsDBAoAAAAAAIdO4kAAAAAAAAAAAAAAAAAEAAAAZHJzL1BLAwQUAAAACACHTuJAgRavlrwAAADb&#10;AAAADwAAAGRycy9kb3ducmV2LnhtbEWP0WoCMRRE3wv9h3ALfauJLtjuapQiFPukVPsB1811d3Fz&#10;E5J01/69KRR8HGbmDLNcX20vBgqxc6xhOlEgiGtnOm40fB8/Xt5AxIRssHdMGn4pwnr1+LDEyriR&#10;v2g4pEZkCMcKNbQp+UrKWLdkMU6cJ87e2QWLKcvQSBNwzHDby5lSc2mx47zQoqdNS/Xl8GM1bDfv&#10;5XxXeL+nElUYh1OxLV+1fn6aqgWIRNd0D/+3P42GYgZ/X/IP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Wr5a8AAAA&#10;2wAAAA8AAAAAAAAAAQAgAAAAIgAAAGRycy9kb3ducmV2LnhtbFBLAQIUABQAAAAIAIdO4kAzLwWe&#10;OwAAADkAAAAQAAAAAAAAAAEAIAAAAAsBAABkcnMvc2hhcGV4bWwueG1sUEsFBgAAAAAGAAYAWwEA&#10;ALUDAAAAAA==&#10;" path="m119,267l69,270,70,290,50,290,109,290,119,267xe">
                <v:path/>
                <v:fill on="t" focussize="0,0"/>
                <v:stroke on="f"/>
                <v:imagedata o:title=""/>
                <o:lock v:ext="edit" aspectratio="f"/>
              </v:shape>
              <v:shape id="任意多边形 33" o:spid="_x0000_s1366" style="position:absolute;left:3008;top:2236;height:391;width:120;" fillcolor="#000000" filled="t" stroked="f" coordsize="120,391" o:gfxdata="UEsDBAoAAAAAAIdO4kAAAAAAAAAAAAAAAAAEAAAAZHJzL1BLAwQUAAAACACHTuJA7loKDbwAAADb&#10;AAAADwAAAGRycy9kb3ducmV2LnhtbEWP0WoCMRRE3wv9h3ALvtXELtjuapQiiD4ptf2A2811d+nm&#10;JiTprv69KRR8HGbmDLNcX2wvBgqxc6xhNlUgiGtnOm40fH1un99AxIRssHdMGq4UYb16fFhiZdzI&#10;HzScUiMyhGOFGtqUfCVlrFuyGKfOE2fv7ILFlGVopAk4Zrjt5YtSc2mx47zQoqdNS/XP6ddq2G3e&#10;y/mh8P5IJaowDt/FrnzVevI0UwsQiS7pHv5v742GooC/L/kHyN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5aCg28AAAA&#10;2wAAAA8AAAAAAAAAAQAgAAAAIgAAAGRycy9kb3ducmV2LnhtbFBLAQIUABQAAAAIAIdO4kAzLwWe&#10;OwAAADkAAAAQAAAAAAAAAAEAIAAAAAsBAABkcnMvc2hhcGV4bWwueG1sUEsFBgAAAAAGAAYAWwEA&#10;ALUDAAAAAA==&#10;" path="m58,0l38,0,49,270,69,270,58,0xe">
                <v:path/>
                <v:fill on="t" focussize="0,0"/>
                <v:stroke on="f"/>
                <v:imagedata o:title=""/>
                <o:lock v:ext="edit" aspectratio="f"/>
              </v:shape>
            </v:group>
            <v:shape id="任意多边形 35" o:spid="_x0000_s1367" style="position:absolute;left:7;top:1588;height:512;width:1800;" filled="f" stroked="t" coordsize="1800,512" o:gfxdata="UEsDBAoAAAAAAIdO4kAAAAAAAAAAAAAAAAAEAAAAZHJzL1BLAwQUAAAACACHTuJATOW/NLkAAADb&#10;AAAADwAAAGRycy9kb3ducmV2LnhtbEWPzQrCMBCE74LvEFbwpmkVRarRgyJ4UFDrwePSrG212ZQm&#10;/r29EQSPw8x8w8wWL1OJBzWutKwg7kcgiDOrS84VnNJ1bwLCeWSNlWVS8CYHi3m7NcNE2ycf6HH0&#10;uQgQdgkqKLyvEyldVpBB17c1cfAutjHog2xyqRt8Brip5CCKxtJgyWGhwJqWBWW3490Einynq3i3&#10;vcd6qUt9xu11f82U6nbiaArC08v/w7/2RisYjuD7JfwAOf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zlvzS5AAAA2wAA&#10;AA8AAAAAAAAAAQAgAAAAIgAAAGRycy9kb3ducmV2LnhtbFBLAQIUABQAAAAIAIdO4kAzLwWeOwAA&#10;ADkAAAAQAAAAAAAAAAEAIAAAAAgBAABkcnMvc2hhcGV4bWwueG1sUEsFBgAAAAAGAAYAWwEAALID&#10;AAAAAA==&#10;" path="m0,511l1800,511,1800,0,0,0,0,511xe">
              <v:fill on="f" focussize="0,0"/>
              <v:stroke weight="0.71992125984252pt" color="#000000" joinstyle="round"/>
              <v:imagedata o:title=""/>
              <o:lock v:ext="edit" aspectratio="f"/>
            </v:shape>
            <v:group id="组合 39" o:spid="_x0000_s1368" o:spt="203" style="position:absolute;left:3923;top:2939;height:120;width:525;" coordorigin="3923,2939" coordsize="525,120" o:gfxdata="UEsDBAoAAAAAAIdO4kAAAAAAAAAAAAAAAAAEAAAAZHJzL1BLAwQUAAAACACHTuJAG/AkEb8AAADc&#10;AAAADwAAAGRycy9kb3ducmV2LnhtbEWPT4vCQAzF7wt+hyHC3tZp3T9IdRQRXfYgC6uCeAud2BY7&#10;mdIZW/32m4PgLeG9vPfLbHFzteqoDZVnA+koAUWce1txYeCw37xNQIWIbLH2TAbuFGAxH7zMMLO+&#10;5z/qdrFQEsIhQwNljE2mdchLchhGviEW7exbh1HWttC2xV7CXa3HSfKlHVYsDSU2tCopv+yuzsB3&#10;j/3yPV1328t5dT/tP3+P25SMeR2myRRUpFt8mh/XP1bwPwRfnpEJ9P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8CQRvwAAANwAAAAPAAAAAAAAAAEAIAAAACIAAABkcnMvZG93bnJldi54&#10;bWxQSwECFAAUAAAACACHTuJAMy8FnjsAAAA5AAAAFQAAAAAAAAABACAAAAAOAQAAZHJzL2dyb3Vw&#10;c2hhcGV4bWwueG1sUEsFBgAAAAAGAAYAYAEAAMsDAAAAAA==&#10;">
              <o:lock v:ext="edit" aspectratio="f"/>
              <v:shape id="任意多边形 36" o:spid="_x0000_s1369" style="position:absolute;left:3923;top:2939;height:120;width:525;" fillcolor="#000000" filled="t" stroked="f" coordsize="525,120" o:gfxdata="UEsDBAoAAAAAAIdO4kAAAAAAAAAAAAAAAAAEAAAAZHJzL1BLAwQUAAAACACHTuJANK3MkL8AAADb&#10;AAAADwAAAGRycy9kb3ducmV2LnhtbEWPzW7CMBCE70h9B2uReiMOUAWaYhBQtULcoCD1uI2XOCVe&#10;h9jl5+3rSkg9jmbmG81kdrW1OFPrK8cK+kkKgrhwuuJSwe7jrTcG4QOyxtoxKbiRh9n0oTPBXLsL&#10;b+i8DaWIEPY5KjAhNLmUvjBk0SeuIY7ewbUWQ5RtKXWLlwi3tRykaSYtVhwXDDa0NFQctz9Wwef3&#10;s3Pz96fb6ykz6+NiPxr7+kupx24/fQER6Br+w/f2SisYZvD3Jf4AOf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StzJC/&#10;AAAA2wAAAA8AAAAAAAAAAQAgAAAAIgAAAGRycy9kb3ducmV2LnhtbFBLAQIUABQAAAAIAIdO4kAz&#10;LwWeOwAAADkAAAAQAAAAAAAAAAEAIAAAAA4BAABkcnMvc2hhcGV4bWwueG1sUEsFBgAAAAAGAAYA&#10;WwEAALgDAAAAAA==&#10;" path="m405,0l405,120,505,70,425,70,425,50,505,50,405,0xe">
                <v:path/>
                <v:fill on="t" focussize="0,0"/>
                <v:stroke on="f"/>
                <v:imagedata o:title=""/>
                <o:lock v:ext="edit" aspectratio="f"/>
              </v:shape>
              <v:shape id="任意多边形 37" o:spid="_x0000_s1370" style="position:absolute;left:3923;top:2939;height:120;width:525;" fillcolor="#000000" filled="t" stroked="f" coordsize="525,120" o:gfxdata="UEsDBAoAAAAAAIdO4kAAAAAAAAAAAAAAAAAEAAAAZHJzL1BLAwQUAAAACACHTuJAW+FpC78AAADb&#10;AAAADwAAAGRycy9kb3ducmV2LnhtbEWPzW7CMBCE70i8g7VI3MBJQUDTGNSCihC30lbqcRtv45R4&#10;HWKXn7fHSEg9jmbmG02+ONtaHKn1lWMF6TABQVw4XXGp4OP9dTAD4QOyxtoxKbiQh8W828kx0+7E&#10;b3TchVJECPsMFZgQmkxKXxiy6IeuIY7ej2sthijbUuoWTxFua/mQJBNpseK4YLChpaFiv/uzCr5+&#10;H517Xo8vq8PEbPcvn9OZr7+V6vfS5AlEoHP4D9/bG61gNIXbl/gD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haQu/&#10;AAAA2wAAAA8AAAAAAAAAAQAgAAAAIgAAAGRycy9kb3ducmV2LnhtbFBLAQIUABQAAAAIAIdO4kAz&#10;LwWeOwAAADkAAAAQAAAAAAAAAAEAIAAAAA4BAABkcnMvc2hhcGV4bWwueG1sUEsFBgAAAAAGAAYA&#10;WwEAALgDAAAAAA==&#10;" path="m405,50l0,50,0,70,405,70,405,50xe">
                <v:path/>
                <v:fill on="t" focussize="0,0"/>
                <v:stroke on="f"/>
                <v:imagedata o:title=""/>
                <o:lock v:ext="edit" aspectratio="f"/>
              </v:shape>
              <v:shape id="任意多边形 38" o:spid="_x0000_s1371" style="position:absolute;left:3923;top:2939;height:120;width:525;" fillcolor="#000000" filled="t" stroked="f" coordsize="525,120" o:gfxdata="UEsDBAoAAAAAAIdO4kAAAAAAAAAAAAAAAAAEAAAAZHJzL1BLAwQUAAAACACHTuJAKn79ebsAAADb&#10;AAAADwAAAGRycy9kb3ducmV2LnhtbEVPyW7CMBC9V+IfrEHqrThpEUuIQaVVq4obm8RxiIc4EI9D&#10;7LL8PT5U6vHp7fnsZmtxodZXjhWkvQQEceF0xaWCzfrrZQTCB2SNtWNScCcPs2nnKcdMuysv6bIK&#10;pYgh7DNUYEJoMil9Ycii77mGOHIH11oMEbal1C1eY7it5WuSDKTFimODwYY+DBWn1a9VsDuOnXv/&#10;7t8/zwOzOM23w5Gv90o9d9NkAiLQLfyL/9w/WsFbHBu/xB8gp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n79ebsAAADb&#10;AAAADwAAAAAAAAABACAAAAAiAAAAZHJzL2Rvd25yZXYueG1sUEsBAhQAFAAAAAgAh07iQDMvBZ47&#10;AAAAOQAAABAAAAAAAAAAAQAgAAAACgEAAGRycy9zaGFwZXhtbC54bWxQSwUGAAAAAAYABgBbAQAA&#10;tAMAAAAA&#10;" path="m505,50l425,50,425,70,505,70,525,60,505,50xe">
                <v:path/>
                <v:fill on="t" focussize="0,0"/>
                <v:stroke on="f"/>
                <v:imagedata o:title=""/>
                <o:lock v:ext="edit" aspectratio="f"/>
              </v:shape>
            </v:group>
            <v:group id="组合 43" o:spid="_x0000_s1372" o:spt="203" style="position:absolute;left:6158;top:2922;height:120;width:525;" coordorigin="6158,2922" coordsize="525,120" o:gfxdata="UEsDBAoAAAAAAIdO4kAAAAAAAAAAAAAAAAAEAAAAZHJzL1BLAwQUAAAACACHTuJAdLyBirwAAADc&#10;AAAADwAAAGRycy9kb3ducmV2LnhtbEVPS4vCMBC+L/gfwgh70zS+WLpGEdHFgyz4gGVvQzO2xWZS&#10;mtjqvzfCwt7m43vOfHm3lWip8aVjDWqYgCDOnCk513A+bQcfIHxANlg5Jg0P8rBc9N7mmBrX8YHa&#10;Y8hFDGGfooYihDqV0mcFWfRDVxNH7uIaiyHCJpemwS6G20qOkmQmLZYcGwqsaV1Qdj3erIavDrvV&#10;WG3a/fWyfvyept8/e0Vav/dV8gki0D38i//cOxPnTxS8nokXyM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0vIGKvAAAANwAAAAPAAAAAAAAAAEAIAAAACIAAABkcnMvZG93bnJldi54bWxQ&#10;SwECFAAUAAAACACHTuJAMy8FnjsAAAA5AAAAFQAAAAAAAAABACAAAAALAQAAZHJzL2dyb3Vwc2hh&#10;cGV4bWwueG1sUEsFBgAAAAAGAAYAYAEAAMgDAAAAAA==&#10;">
              <o:lock v:ext="edit" aspectratio="f"/>
              <v:shape id="任意多边形 40" o:spid="_x0000_s1373" style="position:absolute;left:6158;top:2922;height:120;width:525;" fillcolor="#000000" filled="t" stroked="f" coordsize="525,120" o:gfxdata="UEsDBAoAAAAAAIdO4kAAAAAAAAAAAAAAAAAEAAAAZHJzL1BLAwQUAAAACACHTuJAjA6CArwAAADb&#10;AAAADwAAAGRycy9kb3ducmV2LnhtbEVPz0/CMBS+m/A/NM+Em3SYZcKkEIRAiDdQEo/P9bnOra9j&#10;LQz+e3sw4fjl+z1bXG0jLtT5yrGC8SgBQVw4XXGp4PNj8zQB4QOyxsYxKbiRh8V88DDDXLue93Q5&#10;hFLEEPY5KjAhtLmUvjBk0Y9cSxy5H9dZDBF2pdQd9jHcNvI5STJpseLYYLCllaGiPpytgq/fqXPL&#10;bXpbnzLzXr8dXya++VZq+DhOXkEEuoa7+N+90wrSuD5+iT9Az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OggK8AAAA&#10;2wAAAA8AAAAAAAAAAQAgAAAAIgAAAGRycy9kb3ducmV2LnhtbFBLAQIUABQAAAAIAIdO4kAzLwWe&#10;OwAAADkAAAAQAAAAAAAAAAEAIAAAAAsBAABkcnMvc2hhcGV4bWwueG1sUEsFBgAAAAAGAAYAWwEA&#10;ALUDAAAAAA==&#10;" path="m405,0l405,120,505,70,425,70,425,50,505,50,405,0xe">
                <v:path/>
                <v:fill on="t" focussize="0,0"/>
                <v:stroke on="f"/>
                <v:imagedata o:title=""/>
                <o:lock v:ext="edit" aspectratio="f"/>
              </v:shape>
              <v:shape id="任意多边形 41" o:spid="_x0000_s1374" style="position:absolute;left:6158;top:2922;height:120;width:525;" fillcolor="#000000" filled="t" stroked="f" coordsize="525,120" o:gfxdata="UEsDBAoAAAAAAIdO4kAAAAAAAAAAAAAAAAAEAAAAZHJzL1BLAwQUAAAACACHTuJA40Inmb4AAADb&#10;AAAADwAAAGRycy9kb3ducmV2LnhtbEWPW2sCMRSE3wX/QzhC3zS7Il5Wo2hLRXzTVujj6ea4Wd2c&#10;bDepl39vhEIfh5n5hpktbrYSF2p86VhB2ktAEOdOl1wo+Px4745B+ICssXJMCu7kYTFvt2aYaXfl&#10;HV32oRARwj5DBSaEOpPS54Ys+p6riaN3dI3FEGVTSN3gNcJtJftJMpQWS44LBmt6NZSf979Wwddp&#10;4txyPbi//QzN9rw6jMa++lbqpZMmUxCBbuE//NfeaAWDFJ5f4g+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0Inmb4A&#10;AADbAAAADwAAAAAAAAABACAAAAAiAAAAZHJzL2Rvd25yZXYueG1sUEsBAhQAFAAAAAgAh07iQDMv&#10;BZ47AAAAOQAAABAAAAAAAAAAAQAgAAAADQEAAGRycy9zaGFwZXhtbC54bWxQSwUGAAAAAAYABgBb&#10;AQAAtwMAAAAA&#10;" path="m405,50l0,50,0,70,405,70,405,50xe">
                <v:path/>
                <v:fill on="t" focussize="0,0"/>
                <v:stroke on="f"/>
                <v:imagedata o:title=""/>
                <o:lock v:ext="edit" aspectratio="f"/>
              </v:shape>
              <v:shape id="任意多边形 42" o:spid="_x0000_s1375" style="position:absolute;left:6158;top:2922;height:120;width:525;" fillcolor="#000000" filled="t" stroked="f" coordsize="525,120" o:gfxdata="UEsDBAoAAAAAAIdO4kAAAAAAAAAAAAAAAAAEAAAAZHJzL1BLAwQUAAAACACHTuJAE5C57r4AAADb&#10;AAAADwAAAGRycy9kb3ducmV2LnhtbEWPT2sCMRTE74LfITzBm2ZXRO1qXLTSUrxVW+jxuXluVjcv&#10;203qn2/fFAoeh5n5DbPIb7YWF2p95VhBOkxAEBdOV1wq+Ni/DGYgfEDWWDsmBXfykC+7nQVm2l35&#10;nS67UIoIYZ+hAhNCk0npC0MW/dA1xNE7utZiiLItpW7xGuG2lqMkmUiLFccFgw09GyrOux+r4Ov0&#10;5NzqdXzffE/M9rz+nM58fVCq30uTOYhAt/AI/7fftILxCP6+xB8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5C57r4A&#10;AADbAAAADwAAAAAAAAABACAAAAAiAAAAZHJzL2Rvd25yZXYueG1sUEsBAhQAFAAAAAgAh07iQDMv&#10;BZ47AAAAOQAAABAAAAAAAAAAAQAgAAAADQEAAGRycy9zaGFwZXhtbC54bWxQSwUGAAAAAAYABgBb&#10;AQAAtwMAAAAA&#10;" path="m505,50l425,50,425,70,505,70,525,60,505,50xe">
                <v:path/>
                <v:fill on="t" focussize="0,0"/>
                <v:stroke on="f"/>
                <v:imagedata o:title=""/>
                <o:lock v:ext="edit" aspectratio="f"/>
              </v:shape>
            </v:group>
            <v:shape id="任意多边形 44" o:spid="_x0000_s1376" style="position:absolute;left:2200;top:3868;height:512;width:1832;" filled="f" stroked="t" coordsize="1832,512" o:gfxdata="UEsDBAoAAAAAAIdO4kAAAAAAAAAAAAAAAAAEAAAAZHJzL1BLAwQUAAAACACHTuJA4Go4mL0AAADb&#10;AAAADwAAAGRycy9kb3ducmV2LnhtbEWPzWrDMBCE74G8g9hAb7HsYkpwowSS0tIecqhb6HWRNraJ&#10;tXIs+advHxUKOQ4z8w2z3c+2FSP1vnGsIEtSEMTamYYrBd9fr+sNCB+QDbaOScEvedjvlostFsZN&#10;/EljGSoRIewLVFCH0BVSel2TRZ+4jjh6Z9dbDFH2lTQ9ThFuW/mYpk/SYsNxocaOjjXpSzlYBS/n&#10;a/Nz4o+5fUN2Wo9zOXQHpR5WWfoMItAc7uH/9rtRkOfw9yX+AL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ajiYvQAA&#10;ANsAAAAPAAAAAAAAAAEAIAAAACIAAABkcnMvZG93bnJldi54bWxQSwECFAAUAAAACACHTuJAMy8F&#10;njsAAAA5AAAAEAAAAAAAAAABACAAAAAMAQAAZHJzL3NoYXBleG1sLnhtbFBLBQYAAAAABgAGAFsB&#10;AAC2AwAAAAA=&#10;" path="m0,511l1831,511,1831,0,0,0,0,511xe">
              <v:fill on="f" focussize="0,0"/>
              <v:stroke weight="0.72pt" color="#000000" joinstyle="round"/>
              <v:imagedata o:title=""/>
              <o:lock v:ext="edit" aspectratio="f"/>
            </v:shape>
            <v:shape id="任意多边形 45" o:spid="_x0000_s1377" style="position:absolute;left:244;top:3734;height:855;width:1697;" filled="f" stroked="t" coordsize="1697,855" o:gfxdata="UEsDBAoAAAAAAIdO4kAAAAAAAAAAAAAAAAAEAAAAZHJzL1BLAwQUAAAACACHTuJAvcyjFrgAAADb&#10;AAAADwAAAGRycy9kb3ducmV2LnhtbEWPwQrCMBBE74L/EFbwIpoqKlKNIoIg4kUteF2btS02m9JE&#10;rX9vBMHjMDNvmMWqMaV4Uu0KywqGgwgEcWp1wZmC5Lztz0A4j6yxtEwK3uRgtWy3Fhhr++IjPU8+&#10;EwHCLkYFufdVLKVLczLoBrYiDt7N1gZ9kHUmdY2vADelHEXRVBosOCzkWNEmp/R+ehgF7iF7lwNX&#10;6XW9uxfvRO5LbFCpbmcYzUF4avw//GvvtILxBL5fwg+Qy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cyjFrgAAADbAAAA&#10;DwAAAAAAAAABACAAAAAiAAAAZHJzL2Rvd25yZXYueG1sUEsBAhQAFAAAAAgAh07iQDMvBZ47AAAA&#10;OQAAABAAAAAAAAAAAQAgAAAABwEAAGRycy9zaGFwZXhtbC54bWxQSwUGAAAAAAYABgBbAQAAsQMA&#10;AAAA&#10;" path="m0,854l1696,854,1696,0,0,0,0,854xe">
              <v:fill on="f" focussize="0,0"/>
              <v:stroke weight="0.71992125984252pt" color="#000000" joinstyle="round"/>
              <v:imagedata o:title=""/>
              <o:lock v:ext="edit" aspectratio="f"/>
            </v:shape>
            <v:group id="组合 49" o:spid="_x0000_s1378" o:spt="203" style="position:absolute;left:1881;top:1828;height:120;width:420;" coordorigin="1881,1828" coordsize="420,120" o:gfxdata="UEsDBAoAAAAAAIdO4kAAAAAAAAAAAAAAAAAEAAAAZHJzL1BLAwQUAAAACACHTuJAhG4f/bsAAADc&#10;AAAADwAAAGRycy9kb3ducmV2LnhtbEVPTYvCMBC9L/gfwgje1rTqLlKNIqLiQYRVQbwNzdgWm0lp&#10;Yqv/3gjC3ubxPmc6f5hSNFS7wrKCuB+BIE6tLjhTcDquv8cgnEfWWFomBU9yMJ91vqaYaNvyHzUH&#10;n4kQwi5BBbn3VSKlS3My6Pq2Ig7c1dYGfYB1JnWNbQg3pRxE0a80WHBoyLGiZU7p7XA3CjYttoth&#10;vGp2t+vyeTn+7M+7mJTqdeNoAsLTw/+LP+6tDvNH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RuH/27AAAA3AAAAA8AAAAAAAAAAQAgAAAAIgAAAGRycy9kb3ducmV2LnhtbFBL&#10;AQIUABQAAAAIAIdO4kAzLwWeOwAAADkAAAAVAAAAAAAAAAEAIAAAAAoBAABkcnMvZ3JvdXBzaGFw&#10;ZXhtbC54bWxQSwUGAAAAAAYABgBgAQAAxwMAAAAA&#10;">
              <o:lock v:ext="edit" aspectratio="f"/>
              <v:shape id="任意多边形 46" o:spid="_x0000_s1379" style="position:absolute;left:1881;top:1828;height:120;width:420;" fillcolor="#000000" filled="t" stroked="f" coordsize="420,120" o:gfxdata="UEsDBAoAAAAAAIdO4kAAAAAAAAAAAAAAAAAEAAAAZHJzL1BLAwQUAAAACACHTuJApP/o+bwAAADb&#10;AAAADwAAAGRycy9kb3ducmV2LnhtbEWPT4vCMBTE74LfITzBm6aKK241ehAERRb8syzs7dE8m2Lz&#10;Uppo67c3guBxmJnfMItVa0txp9oXjhWMhgkI4szpgnMFv+fNYAbCB2SNpWNS8CAPq2W3s8BUu4aP&#10;dD+FXEQI+xQVmBCqVEqfGbLoh64ijt7F1RZDlHUudY1NhNtSjpNkKi0WHBcMVrQ2lF1PN6vg8Lff&#10;0s7r47fZjy9Za6qf/+ZLqX5vlMxBBGrDJ/xub7WCyRReX+IP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6Pm8AAAA&#10;2wAAAA8AAAAAAAAAAQAgAAAAIgAAAGRycy9kb3ducmV2LnhtbFBLAQIUABQAAAAIAIdO4kAzLwWe&#10;OwAAADkAAAAQAAAAAAAAAAEAIAAAAAsBAABkcnMvc2hhcGV4bWwueG1sUEsFBgAAAAAGAAYAWwEA&#10;ALUDAAAAAA==&#10;" path="m120,0l0,60,120,120,120,70,100,70,100,50,120,50,120,0xe">
                <v:path/>
                <v:fill on="t" focussize="0,0"/>
                <v:stroke on="f"/>
                <v:imagedata o:title=""/>
                <o:lock v:ext="edit" aspectratio="f"/>
              </v:shape>
              <v:shape id="任意多边形 47" o:spid="_x0000_s1380" style="position:absolute;left:1881;top:1828;height:120;width:420;" fillcolor="#000000" filled="t" stroked="f" coordsize="420,120" o:gfxdata="UEsDBAoAAAAAAIdO4kAAAAAAAAAAAAAAAAAEAAAAZHJzL1BLAwQUAAAACACHTuJAy7NNYr4AAADb&#10;AAAADwAAAGRycy9kb3ducmV2LnhtbEWPQWvCQBSE7wX/w/KE3urGUNsaXXMQBEsoNLYUvD2yz2ww&#10;+zZktyb++64g9DjMzDfMOh9tKy7U+8axgvksAUFcOd1wreD7a/f0BsIHZI2tY1JwJQ/5ZvKwxky7&#10;gUu6HEItIoR9hgpMCF0mpa8MWfQz1xFH7+R6iyHKvpa6xyHCbSvTJHmRFhuOCwY72hqqzodfq+Dz&#10;p9jTu9fl0hTpqRpN93EcFko9TufJCkSgMfyH7+29VvD8Crcv8QfI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7NNYr4A&#10;AADbAAAADwAAAAAAAAABACAAAAAiAAAAZHJzL2Rvd25yZXYueG1sUEsBAhQAFAAAAAgAh07iQDMv&#10;BZ47AAAAOQAAABAAAAAAAAAAAQAgAAAADQEAAGRycy9zaGFwZXhtbC54bWxQSwUGAAAAAAYABgBb&#10;AQAAtwMAAAAA&#10;" path="m120,50l100,50,100,70,120,70,120,50xe">
                <v:path/>
                <v:fill on="t" focussize="0,0"/>
                <v:stroke on="f"/>
                <v:imagedata o:title=""/>
                <o:lock v:ext="edit" aspectratio="f"/>
              </v:shape>
              <v:shape id="任意多边形 48" o:spid="_x0000_s1381" style="position:absolute;left:1881;top:1828;height:120;width:420;" fillcolor="#000000" filled="t" stroked="f" coordsize="420,120" o:gfxdata="UEsDBAoAAAAAAIdO4kAAAAAAAAAAAAAAAAAEAAAAZHJzL1BLAwQUAAAACACHTuJAuizZELsAAADb&#10;AAAADwAAAGRycy9kb3ducmV2LnhtbEVPz2vCMBS+D/wfwhO8zbTixqymHgRBKYPVieDt0TybYvNS&#10;mmi7/345DHb8+H5vtqNtxZN63zhWkM4TEMSV0w3XCs7f+9cPED4ga2wdk4If8rDNJy8bzLQbuKTn&#10;KdQihrDPUIEJocuk9JUhi37uOuLI3VxvMUTY11L3OMRw28pFkrxLiw3HBoMd7QxV99PDKvi6FAc6&#10;el2uTLG4VaPpPq/Dm1KzaZqsQQQaw7/4z33QCpZxbPwSf4DM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izZELsAAADb&#10;AAAADwAAAAAAAAABACAAAAAiAAAAZHJzL2Rvd25yZXYueG1sUEsBAhQAFAAAAAgAh07iQDMvBZ47&#10;AAAAOQAAABAAAAAAAAAAAQAgAAAACgEAAGRycy9zaGFwZXhtbC54bWxQSwUGAAAAAAYABgBbAQAA&#10;tAMAAAAA&#10;" path="m420,50l120,50,120,70,420,70,420,50xe">
                <v:path/>
                <v:fill on="t" focussize="0,0"/>
                <v:stroke on="f"/>
                <v:imagedata o:title=""/>
                <o:lock v:ext="edit" aspectratio="f"/>
              </v:shape>
            </v:group>
            <v:group id="组合 54" o:spid="_x0000_s1382" o:spt="203" style="position:absolute;left:3052;top:3347;height:391;width:120;" coordorigin="3052,3347" coordsize="120,391" o:gfxdata="UEsDBAoAAAAAAIdO4kAAAAAAAAAAAAAAAAAEAAAAZHJzL1BLAwQUAAAACACHTuJA6yK6ZrwAAADc&#10;AAAADwAAAGRycy9kb3ducmV2LnhtbEVPTYvCMBC9C/6HMIK3Na3uLlKNIqKyB1nYKoi3oRnbYjMp&#10;TWz13xthwds83ufMl3dTiZYaV1pWEI8iEMSZ1SXnCo6H7ccUhPPIGivLpOBBDpaLfm+OibYd/1Gb&#10;+lyEEHYJKii8rxMpXVaQQTeyNXHgLrYx6ANscqkb7EK4qeQ4ir6lwZJDQ4E1rQvKrunNKNh12K0m&#10;8abdXy/rx/nw9Xvax6TUcBBHMxCe7v4t/nf/6DD/cw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rIrpmvAAAANwAAAAPAAAAAAAAAAEAIAAAACIAAABkcnMvZG93bnJldi54bWxQ&#10;SwECFAAUAAAACACHTuJAMy8FnjsAAAA5AAAAFQAAAAAAAAABACAAAAALAQAAZHJzL2dyb3Vwc2hh&#10;cGV4bWwueG1sUEsFBgAAAAAGAAYAYAEAAMgDAAAAAA==&#10;">
              <o:lock v:ext="edit" aspectratio="f"/>
              <v:shape id="任意多边形 50" o:spid="_x0000_s1383" style="position:absolute;left:3052;top:3347;height:391;width:120;" fillcolor="#000000" filled="t" stroked="f" coordsize="120,391" o:gfxdata="UEsDBAoAAAAAAIdO4kAAAAAAAAAAAAAAAAAEAAAAZHJzL1BLAwQUAAAACACHTuJAw1dx2rkAAADb&#10;AAAADwAAAGRycy9kb3ducmV2LnhtbEVPzWoCMRC+F3yHMIK3mqjUdlejiCD2ZKntA0w34+7iZhKS&#10;uGvfvjkIPX58/+vt3XaipxBbxxpmUwWCuHKm5VrD99fh+Q1ETMgGO8ek4ZcibDejpzWWxg38Sf05&#10;1SKHcCxRQ5OSL6WMVUMW49R54sxdXLCYMgy1NAGHHG47OVdqKS22nBsa9LRvqLqeb1bDcb8rlqeF&#10;9x9UoApD/7M4Fq9aT8YztQKR6J7+xQ/3u9HwktfnL/kHyM0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NXcdq5AAAA2wAA&#10;AA8AAAAAAAAAAQAgAAAAIgAAAGRycy9kb3ducmV2LnhtbFBLAQIUABQAAAAIAIdO4kAzLwWeOwAA&#10;ADkAAAAQAAAAAAAAAAEAIAAAAAgBAABkcnMvc2hhcGV4bWwueG1sUEsFBgAAAAAGAAYAWwEAALID&#10;AAAAAA==&#10;" path="m49,270l0,273,64,390,109,290,50,290,49,270xe">
                <v:path/>
                <v:fill on="t" focussize="0,0"/>
                <v:stroke on="f"/>
                <v:imagedata o:title=""/>
                <o:lock v:ext="edit" aspectratio="f"/>
              </v:shape>
              <v:shape id="任意多边形 51" o:spid="_x0000_s1384" style="position:absolute;left:3052;top:3347;height:391;width:120;" fillcolor="#000000" filled="t" stroked="f" coordsize="120,391" o:gfxdata="UEsDBAoAAAAAAIdO4kAAAAAAAAAAAAAAAAAEAAAAZHJzL1BLAwQUAAAACACHTuJArBvUQb0AAADb&#10;AAAADwAAAGRycy9kb3ducmV2LnhtbEWP0WoCMRRE3wv9h3ALfavJVmq7q1GKIPrUou0HXDfX3cXN&#10;TUjirv17Uyj0cZiZM8xidbW9GCjEzrGGYqJAENfOdNxo+P7aPL2BiAnZYO+YNPxQhNXy/m6BlXEj&#10;72k4pEZkCMcKNbQp+UrKWLdkMU6cJ87eyQWLKcvQSBNwzHDby2elZtJix3mhRU/rlurz4WI1bNfv&#10;5exj6v0nlajCOByn2/JV68eHQs1BJLqm//Bfe2c0vBTw+yX/ALm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G9RBvQAA&#10;ANsAAAAPAAAAAAAAAAEAIAAAACIAAABkcnMvZG93bnJldi54bWxQSwECFAAUAAAACACHTuJAMy8F&#10;njsAAAA5AAAAEAAAAAAAAAABACAAAAAMAQAAZHJzL3NoYXBleG1sLnhtbFBLBQYAAAAABgAGAFsB&#10;AAC2AwAAAAA=&#10;" path="m69,270l49,270,50,290,70,290,69,270xe">
                <v:path/>
                <v:fill on="t" focussize="0,0"/>
                <v:stroke on="f"/>
                <v:imagedata o:title=""/>
                <o:lock v:ext="edit" aspectratio="f"/>
              </v:shape>
              <v:shape id="任意多边形 52" o:spid="_x0000_s1385" style="position:absolute;left:3052;top:3347;height:391;width:120;" fillcolor="#000000" filled="t" stroked="f" coordsize="120,391" o:gfxdata="UEsDBAoAAAAAAIdO4kAAAAAAAAAAAAAAAAAEAAAAZHJzL1BLAwQUAAAACACHTuJAXMlKNr0AAADb&#10;AAAADwAAAGRycy9kb3ducmV2LnhtbEWP3WoCMRSE7wt9h3AK3tVExZ/dGqUIxV5ZtH2A4+Z0d+nm&#10;JCTprr59Iwi9HGbmG2a9vdhO9BRi61jDZKxAEFfOtFxr+Pp8e16BiAnZYOeYNFwpwnbz+LDG0riB&#10;j9SfUi0yhGOJGpqUfCllrBqyGMfOE2fv2wWLKctQSxNwyHDbyalSC2mx5bzQoKddQ9XP6ddq2O9e&#10;i8Vh5v0HFajC0J9n+2Kp9ehpol5AJLqk//C9/W40zKdw+5J/gN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yUo2vQAA&#10;ANsAAAAPAAAAAAAAAAEAIAAAACIAAABkcnMvZG93bnJldi54bWxQSwECFAAUAAAACACHTuJAMy8F&#10;njsAAAA5AAAAEAAAAAAAAAABACAAAAAMAQAAZHJzL3NoYXBleG1sLnhtbFBLBQYAAAAABgAGAFsB&#10;AAC2AwAAAAA=&#10;" path="m119,268l69,270,70,290,50,290,109,290,119,268xe">
                <v:path/>
                <v:fill on="t" focussize="0,0"/>
                <v:stroke on="f"/>
                <v:imagedata o:title=""/>
                <o:lock v:ext="edit" aspectratio="f"/>
              </v:shape>
              <v:shape id="任意多边形 53" o:spid="_x0000_s1386" style="position:absolute;left:3052;top:3347;height:391;width:120;" fillcolor="#000000" filled="t" stroked="f" coordsize="120,391" o:gfxdata="UEsDBAoAAAAAAIdO4kAAAAAAAAAAAAAAAAAEAAAAZHJzL1BLAwQUAAAACACHTuJAM4Xvrb0AAADb&#10;AAAADwAAAGRycy9kb3ducmV2LnhtbEWP0WoCMRRE3wv9h3ALfauJXWq7q1GKIPrUou0HXDfX3cXN&#10;TUjirv17Uyj0cZiZM8xidbW9GCjEzrGG6USBIK6d6bjR8P21eXoDEROywd4xafihCKvl/d0CK+NG&#10;3tNwSI3IEI4VamhT8pWUsW7JYpw4T5y9kwsWU5ahkSbgmOG2l89KzaTFjvNCi57WLdXnw8Vq2K7f&#10;y9lH4f0nlajCOByLbfmq9ePDVM1BJLqm//Bfe2c0vBTw+yX/ALm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he+tvQAA&#10;ANsAAAAPAAAAAAAAAAEAIAAAACIAAABkcnMvZG93bnJldi54bWxQSwECFAAUAAAACACHTuJAMy8F&#10;njsAAAA5AAAAEAAAAAAAAAABACAAAAAMAQAAZHJzL3NoYXBleG1sLnhtbFBLBQYAAAAABgAGAFsB&#10;AAC2AwAAAAA=&#10;" path="m58,0l38,0,49,270,69,270,58,0xe">
                <v:path/>
                <v:fill on="t" focussize="0,0"/>
                <v:stroke on="f"/>
                <v:imagedata o:title=""/>
                <o:lock v:ext="edit" aspectratio="f"/>
              </v:shape>
            </v:group>
            <v:group id="组合 59" o:spid="_x0000_s1387" o:spt="203" style="position:absolute;left:3112;top:4487;height:391;width:120;" coordorigin="3112,4487" coordsize="120,391" o:gfxdata="UEsDBAoAAAAAAIdO4kAAAAAAAAAAAAAAAAAEAAAAZHJzL1BLAwQUAAAACACHTuJAC4eHib0AAADc&#10;AAAADwAAAGRycy9kb3ducmV2LnhtbEVPTWvCQBC9C/0PyxS8NZtoLSV1DSWoeJBCk0LpbciOSTA7&#10;G7Jrov++Wyh4m8f7nHV2NZ0YaXCtZQVJFIMgrqxuuVbwVe6eXkE4j6yxs0wKbuQg2zzM1phqO/En&#10;jYWvRQhhl6KCxvs+ldJVDRl0ke2JA3eyg0Ef4FBLPeAUwk0nF3H8Ig22HBoa7ClvqDoXF6NgP+H0&#10;vky24/F8ym8/5erj+5iQUvPHJH4D4enq7+J/90GH+c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4eHib0AAADcAAAADwAAAAAAAAABACAAAAAiAAAAZHJzL2Rvd25yZXYueG1s&#10;UEsBAhQAFAAAAAgAh07iQDMvBZ47AAAAOQAAABUAAAAAAAAAAQAgAAAADAEAAGRycy9ncm91cHNo&#10;YXBleG1sLnhtbFBLBQYAAAAABgAGAGABAADJAwAAAAA=&#10;">
              <o:lock v:ext="edit" aspectratio="f"/>
              <v:shape id="任意多边形 55" o:spid="_x0000_s1388" style="position:absolute;left:3112;top:4487;height:391;width:120;" fillcolor="#000000" filled="t" stroked="f" coordsize="120,391" o:gfxdata="UEsDBAoAAAAAAIdO4kAAAAAAAAAAAAAAAAAEAAAAZHJzL1BLAwQUAAAACACHTuJA0yDSQrwAAADb&#10;AAAADwAAAGRycy9kb3ducmV2LnhtbEWP0WoCMRRE3wv9h3ALvtVERetujVIEsU+W2n7AdXO7u3Rz&#10;E5K4q39vCkIfh5k5w6w2F9uJnkJsHWuYjBUI4sqZlmsN31+75yWImJANdo5Jw5UibNaPDyssjRv4&#10;k/pjqkWGcCxRQ5OSL6WMVUMW49h54uz9uGAxZRlqaQIOGW47OVVqIS22nBca9LRtqPo9nq2G/fat&#10;WBxm3n9QgSoM/Wm2L160Hj1N1CuIRJf0H763342G+Rz+vuQfIN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g0kK8AAAA&#10;2wAAAA8AAAAAAAAAAQAgAAAAIgAAAGRycy9kb3ducmV2LnhtbFBLAQIUABQAAAAIAIdO4kAzLwWe&#10;OwAAADkAAAAQAAAAAAAAAAEAIAAAAAsBAABkcnMvc2hhcGV4bWwueG1sUEsFBgAAAAAGAAYAWwEA&#10;ALUDAAAAAA==&#10;" path="m49,270l0,272,64,390,109,290,50,290,49,270xe">
                <v:path/>
                <v:fill on="t" focussize="0,0"/>
                <v:stroke on="f"/>
                <v:imagedata o:title=""/>
                <o:lock v:ext="edit" aspectratio="f"/>
              </v:shape>
              <v:shape id="任意多边形 56" o:spid="_x0000_s1389" style="position:absolute;left:3112;top:4487;height:391;width:120;" fillcolor="#000000" filled="t" stroked="f" coordsize="120,391" o:gfxdata="UEsDBAoAAAAAAIdO4kAAAAAAAAAAAAAAAAAEAAAAZHJzL1BLAwQUAAAACACHTuJAI/JMNbwAAADb&#10;AAAADwAAAGRycy9kb3ducmV2LnhtbEWPUUvDMBSF3wX/Q7iCby6pw2q7pUMGMp+UTX/AXXPXljU3&#10;IYnt/PdGEHw8nHO+w1lvLnYUE4U4ONZQLBQI4taZgTsNnx8vd08gYkI2ODomDd8UYdNcX62xNm7m&#10;PU2H1IkM4Vijhj4lX0sZ254sxoXzxNk7uWAxZRk6aQLOGW5Hea9UKS0OnBd69LTtqT0fvqyG3fa5&#10;Kt+W3r9ThSrM03G5qx61vr0p1ApEokv6D/+1X42GhxJ+v+QfI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yTDW8AAAA&#10;2wAAAA8AAAAAAAAAAQAgAAAAIgAAAGRycy9kb3ducmV2LnhtbFBLAQIUABQAAAAIAIdO4kAzLwWe&#10;OwAAADkAAAAQAAAAAAAAAAEAIAAAAAsBAABkcnMvc2hhcGV4bWwueG1sUEsFBgAAAAAGAAYAWwEA&#10;ALUDAAAAAA==&#10;" path="m69,270l49,270,50,290,70,290,69,270xe">
                <v:path/>
                <v:fill on="t" focussize="0,0"/>
                <v:stroke on="f"/>
                <v:imagedata o:title=""/>
                <o:lock v:ext="edit" aspectratio="f"/>
              </v:shape>
              <v:shape id="任意多边形 57" o:spid="_x0000_s1390" style="position:absolute;left:3112;top:4487;height:391;width:120;" fillcolor="#000000" filled="t" stroked="f" coordsize="120,391" o:gfxdata="UEsDBAoAAAAAAIdO4kAAAAAAAAAAAAAAAAAEAAAAZHJzL1BLAwQUAAAACACHTuJATL7prr0AAADb&#10;AAAADwAAAGRycy9kb3ducmV2LnhtbEWP3WoCMRSE7wt9h3AKvauJlaq7GqUIxV5Z/HmA4+a4u7g5&#10;CUm6a9++KQi9HGbmG2a5vtlO9BRi61jDeKRAEFfOtFxrOB0/XuYgYkI22DkmDT8UYb16fFhiadzA&#10;e+oPqRYZwrFEDU1KvpQyVg1ZjCPnibN3ccFiyjLU0gQcMtx28lWpqbTYcl5o0NOmoep6+LYatpv3&#10;YrqbeP9FBaow9OfJtphp/fw0VgsQiW7pP3xvfxoNbzP4+5J/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vumuvQAA&#10;ANsAAAAPAAAAAAAAAAEAIAAAACIAAABkcnMvZG93bnJldi54bWxQSwECFAAUAAAACACHTuJAMy8F&#10;njsAAAA5AAAAEAAAAAAAAAABACAAAAAMAQAAZHJzL3NoYXBleG1sLnhtbFBLBQYAAAAABgAGAFsB&#10;AAC2AwAAAAA=&#10;" path="m119,267l69,270,70,290,50,290,109,290,119,267xe">
                <v:path/>
                <v:fill on="t" focussize="0,0"/>
                <v:stroke on="f"/>
                <v:imagedata o:title=""/>
                <o:lock v:ext="edit" aspectratio="f"/>
              </v:shape>
              <v:shape id="任意多边形 58" o:spid="_x0000_s1391" style="position:absolute;left:3112;top:4487;height:391;width:120;" fillcolor="#000000" filled="t" stroked="f" coordsize="120,391" o:gfxdata="UEsDBAoAAAAAAIdO4kAAAAAAAAAAAAAAAAAEAAAAZHJzL1BLAwQUAAAACACHTuJAPSF93LkAAADb&#10;AAAADwAAAGRycy9kb3ducmV2LnhtbEVPzWoCMRC+F3yHMIK3mqjUdlejiCD2ZKntA0w34+7iZhKS&#10;uGvfvjkIPX58/+vt3XaipxBbxxpmUwWCuHKm5VrD99fh+Q1ETMgGO8ek4ZcibDejpzWWxg38Sf05&#10;1SKHcCxRQ5OSL6WMVUMW49R54sxdXLCYMgy1NAGHHG47OVdqKS22nBsa9LRvqLqeb1bDcb8rlqeF&#10;9x9UoApD/7M4Fq9aT8YztQKR6J7+xQ/3u9HwksfmL/kHyM0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0hfdy5AAAA2wAA&#10;AA8AAAAAAAAAAQAgAAAAIgAAAGRycy9kb3ducmV2LnhtbFBLAQIUABQAAAAIAIdO4kAzLwWeOwAA&#10;ADkAAAAQAAAAAAAAAAEAIAAAAAgBAABkcnMvc2hhcGV4bWwueG1sUEsFBgAAAAAGAAYAWwEAALID&#10;AAAAAA==&#10;" path="m58,0l38,0,49,270,69,270,58,0xe">
                <v:path/>
                <v:fill on="t" focussize="0,0"/>
                <v:stroke on="f"/>
                <v:imagedata o:title=""/>
                <o:lock v:ext="edit" aspectratio="f"/>
              </v:shape>
            </v:group>
            <v:group id="组合 64" o:spid="_x0000_s1392" o:spt="203" style="position:absolute;left:4125;top:3318;height:850;width:3273;" coordorigin="4125,3318" coordsize="3273,850" o:gfxdata="UEsDBAoAAAAAAIdO4kAAAAAAAAAAAAAAAAAEAAAAZHJzL1BLAwQUAAAACACHTuJA+1UZ/r0AAADc&#10;AAAADwAAAGRycy9kb3ducmV2LnhtbEVPS2vCQBC+C/0PyxR6001sG0rqKkW09BAKxkLpbciOSTA7&#10;G7JrHv++Kwje5uN7zmozmkb01LnasoJ4EYEgLqyuuVTwc9zP30A4j6yxsUwKJnKwWT/MVphqO/CB&#10;+tyXIoSwS1FB5X2bSumKigy6hW2JA3eynUEfYFdK3eEQwk0jl1GUSIM1h4YKW9pWVJzzi1HwOeDw&#10;8Rzv+ux82k5/x9fv3ywmpZ4e4+gdhKfR38U395cO818S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UZ/r0AAADcAAAADwAAAAAAAAABACAAAAAiAAAAZHJzL2Rvd25yZXYueG1s&#10;UEsBAhQAFAAAAAgAh07iQDMvBZ47AAAAOQAAABUAAAAAAAAAAQAgAAAADAEAAGRycy9ncm91cHNo&#10;YXBleG1sLnhtbFBLBQYAAAAABgAGAGABAADJAwAAAAA=&#10;">
              <o:lock v:ext="edit" aspectratio="f"/>
              <v:shape id="任意多边形 60" o:spid="_x0000_s1393" style="position:absolute;left:4125;top:3318;height:850;width:3273;" fillcolor="#000000" filled="t" stroked="f" coordsize="3273,850" o:gfxdata="UEsDBAoAAAAAAIdO4kAAAAAAAAAAAAAAAAAEAAAAZHJzL1BLAwQUAAAACACHTuJA7e/9qbgAAADb&#10;AAAADwAAAGRycy9kb3ducmV2LnhtbEVPzYrCMBC+C75DGMGbJi4o0jV6UFwF2YNdH2BoxrbYTEoz&#10;1vr2m8PCHj++/81u8I3qqYt1YAuLuQFFXARXc2nh9nOcrUFFQXbYBCYLb4qw245HG8xcePGV+lxK&#10;lUI4ZmihEmkzrWNRkcc4Dy1x4u6h8ygJdqV2Hb5SuG/0hzEr7bHm1FBhS/uKikf+9BYG1+vyYiTn&#10;2/JbTvfL4eucH6ydThbmE5TQIP/iP/fZWVil9elL+gF6+w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e/9qbgAAADbAAAA&#10;DwAAAAAAAAABACAAAAAiAAAAZHJzL2Rvd25yZXYueG1sUEsBAhQAFAAAAAgAh07iQDMvBZ47AAAA&#10;OQAAABAAAAAAAAAAAQAgAAAABwEAAGRycy9zaGFwZXhtbC54bWxQSwUGAAAAAAYABgBbAQAAsQMA&#10;AAAA&#10;" path="m101,732l0,819,130,849,120,805,99,805,94,786,114,781,101,732xe">
                <v:path/>
                <v:fill on="t" focussize="0,0"/>
                <v:stroke on="f"/>
                <v:imagedata o:title=""/>
                <o:lock v:ext="edit" aspectratio="f"/>
              </v:shape>
              <v:shape id="任意多边形 61" o:spid="_x0000_s1394" style="position:absolute;left:4125;top:3318;height:850;width:3273;" fillcolor="#000000" filled="t" stroked="f" coordsize="3273,850" o:gfxdata="UEsDBAoAAAAAAIdO4kAAAAAAAAAAAAAAAAAEAAAAZHJzL1BLAwQUAAAACACHTuJAgqNYMrwAAADb&#10;AAAADwAAAGRycy9kb3ducmV2LnhtbEWPwWrDMBBE74H+g9hAb4nkQkNxI/uQ0DQQeqiTD1isjW1q&#10;rYy1cdy/rwqFHoeZecNsy9n3aqIxdoEtZGsDirgOruPGwuX8tnoBFQXZYR+YLHxThLJ4WGwxd+HO&#10;nzRV0qgE4ZijhVZkyLWOdUse4zoMxMm7htGjJDk22o14T3Df6ydjNtpjx2mhxYF2LdVf1c1bmN2k&#10;m5ORii/PH/J+Pe0Px2pv7eMyM6+ghGb5D/+1j87CJoPfL+kH6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jWDK8AAAA&#10;2wAAAA8AAAAAAAAAAQAgAAAAIgAAAGRycy9kb3ducmV2LnhtbFBLAQIUABQAAAAIAIdO4kAzLwWe&#10;OwAAADkAAAAQAAAAAAAAAAEAIAAAAAsBAABkcnMvc2hhcGV4bWwueG1sUEsFBgAAAAAGAAYAWwEA&#10;ALUDAAAAAA==&#10;" path="m114,781l94,786,99,805,118,800,114,781xe">
                <v:path/>
                <v:fill on="t" focussize="0,0"/>
                <v:stroke on="f"/>
                <v:imagedata o:title=""/>
                <o:lock v:ext="edit" aspectratio="f"/>
              </v:shape>
              <v:shape id="任意多边形 62" o:spid="_x0000_s1395" style="position:absolute;left:4125;top:3318;height:850;width:3273;" fillcolor="#000000" filled="t" stroked="f" coordsize="3273,850" o:gfxdata="UEsDBAoAAAAAAIdO4kAAAAAAAAAAAAAAAAAEAAAAZHJzL1BLAwQUAAAACACHTuJAcnHGRbsAAADb&#10;AAAADwAAAGRycy9kb3ducmV2LnhtbEWPQWvCQBSE7wX/w/IEb3VXQZHU1YNiK0gPpv6AR/aZBLNv&#10;Q/YZ4793C4Ueh5n5hllvB9+onrpYB7YwmxpQxEVwNZcWLj+H9xWoKMgOm8Bk4UkRtpvR2xozFx58&#10;pj6XUiUIxwwtVCJtpnUsKvIYp6ElTt41dB4lya7UrsNHgvtGz41Zao81p4UKW9pVVNzyu7cwuF6X&#10;JyM5Xxbf8nU97T+P+d7ayXhmPkAJDfIf/msfnYXlHH6/pB+gN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nHGRbsAAADb&#10;AAAADwAAAAAAAAABACAAAAAiAAAAZHJzL2Rvd25yZXYueG1sUEsBAhQAFAAAAAgAh07iQDMvBZ47&#10;AAAAOQAAABAAAAAAAAAAAQAgAAAACgEAAGRycy9zaGFwZXhtbC54bWxQSwUGAAAAAAYABgBbAQAA&#10;tAMAAAAA&#10;" path="m118,800l99,805,120,805,118,800xe">
                <v:path/>
                <v:fill on="t" focussize="0,0"/>
                <v:stroke on="f"/>
                <v:imagedata o:title=""/>
                <o:lock v:ext="edit" aspectratio="f"/>
              </v:shape>
              <v:shape id="任意多边形 63" o:spid="_x0000_s1396" style="position:absolute;left:4125;top:3318;height:850;width:3273;" fillcolor="#000000" filled="t" stroked="f" coordsize="3273,850" o:gfxdata="UEsDBAoAAAAAAIdO4kAAAAAAAAAAAAAAAAAEAAAAZHJzL1BLAwQUAAAACACHTuJAHT1j3rwAAADb&#10;AAAADwAAAGRycy9kb3ducmV2LnhtbEWP3WrCQBSE7wu+w3IK3tVdK5WSunpR8QfEC1Mf4JA9JqHZ&#10;syF7GuPbuwXBy2FmvmEWq8E3qqcu1oEtTCcGFHERXM2lhfPP5u0TVBRkh01gsnCjCKvl6GWBmQtX&#10;PlGfS6kShGOGFiqRNtM6FhV5jJPQEifvEjqPkmRXatfhNcF9o9+NmWuPNaeFClv6rqj4zf+8hcH1&#10;ujwYyfn8cZTd5bDe7vO1tePXqfkCJTTIM/xo752F+Qz+v6QfoJ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09Y968AAAA&#10;2wAAAA8AAAAAAAAAAQAgAAAAIgAAAGRycy9kb3ducmV2LnhtbFBLAQIUABQAAAAIAIdO4kAzLwWe&#10;OwAAADkAAAAQAAAAAAAAAAEAIAAAAAsBAABkcnMvc2hhcGV4bWwueG1sUEsFBgAAAAAGAAYAWwEA&#10;ALUDAAAAAA==&#10;" path="m3267,0l114,781,118,800,3272,19,3267,0xe">
                <v:path/>
                <v:fill on="t" focussize="0,0"/>
                <v:stroke on="f"/>
                <v:imagedata o:title=""/>
                <o:lock v:ext="edit" aspectratio="f"/>
              </v:shape>
            </v:group>
            <v:group id="组合 68" o:spid="_x0000_s1397" o:spt="203" style="position:absolute;left:1970;top:4048;height:120;width:405;" coordorigin="1970,4048" coordsize="405,120" o:gfxdata="UEsDBAoAAAAAAIdO4kAAAAAAAAAAAAAAAAAEAAAAZHJzL1BLAwQUAAAACACHTuJA5YYoF78AAADc&#10;AAAADwAAAGRycy9kb3ducmV2LnhtbEWPT4vCQAzF7wt+hyHC3tZp3T9IdRQRXfYgC6uCeAud2BY7&#10;mdIZW/32m4PgLeG9vPfLbHFzteqoDZVnA+koAUWce1txYeCw37xNQIWIbLH2TAbuFGAxH7zMMLO+&#10;5z/qdrFQEsIhQwNljE2mdchLchhGviEW7exbh1HWttC2xV7CXa3HSfKlHVYsDSU2tCopv+yuzsB3&#10;j/3yPV1328t5dT/tP3+P25SMeR2myRRUpFt8mh/XP1bwP4RWnpEJ9P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lhigXvwAAANwAAAAPAAAAAAAAAAEAIAAAACIAAABkcnMvZG93bnJldi54&#10;bWxQSwECFAAUAAAACACHTuJAMy8FnjsAAAA5AAAAFQAAAAAAAAABACAAAAAOAQAAZHJzL2dyb3Vw&#10;c2hhcGV4bWwueG1sUEsFBgAAAAAGAAYAYAEAAMsDAAAAAA==&#10;">
              <o:lock v:ext="edit" aspectratio="f"/>
              <v:shape id="任意多边形 65" o:spid="_x0000_s1398" style="position:absolute;left:1970;top:4048;height:120;width:405;" fillcolor="#000000" filled="t" stroked="f" coordsize="405,120" o:gfxdata="UEsDBAoAAAAAAIdO4kAAAAAAAAAAAAAAAAAEAAAAZHJzL1BLAwQUAAAACACHTuJAghDhxLwAAADb&#10;AAAADwAAAGRycy9kb3ducmV2LnhtbEWPQWsCMRSE74X+h/AEbzXrgiJbo4hQLL1pReztkTx3Fzcv&#10;axJd9debguBxmJlvmOn8ahtxIR9qxwqGgwwEsXam5lLB9vfrYwIiRGSDjWNScKMA89n72xQL4zpe&#10;02UTS5EgHApUUMXYFlIGXZHFMHAtcfIOzluMSfpSGo9dgttG5lk2lhZrTgsVtrSsSB83Z6tg/+dN&#10;vtrv9Glx10cfT7r7ybVS/d4w+wQR6Rpf4Wf72ygYj+D/S/oB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Q4cS8AAAA&#10;2wAAAA8AAAAAAAAAAQAgAAAAIgAAAGRycy9kb3ducmV2LnhtbFBLAQIUABQAAAAIAIdO4kAzLwWe&#10;OwAAADkAAAAQAAAAAAAAAAEAIAAAAAsBAABkcnMvc2hhcGV4bWwueG1sUEsFBgAAAAAGAAYAWwEA&#10;ALUDAAAAAA==&#10;" path="m120,0l0,60,120,120,120,70,100,70,100,50,120,50,120,0xe">
                <v:path/>
                <v:fill on="t" focussize="0,0"/>
                <v:stroke on="f"/>
                <v:imagedata o:title=""/>
                <o:lock v:ext="edit" aspectratio="f"/>
              </v:shape>
              <v:shape id="任意多边形 66" o:spid="_x0000_s1399" style="position:absolute;left:1970;top:4048;height:120;width:405;" fillcolor="#000000" filled="t" stroked="f" coordsize="405,120" o:gfxdata="UEsDBAoAAAAAAIdO4kAAAAAAAAAAAAAAAAAEAAAAZHJzL1BLAwQUAAAACACHTuJAcsJ/s7wAAADb&#10;AAAADwAAAGRycy9kb3ducmV2LnhtbEWPQWsCMRSE7wX/Q3iCt5p1D4tsjVIKRelNK7K9PZLX3cXN&#10;y5qkrvrrG0HwOMzMN8xidbGdOJMPrWMFs2kGglg703KtYP/9+ToHESKywc4xKbhSgNVy9LLA0riB&#10;t3TexVokCIcSFTQx9qWUQTdkMUxdT5y8X+ctxiR9LY3HIcFtJ/MsK6TFltNCgz19NKSPuz+roPrx&#10;Jl9XB316v+mjjyc9fOVaqcl4lr2BiHSJz/CjvTEKigLuX9IP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Cf7O8AAAA&#10;2wAAAA8AAAAAAAAAAQAgAAAAIgAAAGRycy9kb3ducmV2LnhtbFBLAQIUABQAAAAIAIdO4kAzLwWe&#10;OwAAADkAAAAQAAAAAAAAAAEAIAAAAAsBAABkcnMvc2hhcGV4bWwueG1sUEsFBgAAAAAGAAYAWwEA&#10;ALUDAAAAAA==&#10;" path="m120,50l100,50,100,70,120,70,120,50xe">
                <v:path/>
                <v:fill on="t" focussize="0,0"/>
                <v:stroke on="f"/>
                <v:imagedata o:title=""/>
                <o:lock v:ext="edit" aspectratio="f"/>
              </v:shape>
              <v:shape id="任意多边形 67" o:spid="_x0000_s1400" style="position:absolute;left:1970;top:4048;height:120;width:405;" fillcolor="#000000" filled="t" stroked="f" coordsize="405,120" o:gfxdata="UEsDBAoAAAAAAIdO4kAAAAAAAAAAAAAAAAAEAAAAZHJzL1BLAwQUAAAACACHTuJAHY7aKLwAAADb&#10;AAAADwAAAGRycy9kb3ducmV2LnhtbEWPQWsCMRSE74L/ITyhN826B1tWo4ggFW/aIuvtkTx3Fzcv&#10;a5K61l/fFAo9DjPzDbNYPWwr7uRD41jBdJKBINbONFwp+PzYjt9AhIhssHVMCr4pwGo5HCywMK7n&#10;A92PsRIJwqFABXWMXSFl0DVZDBPXESfv4rzFmKSvpPHYJ7htZZ5lM2mx4bRQY0ebmvT1+GUVlGdv&#10;8vfypG/rp776eNP9PtdKvYym2RxEpEf8D/+1d0bB7BV+v6QfIJ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2O2ii8AAAA&#10;2wAAAA8AAAAAAAAAAQAgAAAAIgAAAGRycy9kb3ducmV2LnhtbFBLAQIUABQAAAAIAIdO4kAzLwWe&#10;OwAAADkAAAAQAAAAAAAAAAEAIAAAAAsBAABkcnMvc2hhcGV4bWwueG1sUEsFBgAAAAAGAAYAWwEA&#10;ALUDAAAAAA==&#10;" path="m405,50l120,50,120,70,405,70,405,50xe">
                <v:path/>
                <v:fill on="t" focussize="0,0"/>
                <v:stroke on="f"/>
                <v:imagedata o:title=""/>
                <o:lock v:ext="edit" aspectratio="f"/>
              </v:shape>
            </v:group>
            <v:group id="组合 72" o:spid="_x0000_s1401" o:spt="203" style="position:absolute;left:1024;top:2219;height:1305;width:120;" coordorigin="1024,2219" coordsize="120,1305" o:gfxdata="UEsDBAoAAAAAAIdO4kAAAAAAAAAAAAAAAAAEAAAAZHJzL1BLAwQUAAAACACHTuJAisqNjL4AAADc&#10;AAAADwAAAGRycy9kb3ducmV2LnhtbEVPS2vCQBC+F/wPyxS81U18lDZ1E0RUegiFaqH0NmTHJJid&#10;Ddk1Mf++KxR6m4/vOevsZhrRU+dqywriWQSCuLC65lLB12n/9ALCeWSNjWVSMJKDLJ08rDHRduBP&#10;6o++FCGEXYIKKu/bREpXVGTQzWxLHLiz7Qz6ALtS6g6HEG4aOY+iZ2mw5tBQYUvbiorL8WoUHAYc&#10;Not41+eX83b8Oa0+vvOYlJo+xtEbCE83/y/+c7/rMH/5Cv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rKjYy+AAAA3AAAAA8AAAAAAAAAAQAgAAAAIgAAAGRycy9kb3ducmV2Lnht&#10;bFBLAQIUABQAAAAIAIdO4kAzLwWeOwAAADkAAAAVAAAAAAAAAAEAIAAAAA0BAABkcnMvZ3JvdXBz&#10;aGFwZXhtbC54bWxQSwUGAAAAAAYABgBgAQAAygMAAAAA&#10;">
              <o:lock v:ext="edit" aspectratio="f"/>
              <v:shape id="任意多边形 69" o:spid="_x0000_s1402" style="position:absolute;left:1024;top:2219;height:1305;width:120;" fillcolor="#000000" filled="t" stroked="f" coordsize="120,1305" o:gfxdata="UEsDBAoAAAAAAIdO4kAAAAAAAAAAAAAAAAAEAAAAZHJzL1BLAwQUAAAACACHTuJACGFNUb4AAADb&#10;AAAADwAAAGRycy9kb3ducmV2LnhtbEWPzWrDMBCE74W8g9hCb42cQE3iWg40YGh9KfmDHhdrY4tY&#10;K2OpdtqnrwqBHIeZ+YbJN1fbiZEGbxwrWMwTEMS104YbBcdD+bwC4QOyxs4xKfghD5ti9pBjpt3E&#10;Oxr3oRERwj5DBW0IfSalr1uy6OeuJ47e2Q0WQ5RDI/WAU4TbTi6TJJUWDceFFnvatlRf9t9Wgek+&#10;mpflrqxWn9Op+jInH37fvFJPj4vkFUSga7iHb+13rSBdw/+X+ANk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FNUb4A&#10;AADbAAAADwAAAAAAAAABACAAAAAiAAAAZHJzL2Rvd25yZXYueG1sUEsBAhQAFAAAAAgAh07iQDMv&#10;BZ47AAAAOQAAABAAAAAAAAAAAQAgAAAADQEAAGRycy9zaGFwZXhtbC54bWxQSwUGAAAAAAYABgBb&#10;AQAAtwMAAAAA&#10;" path="m50,1185l0,1185,60,1305,110,1205,50,1205,50,1185xe">
                <v:path/>
                <v:fill on="t" focussize="0,0"/>
                <v:stroke on="f"/>
                <v:imagedata o:title=""/>
                <o:lock v:ext="edit" aspectratio="f"/>
              </v:shape>
              <v:shape id="任意多边形 70" o:spid="_x0000_s1403" style="position:absolute;left:1024;top:2219;height:1305;width:120;" fillcolor="#000000" filled="t" stroked="f" coordsize="120,1305" o:gfxdata="UEsDBAoAAAAAAIdO4kAAAAAAAAAAAAAAAAAEAAAAZHJzL1BLAwQUAAAACACHTuJAHIJyEbkAAADb&#10;AAAADwAAAGRycy9kb3ducmV2LnhtbEVPy4rCMBTdC/5DuMLsNFUYLdUoKAgzbsQXuLw01zbY3JQm&#10;WvXrzUJweTjv2eJhK3GnxhvHCoaDBARx7rThQsHxsO6nIHxA1lg5JgVP8rCYdzszzLRreUf3fShE&#10;DGGfoYIyhDqT0uclWfQDVxNH7uIaiyHCppC6wTaG20qOkmQsLRqODSXWtCopv+5vVoGp/ovf0W69&#10;SbftaXM2Jx9eS6/UT2+YTEEEeoSv+OP+0womcX38En+AnL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yCchG5AAAA2wAA&#10;AA8AAAAAAAAAAQAgAAAAIgAAAGRycy9kb3ducmV2LnhtbFBLAQIUABQAAAAIAIdO4kAzLwWeOwAA&#10;ADkAAAAQAAAAAAAAAAEAIAAAAAgBAABkcnMvc2hhcGV4bWwueG1sUEsFBgAAAAAGAAYAWwEAALID&#10;AAAAAA==&#10;" path="m70,0l50,0,50,1205,70,1205,70,0xe">
                <v:path/>
                <v:fill on="t" focussize="0,0"/>
                <v:stroke on="f"/>
                <v:imagedata o:title=""/>
                <o:lock v:ext="edit" aspectratio="f"/>
              </v:shape>
              <v:shape id="任意多边形 71" o:spid="_x0000_s1404" style="position:absolute;left:1024;top:2219;height:1305;width:120;" fillcolor="#000000" filled="t" stroked="f" coordsize="120,1305" o:gfxdata="UEsDBAoAAAAAAIdO4kAAAAAAAAAAAAAAAAAEAAAAZHJzL1BLAwQUAAAACACHTuJAc87Xir0AAADb&#10;AAAADwAAAGRycy9kb3ducmV2LnhtbEWPT4vCMBTE74LfITxhb5pW0C3VKCgI6kX8Bx4fzbMNNi+l&#10;idbdT79ZWNjjMDO/YebLt63Fi1pvHCtIRwkI4sJpw6WCy3kzzED4gKyxdkwKvsjDctHvzTHXruMj&#10;vU6hFBHCPkcFVQhNLqUvKrLoR64hjt7dtRZDlG0pdYtdhNtajpNkKi0ajgsVNrSuqHicnlaBqXfl&#10;ZHzc7LNDd93fzNWH75VX6mOQJjMQgd7hP/zX3moFnyn8fok/QC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zteKvQAA&#10;ANsAAAAPAAAAAAAAAAEAIAAAACIAAABkcnMvZG93bnJldi54bWxQSwECFAAUAAAACACHTuJAMy8F&#10;njsAAAA5AAAAEAAAAAAAAAABACAAAAAMAQAAZHJzL3NoYXBleG1sLnhtbFBLBQYAAAAABgAGAFsB&#10;AAC2AwAAAAA=&#10;" path="m120,1185l70,1185,70,1205,110,1205,120,1185xe">
                <v:path/>
                <v:fill on="t" focussize="0,0"/>
                <v:stroke on="f"/>
                <v:imagedata o:title=""/>
                <o:lock v:ext="edit" aspectratio="f"/>
              </v:shape>
            </v:group>
            <v:group id="组合 77" o:spid="_x0000_s1405" o:spt="203" style="position:absolute;left:1078;top:4611;height:758;width:1011;" coordorigin="1078,4611" coordsize="1011,758" o:gfxdata="UEsDBAoAAAAAAIdO4kAAAAAAAAAAAAAAAAAEAAAAZHJzL1BLAwQUAAAACACHTuJAnimyzL4AAADc&#10;AAAADwAAAGRycy9kb3ducmV2LnhtbEWPQWvCQBCF7wX/wzJCb3UTxVKiq4hY6UGEakG8DdkxCWZn&#10;Q3ab6L93DoK3Gd6b976ZL2+uVh21ofJsIB0loIhzbysuDPwdvz++QIWIbLH2TAbuFGC5GLzNMbO+&#10;51/qDrFQEsIhQwNljE2mdchLchhGviEW7eJbh1HWttC2xV7CXa3HSfKpHVYsDSU2tC4pvx7+nYFt&#10;j/1qkm663fWyvp+P0/1pl5Ix78M0mYGKdIsv8/P6xwr+VPDlGZlALx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4pssy+AAAA3AAAAA8AAAAAAAAAAQAgAAAAIgAAAGRycy9kb3ducmV2Lnht&#10;bFBLAQIUABQAAAAIAIdO4kAzLwWeOwAAADkAAAAVAAAAAAAAAAEAIAAAAA0BAABkcnMvZ3JvdXBz&#10;aGFwZXhtbC54bWxQSwUGAAAAAAYABgBgAQAAygMAAAAA&#10;">
              <o:lock v:ext="edit" aspectratio="f"/>
              <v:shape id="任意多边形 73" o:spid="_x0000_s1406" style="position:absolute;left:1078;top:4611;height:758;width:1011;" fillcolor="#000000" filled="t" stroked="f" coordsize="1011,758" o:gfxdata="UEsDBAoAAAAAAIdO4kAAAAAAAAAAAAAAAAAEAAAAZHJzL1BLAwQUAAAACACHTuJA+k71Nb0AAADb&#10;AAAADwAAAGRycy9kb3ducmV2LnhtbEWPT0sDMRTE7wW/Q3iCl9Im3UIta9OigtZLD67SXh+b5ya4&#10;eVmS9I/f3ghCj8PM/IZZbS6+FyeKyQXWMJsqEMRtMI47DZ8fL5MliJSRDfaBScMPJdisb0YrrE04&#10;8zudmtyJAuFUowab81BLmVpLHtM0DMTF+wrRYy4ydtJEPBe472Wl1EJ6dFwWLA70bKn9bo6+UA4L&#10;Z9XruHrcbQ94dHH/ZKq91ne3M/UAItMlX8P/7Tej4X4Of1/KD5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TvU1vQAA&#10;ANsAAAAPAAAAAAAAAAEAIAAAACIAAABkcnMvZG93bnJldi54bWxQSwECFAAUAAAACACHTuJAMy8F&#10;njsAAAA5AAAAEAAAAAAAAAABACAAAAAMAQAAZHJzL3NoYXBleG1sLnhtbFBLBQYAAAAABgAGAFsB&#10;AAC2AwAAAAA=&#10;" path="m908,694l879,734,1011,758,984,706,924,706,908,694xe">
                <v:path/>
                <v:fill on="t" focussize="0,0"/>
                <v:stroke on="f"/>
                <v:imagedata o:title=""/>
                <o:lock v:ext="edit" aspectratio="f"/>
              </v:shape>
              <v:shape id="任意多边形 74" o:spid="_x0000_s1407" style="position:absolute;left:1078;top:4611;height:758;width:1011;" fillcolor="#000000" filled="t" stroked="f" coordsize="1011,758" o:gfxdata="UEsDBAoAAAAAAIdO4kAAAAAAAAAAAAAAAAAEAAAAZHJzL1BLAwQUAAAACACHTuJAdadtQb0AAADb&#10;AAAADwAAAGRycy9kb3ducmV2LnhtbEWPT0sDMRTE7wW/Q3iCl9ImXUota9OigtZLD67SXh+b5ya4&#10;eVmS9I/f3ghCj8PM/IZZbS6+FyeKyQXWMJsqEMRtMI47DZ8fL5MliJSRDfaBScMPJdisb0YrrE04&#10;8zudmtyJAuFUowab81BLmVpLHtM0DMTF+wrRYy4ydtJEPBe472Wl1EJ6dFwWLA70bKn9bo6+UA4L&#10;Z9XruHrcbQ94dHH/ZKq91ne3M/UAItMlX8P/7Tej4X4Of1/KD5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p21BvQAA&#10;ANsAAAAPAAAAAAAAAAEAIAAAACIAAABkcnMvZG93bnJldi54bWxQSwECFAAUAAAACACHTuJAMy8F&#10;njsAAAA5AAAAEAAAAAAAAAABACAAAAAMAQAAZHJzL3NoYXBleG1sLnhtbFBLBQYAAAAABgAGAFsB&#10;AAC2AwAAAAA=&#10;" path="m920,678l908,694,924,706,936,690,920,678xe">
                <v:path/>
                <v:fill on="t" focussize="0,0"/>
                <v:stroke on="f"/>
                <v:imagedata o:title=""/>
                <o:lock v:ext="edit" aspectratio="f"/>
              </v:shape>
              <v:shape id="任意多边形 75" o:spid="_x0000_s1408" style="position:absolute;left:1078;top:4611;height:758;width:1011;" fillcolor="#000000" filled="t" stroked="f" coordsize="1011,758" o:gfxdata="UEsDBAoAAAAAAIdO4kAAAAAAAAAAAAAAAAAEAAAAZHJzL1BLAwQUAAAACACHTuJAGuvI2r0AAADb&#10;AAAADwAAAGRycy9kb3ducmV2LnhtbEWPT0sDMRTE7wW/Q3iCl9ImXWgta9OigtZLD67SXh+b5ya4&#10;eVmS9I/f3ghCj8PM/IZZbS6+FyeKyQXWMJsqEMRtMI47DZ8fL5MliJSRDfaBScMPJdisb0YrrE04&#10;8zudmtyJAuFUowab81BLmVpLHtM0DMTF+wrRYy4ydtJEPBe472Wl1EJ6dFwWLA70bKn9bo6+UA4L&#10;Z9XruHrcbQ94dHH/ZKq91ne3M/UAItMlX8P/7Tej4X4Of1/KD5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68javQAA&#10;ANsAAAAPAAAAAAAAAAEAIAAAACIAAABkcnMvZG93bnJldi54bWxQSwECFAAUAAAACACHTuJAMy8F&#10;njsAAAA5AAAAEAAAAAAAAAABACAAAAAMAQAAZHJzL3NoYXBleG1sLnhtbFBLBQYAAAAABgAGAFsB&#10;AAC2AwAAAAA=&#10;" path="m950,638l920,678,936,690,924,706,984,706,950,638xe">
                <v:path/>
                <v:fill on="t" focussize="0,0"/>
                <v:stroke on="f"/>
                <v:imagedata o:title=""/>
                <o:lock v:ext="edit" aspectratio="f"/>
              </v:shape>
              <v:shape id="任意多边形 76" o:spid="_x0000_s1409" style="position:absolute;left:1078;top:4611;height:758;width:1011;" fillcolor="#000000" filled="t" stroked="f" coordsize="1011,758" o:gfxdata="UEsDBAoAAAAAAIdO4kAAAAAAAAAAAAAAAAAEAAAAZHJzL1BLAwQUAAAACACHTuJA6jlWrb0AAADb&#10;AAAADwAAAGRycy9kb3ducmV2LnhtbEWPT0sDMRTE7wW/Q3iCl2KT7mEra9OihaoXD91Ke31snpvg&#10;5mVJ0j9+eyMIHoeZ+Q2zXF/9IM4UkwusYT5TIIi7YBz3Gj722/sHECkjGxwCk4ZvSrBe3UyW2Jhw&#10;4R2d29yLAuHUoAab89hImTpLHtMsjMTF+wzRYy4y9tJEvBS4H2SlVC09Oi4LFkfaWOq+2pMvlGPt&#10;rHqZVk/vr0c8uXh4NtVB67vbuXoEkema/8N/7TejYVHD75fyA+T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OVatvQAA&#10;ANsAAAAPAAAAAAAAAAEAIAAAACIAAABkcnMvZG93bnJldi54bWxQSwECFAAUAAAACACHTuJAMy8F&#10;njsAAAA5AAAAEAAAAAAAAAABACAAAAAMAQAAZHJzL3NoYXBleG1sLnhtbFBLBQYAAAAABgAGAFsB&#10;AAC2AwAAAAA=&#10;" path="m12,0l0,16,908,694,920,678,12,0xe">
                <v:path/>
                <v:fill on="t" focussize="0,0"/>
                <v:stroke on="f"/>
                <v:imagedata o:title=""/>
                <o:lock v:ext="edit" aspectratio="f"/>
              </v:shape>
            </v:group>
            <v:group id="组合 81" o:spid="_x0000_s1410" o:spt="203" style="position:absolute;left:1024;top:4694;height:1260;width:120;" coordorigin="1024,4694" coordsize="120,1260" o:gfxdata="UEsDBAoAAAAAAIdO4kAAAAAAAAAAAAAAAAAEAAAAZHJzL1BLAwQUAAAACACHTuJA8WUXV70AAADc&#10;AAAADwAAAGRycy9kb3ducmV2LnhtbEVPTWvCQBC9F/wPyxR6q5ttsUjqGkqw0oMUqoL0NmTHJCQ7&#10;G7JrEv99tyB4m8f7nFU22VYM1PvasQY1T0AQF87UXGo4Hj6flyB8QDbYOiYNV/KQrWcPK0yNG/mH&#10;hn0oRQxhn6KGKoQuldIXFVn0c9cRR+7seoshwr6UpscxhttWviTJm7RYc2yosKO8oqLZX6yG7Yjj&#10;x6vaDLvmnF9/D4vv006R1k+PKnkHEWgKd/HN/WXi/IWC/2fiBX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8WUXV70AAADcAAAADwAAAAAAAAABACAAAAAiAAAAZHJzL2Rvd25yZXYueG1s&#10;UEsBAhQAFAAAAAgAh07iQDMvBZ47AAAAOQAAABUAAAAAAAAAAQAgAAAADAEAAGRycy9ncm91cHNo&#10;YXBleG1sLnhtbFBLBQYAAAAABgAGAGABAADJAwAAAAA=&#10;">
              <o:lock v:ext="edit" aspectratio="f"/>
              <v:shape id="任意多边形 78" o:spid="_x0000_s1411" style="position:absolute;left:1024;top:4694;height:1260;width:120;" fillcolor="#000000" filled="t" stroked="f" coordsize="120,1260" o:gfxdata="UEsDBAoAAAAAAIdO4kAAAAAAAAAAAAAAAAAEAAAAZHJzL1BLAwQUAAAACACHTuJAfz/kb7oAAADb&#10;AAAADwAAAGRycy9kb3ducmV2LnhtbEVPzYrCMBC+C75DGGEvsqZdQZdqFBQWhEWw6gMMzdh0t5nU&#10;Jmr79uYgePz4/pfrztbiTq2vHCtIJwkI4sLpiksF59PP5zcIH5A11o5JQU8e1qvhYImZdg/O6X4M&#10;pYgh7DNUYEJoMil9Yciin7iGOHIX11oMEbal1C0+Yrit5VeSzKTFimODwYa2hor/480q2OS7a3+b&#10;n6a/096k47/DZt/5XKmPUZosQATqwlv8cu+0gnkcG7/EHy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RvugAAANsA&#10;AAAPAAAAAAAAAAEAIAAAACIAAABkcnMvZG93bnJldi54bWxQSwECFAAUAAAACACHTuJAMy8FnjsA&#10;AAA5AAAAEAAAAAAAAAABACAAAAAJAQAAZHJzL3NoYXBleG1sLnhtbFBLBQYAAAAABgAGAFsBAACz&#10;AwAAAAA=&#10;" path="m50,1140l0,1140,60,1260,110,1160,50,1160,50,1140xe">
                <v:path/>
                <v:fill on="t" focussize="0,0"/>
                <v:stroke on="f"/>
                <v:imagedata o:title=""/>
                <o:lock v:ext="edit" aspectratio="f"/>
              </v:shape>
              <v:shape id="任意多边形 79" o:spid="_x0000_s1412" style="position:absolute;left:1024;top:4694;height:1260;width:120;" fillcolor="#000000" filled="t" stroked="f" coordsize="120,1260" o:gfxdata="UEsDBAoAAAAAAIdO4kAAAAAAAAAAAAAAAAAEAAAAZHJzL1BLAwQUAAAACACHTuJAEHNB9L4AAADb&#10;AAAADwAAAGRycy9kb3ducmV2LnhtbEWP0WrCQBRE34X+w3ILfZG6SQW10VVQKAhFMOoHXLLXbNrs&#10;3ZhdNfl7t1DwcZiZM8xi1dla3Kj1lWMF6SgBQVw4XXGp4HT8ep+B8AFZY+2YFPTkYbV8GSww0+7O&#10;Od0OoRQRwj5DBSaEJpPSF4Ys+pFriKN3dq3FEGVbSt3iPcJtLT+SZCItVhwXDDa0MVT8Hq5WwTrf&#10;Xvrr9Dj+HvcmHf7s17vO50q9vabJHESgLjzD/+2tVjD9hL8v8Qf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HNB9L4A&#10;AADbAAAADwAAAAAAAAABACAAAAAiAAAAZHJzL2Rvd25yZXYueG1sUEsBAhQAFAAAAAgAh07iQDMv&#10;BZ47AAAAOQAAABAAAAAAAAAAAQAgAAAADQEAAGRycy9zaGFwZXhtbC54bWxQSwUGAAAAAAYABgBb&#10;AQAAtwMAAAAA&#10;" path="m70,0l50,0,50,1160,70,1160,70,0xe">
                <v:path/>
                <v:fill on="t" focussize="0,0"/>
                <v:stroke on="f"/>
                <v:imagedata o:title=""/>
                <o:lock v:ext="edit" aspectratio="f"/>
              </v:shape>
              <v:shape id="任意多边形 80" o:spid="_x0000_s1413" style="position:absolute;left:1024;top:4694;height:1260;width:120;" fillcolor="#000000" filled="t" stroked="f" coordsize="120,1260" o:gfxdata="UEsDBAoAAAAAAIdO4kAAAAAAAAAAAAAAAAAEAAAAZHJzL1BLAwQUAAAACACHTuJAtJyYTroAAADb&#10;AAAADwAAAGRycy9kb3ducmV2LnhtbEVPzYrCMBC+C75DGGEvsqZdQaVrFBQWhEWwug8wNLNNtZnU&#10;Jmr79uYgePz4/pfrztbiTq2vHCtIJwkI4sLpiksFf6efzwUIH5A11o5JQU8e1qvhYImZdg/O6X4M&#10;pYgh7DNUYEJoMil9Yciin7iGOHL/rrUYImxLqVt8xHBby68kmUmLFccGgw1tDRWX480q2OS7a3+b&#10;n6a/096k4/Nhs+98rtTHKE2+QQTqwlv8cu+0gkVcH7/EHy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nJhOugAAANsA&#10;AAAPAAAAAAAAAAEAIAAAACIAAABkcnMvZG93bnJldi54bWxQSwECFAAUAAAACACHTuJAMy8FnjsA&#10;AAA5AAAAEAAAAAAAAAABACAAAAAJAQAAZHJzL3NoYXBleG1sLnhtbFBLBQYAAAAABgAGAFsBAACz&#10;AwAAAAA=&#10;" path="m120,1140l70,1140,70,1160,110,1160,120,1140xe">
                <v:path/>
                <v:fill on="t" focussize="0,0"/>
                <v:stroke on="f"/>
                <v:imagedata o:title=""/>
                <o:lock v:ext="edit" aspectratio="f"/>
              </v:shape>
            </v:group>
            <v:group id="组合 86" o:spid="_x0000_s1414" o:spt="203" style="position:absolute;left:3083;top:5927;height:391;width:120;" coordorigin="3083,5927" coordsize="120,391" o:gfxdata="UEsDBAoAAAAAAIdO4kAAAAAAAAAAAAAAAAAEAAAAZHJzL1BLAwQUAAAACACHTuJAAbeJILwAAADc&#10;AAAADwAAAGRycy9kb3ducmV2LnhtbEVPS4vCMBC+L/gfwgje1rSKi1RTEVHZgyysCuJtaKYPbCal&#10;ia3++82C4G0+vucsVw9Ti45aV1lWEI8jEMSZ1RUXCs6n3ecchPPIGmvLpOBJDlbp4GOJibY9/1J3&#10;9IUIIewSVFB63yRSuqwkg25sG+LA5bY16ANsC6lb7EO4qeUkir6kwYpDQ4kNbUrKbse7UbDvsV9P&#10;4213uOWb5/U0+7kcYlJqNIyjBQhPD/8Wv9zfOsyfTe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Bt4kgvAAAANwAAAAPAAAAAAAAAAEAIAAAACIAAABkcnMvZG93bnJldi54bWxQ&#10;SwECFAAUAAAACACHTuJAMy8FnjsAAAA5AAAAFQAAAAAAAAABACAAAAALAQAAZHJzL2dyb3Vwc2hh&#10;cGV4bWwueG1sUEsFBgAAAAAGAAYAYAEAAMgDAAAAAA==&#10;">
              <o:lock v:ext="edit" aspectratio="f"/>
              <v:shape id="任意多边形 82" o:spid="_x0000_s1415" style="position:absolute;left:3083;top:5927;height:391;width:120;" fillcolor="#000000" filled="t" stroked="f" coordsize="120,391" o:gfxdata="UEsDBAoAAAAAAIdO4kAAAAAAAAAAAAAAAAAEAAAAZHJzL1BLAwQUAAAACACHTuJAIqlmcbwAAADb&#10;AAAADwAAAGRycy9kb3ducmV2LnhtbEWP0WoCMRRE3wv9h3ALfauJCtZdjVKEYp+Urn7AdXO7u3Rz&#10;E5J01/69KRR8HGbmDLPeXm0vBgqxc6xhOlEgiGtnOm40nE/vL0sQMSEb7B2Thl+KsN08PqyxNG7k&#10;Txqq1IgM4ViihjYlX0oZ65YsxonzxNn7csFiyjI00gQcM9z2cqbUQlrsOC+06GnXUv1d/VgN+91b&#10;sTjMvT9SgSqMw2W+L161fn6aqhWIRNd0D/+3P4yG5Qz+vuQfID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pZnG8AAAA&#10;2wAAAA8AAAAAAAAAAQAgAAAAIgAAAGRycy9kb3ducmV2LnhtbFBLAQIUABQAAAAIAIdO4kAzLwWe&#10;OwAAADkAAAAQAAAAAAAAAAEAIAAAAAsBAABkcnMvc2hhcGV4bWwueG1sUEsFBgAAAAAGAAYAWwEA&#10;ALUDAAAAAA==&#10;" path="m49,270l0,272,64,390,109,290,50,290,49,270xe">
                <v:path/>
                <v:fill on="t" focussize="0,0"/>
                <v:stroke on="f"/>
                <v:imagedata o:title=""/>
                <o:lock v:ext="edit" aspectratio="f"/>
              </v:shape>
              <v:shape id="任意多边形 83" o:spid="_x0000_s1416" style="position:absolute;left:3083;top:5927;height:391;width:120;" fillcolor="#000000" filled="t" stroked="f" coordsize="120,391" o:gfxdata="UEsDBAoAAAAAAIdO4kAAAAAAAAAAAAAAAAAEAAAAZHJzL1BLAwQUAAAACACHTuJATeXD6rwAAADb&#10;AAAADwAAAGRycy9kb3ducmV2LnhtbEWP0WoCMRRE34X+Q7iFvmliF9TdGqUIRZ8saj/gdnO7u3Rz&#10;E5J0V//eFAp9HGbmDLPeXm0vBgqxc6xhPlMgiGtnOm40fFzepisQMSEb7B2ThhtF2G4eJmusjBv5&#10;RMM5NSJDOFaooU3JV1LGuiWLceY8cfa+XLCYsgyNNAHHDLe9fFZqIS12nBda9LRrqf4+/1gN+91r&#10;uTgW3r9TiSqMw2exL5daPz3O1QuIRNf0H/5rH4yGVQG/X/IPkJ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3lw+q8AAAA&#10;2wAAAA8AAAAAAAAAAQAgAAAAIgAAAGRycy9kb3ducmV2LnhtbFBLAQIUABQAAAAIAIdO4kAzLwWe&#10;OwAAADkAAAAQAAAAAAAAAAEAIAAAAAsBAABkcnMvc2hhcGV4bWwueG1sUEsFBgAAAAAGAAYAWwEA&#10;ALUDAAAAAA==&#10;" path="m69,270l49,270,50,290,70,290,69,270xe">
                <v:path/>
                <v:fill on="t" focussize="0,0"/>
                <v:stroke on="f"/>
                <v:imagedata o:title=""/>
                <o:lock v:ext="edit" aspectratio="f"/>
              </v:shape>
              <v:shape id="任意多边形 84" o:spid="_x0000_s1417" style="position:absolute;left:3083;top:5927;height:391;width:120;" fillcolor="#000000" filled="t" stroked="f" coordsize="120,391" o:gfxdata="UEsDBAoAAAAAAIdO4kAAAAAAAAAAAAAAAAAEAAAAZHJzL1BLAwQUAAAACACHTuJAwgxbnr0AAADb&#10;AAAADwAAAGRycy9kb3ducmV2LnhtbEWP3WoCMRSE7wt9h3AKvauJtai7GqUIxV5Z/HmA4+a4u7g5&#10;CUm6a9++KQi9HGbmG2a5vtlO9BRi61jDeKRAEFfOtFxrOB0/XuYgYkI22DkmDT8UYb16fFhiadzA&#10;e+oPqRYZwrFEDU1KvpQyVg1ZjCPnibN3ccFiyjLU0gQcMtx28lWpqbTYcl5o0NOmoep6+LYatpv3&#10;YrqbeP9FBaow9OfJtphp/fw0VgsQiW7pP3xvfxoN8zf4+5J/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DFuevQAA&#10;ANsAAAAPAAAAAAAAAAEAIAAAACIAAABkcnMvZG93bnJldi54bWxQSwECFAAUAAAACACHTuJAMy8F&#10;njsAAAA5AAAAEAAAAAAAAAABACAAAAAMAQAAZHJzL3NoYXBleG1sLnhtbFBLBQYAAAAABgAGAFsB&#10;AAC2AwAAAAA=&#10;" path="m119,267l69,270,70,290,50,290,109,290,119,267xe">
                <v:path/>
                <v:fill on="t" focussize="0,0"/>
                <v:stroke on="f"/>
                <v:imagedata o:title=""/>
                <o:lock v:ext="edit" aspectratio="f"/>
              </v:shape>
              <v:shape id="任意多边形 85" o:spid="_x0000_s1418" style="position:absolute;left:3083;top:5927;height:391;width:120;" fillcolor="#000000" filled="t" stroked="f" coordsize="120,391" o:gfxdata="UEsDBAoAAAAAAIdO4kAAAAAAAAAAAAAAAAAEAAAAZHJzL1BLAwQUAAAACACHTuJArUD+Bb0AAADb&#10;AAAADwAAAGRycy9kb3ducmV2LnhtbEWP3WoCMRSE7wt9h3AKvauJlaq7GqUIxV5Z/HmA4+a4u7g5&#10;CUm6a9++KQi9HGbmG2a5vtlO9BRi61jDeKRAEFfOtFxrOB0/XuYgYkI22DkmDT8UYb16fFhiadzA&#10;e+oPqRYZwrFEDU1KvpQyVg1ZjCPnibN3ccFiyjLU0gQcMtx28lWpqbTYcl5o0NOmoep6+LYatpv3&#10;YrqbeP9FBaow9OfJtphp/fw0VgsQiW7pP3xvfxoN8zf4+5J/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QP4FvQAA&#10;ANsAAAAPAAAAAAAAAAEAIAAAACIAAABkcnMvZG93bnJldi54bWxQSwECFAAUAAAACACHTuJAMy8F&#10;njsAAAA5AAAAEAAAAAAAAAABACAAAAAMAQAAZHJzL3NoYXBleG1sLnhtbFBLBQYAAAAABgAGAFsB&#10;AAC2AwAAAAA=&#10;" path="m58,0l38,0,49,270,69,270,58,0xe">
                <v:path/>
                <v:fill on="t" focussize="0,0"/>
                <v:stroke on="f"/>
                <v:imagedata o:title=""/>
                <o:lock v:ext="edit" aspectratio="f"/>
              </v:shape>
            </v:group>
            <v:shape id="文本框 87" o:spid="_x0000_s1419" o:spt="202" type="#_x0000_t202" style="position:absolute;left:2186;top:583;height:512;width:1769;" filled="f" stroked="t" coordsize="21600,21600" o:gfxdata="UEsDBAoAAAAAAIdO4kAAAAAAAAAAAAAAAAAEAAAAZHJzL1BLAwQUAAAACACHTuJACcUG378AAADb&#10;AAAADwAAAGRycy9kb3ducmV2LnhtbEWPS2vDMBCE74X+B7GF3BrJCSTGjZJDIeQBbcijh94Wa2ub&#10;WisjKU7676tAIMdhZr5hZourbUVPPjSONWRDBYK4dKbhSsPpuHzNQYSIbLB1TBr+KMBi/vw0w8K4&#10;C++pP8RKJAiHAjXUMXaFlKGsyWIYuo44eT/OW4xJ+koaj5cEt60cKTWRFhtOCzV29F5T+Xs4Ww1q&#10;R+pru/yYfGar3I/35+9+1W+0Hrxk6g1EpGt8hO/ttdGQT+H2Jf0A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FBt+/&#10;AAAA2wAAAA8AAAAAAAAAAQAgAAAAIgAAAGRycy9kb3ducmV2LnhtbFBLAQIUABQAAAAIAIdO4kAz&#10;LwWeOwAAADkAAAAQAAAAAAAAAAEAIAAAAA4BAABkcnMvc2hhcGV4bWwueG1sUEsFBgAAAAAGAAYA&#10;WwEAALgDAAAAAA==&#10;">
              <v:path/>
              <v:fill on="f" focussize="0,0"/>
              <v:stroke weight="0.71992125984252pt" color="#000000" joinstyle="miter"/>
              <v:imagedata o:title=""/>
              <o:lock v:ext="edit" aspectratio="f"/>
              <v:textbox inset="0mm,0mm,0mm,0mm">
                <w:txbxContent>
                  <w:p>
                    <w:pPr>
                      <w:pStyle w:val="12"/>
                      <w:kinsoku w:val="0"/>
                      <w:overflowPunct w:val="0"/>
                      <w:spacing w:before="82"/>
                      <w:ind w:left="159"/>
                      <w:rPr>
                        <w:rFonts w:hint="eastAsia" w:ascii="仿宋" w:hAnsi="仿宋" w:eastAsia="仿宋" w:cs="仿宋"/>
                        <w:sz w:val="24"/>
                      </w:rPr>
                    </w:pPr>
                    <w:r>
                      <w:rPr>
                        <w:rFonts w:hint="eastAsia" w:ascii="仿宋" w:hAnsi="仿宋" w:eastAsia="仿宋" w:cs="仿宋"/>
                        <w:sz w:val="24"/>
                      </w:rPr>
                      <w:t>收到放水指令</w:t>
                    </w:r>
                  </w:p>
                </w:txbxContent>
              </v:textbox>
            </v:shape>
            <v:shape id="文本框 88" o:spid="_x0000_s1420" o:spt="202" type="#_x0000_t202" style="position:absolute;left:2095;top:2728;height:512;width:1832;" filled="f" stroked="t" coordsize="21600,21600" o:gfxdata="UEsDBAoAAAAAAIdO4kAAAAAAAAAAAAAAAAAEAAAAZHJzL1BLAwQUAAAACACHTuJAeFqSrboAAADb&#10;AAAADwAAAGRycy9kb3ducmV2LnhtbEVPy4rCMBTdD/gP4QqzG5OOIKUaXQiiI8wMvhbuLs21LTY3&#10;JYlV/94sBmZ5OO/Z4mFb0ZMPjWMN2UiBIC6dabjScDysPnIQISIbbB2ThicFWMwHbzMsjLvzjvp9&#10;rEQK4VCghjrGrpAylDVZDCPXESfu4rzFmKCvpPF4T+G2lZ9KTaTFhlNDjR0tayqv+5vVoH5Jnbar&#10;78lPts79eHc79+v+S+v3YaamICI94r/4z70xGvI0Nn1JP0DO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WpKtugAAANsA&#10;AAAPAAAAAAAAAAEAIAAAACIAAABkcnMvZG93bnJldi54bWxQSwECFAAUAAAACACHTuJAMy8FnjsA&#10;AAA5AAAAEAAAAAAAAAABACAAAAAJAQAAZHJzL3NoYXBleG1sLnhtbFBLBQYAAAAABgAGAFsBAACz&#10;AwAAAAA=&#10;">
              <v:path/>
              <v:fill on="f" focussize="0,0"/>
              <v:stroke weight="0.71992125984252pt" color="#000000" joinstyle="miter"/>
              <v:imagedata o:title=""/>
              <o:lock v:ext="edit" aspectratio="f"/>
              <v:textbox inset="0mm,0mm,0mm,0mm">
                <w:txbxContent>
                  <w:p>
                    <w:pPr>
                      <w:pStyle w:val="12"/>
                      <w:kinsoku w:val="0"/>
                      <w:overflowPunct w:val="0"/>
                      <w:spacing w:before="83"/>
                      <w:ind w:left="188"/>
                      <w:rPr>
                        <w:rFonts w:hint="eastAsia" w:ascii="仿宋" w:hAnsi="仿宋" w:eastAsia="仿宋" w:cs="仿宋"/>
                        <w:sz w:val="24"/>
                      </w:rPr>
                    </w:pPr>
                    <w:r>
                      <w:rPr>
                        <w:rFonts w:hint="eastAsia" w:ascii="仿宋" w:hAnsi="仿宋" w:eastAsia="仿宋" w:cs="仿宋"/>
                        <w:sz w:val="24"/>
                      </w:rPr>
                      <w:t>制定调度方案</w:t>
                    </w:r>
                  </w:p>
                </w:txbxContent>
              </v:textbox>
            </v:shape>
            <v:shape id="文本框 89" o:spid="_x0000_s1421" o:spt="202" type="#_x0000_t202" style="position:absolute;left:6696;top:2728;height:512;width:1575;" filled="f" stroked="t" coordsize="21600,21600" o:gfxdata="UEsDBAoAAAAAAIdO4kAAAAAAAAAAAAAAAAAEAAAAZHJzL1BLAwQUAAAACACHTuJAFxY3Nr4AAADb&#10;AAAADwAAAGRycy9kb3ducmV2LnhtbEWPQWsCMRSE74L/IbxCb5qsBdmuRg8FsS1U0erB22Pzurt0&#10;87IkcbX/vhEEj8PMfMPMl1fbip58aBxryMYKBHHpTMOVhsP3apSDCBHZYOuYNPxRgOViOJhjYdyF&#10;d9TvYyUShEOBGuoYu0LKUNZkMYxdR5y8H+ctxiR9JY3HS4LbVk6UmkqLDaeFGjt6q6n83Z+tBrUl&#10;dfxcfU032Tr3L7vzqV/3H1o/P2VqBiLSNT7C9/a70ZC/wu1L+gF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xY3Nr4A&#10;AADbAAAADwAAAAAAAAABACAAAAAiAAAAZHJzL2Rvd25yZXYueG1sUEsBAhQAFAAAAAgAh07iQDMv&#10;BZ47AAAAOQAAABAAAAAAAAAAAQAgAAAADQEAAGRycy9zaGFwZXhtbC54bWxQSwUGAAAAAAYABgBb&#10;AQAAtwMAAAAA&#10;">
              <v:path/>
              <v:fill on="f" focussize="0,0"/>
              <v:stroke weight="0.71992125984252pt" color="#000000" joinstyle="miter"/>
              <v:imagedata o:title=""/>
              <o:lock v:ext="edit" aspectratio="f"/>
              <v:textbox inset="0mm,0mm,0mm,0mm">
                <w:txbxContent>
                  <w:p>
                    <w:pPr>
                      <w:pStyle w:val="12"/>
                      <w:kinsoku w:val="0"/>
                      <w:overflowPunct w:val="0"/>
                      <w:spacing w:before="83"/>
                      <w:ind w:left="181"/>
                      <w:rPr>
                        <w:rFonts w:hint="eastAsia" w:ascii="仿宋" w:hAnsi="仿宋" w:eastAsia="仿宋" w:cs="仿宋"/>
                        <w:sz w:val="24"/>
                      </w:rPr>
                    </w:pPr>
                    <w:r>
                      <w:rPr>
                        <w:rFonts w:hint="eastAsia" w:ascii="仿宋" w:hAnsi="仿宋" w:eastAsia="仿宋" w:cs="仿宋"/>
                        <w:sz w:val="24"/>
                      </w:rPr>
                      <w:t>签发调度单</w:t>
                    </w:r>
                  </w:p>
                </w:txbxContent>
              </v:textbox>
            </v:shape>
            <v:shape id="文本框 90" o:spid="_x0000_s1422" o:spt="202" type="#_x0000_t202" style="position:absolute;left:4433;top:2774;height:509;width:1726;" filled="f" stroked="t" coordsize="21600,21600" o:gfxdata="UEsDBAoAAAAAAIdO4kAAAAAAAAAAAAAAAAAEAAAAZHJzL1BLAwQUAAAACACHTuJAA/UIdrsAAADb&#10;AAAADwAAAGRycy9kb3ducmV2LnhtbEVPz2vCMBS+C/4P4QneNKmCuM7Yg1DcBpvo9LDbo3lry5qX&#10;ksTq/vvlMPD48f3eFHfbiYF8aB1ryOYKBHHlTMu1hvNnOVuDCBHZYOeYNPxSgGI7Hm0wN+7GRxpO&#10;sRYphEOOGpoY+1zKUDVkMcxdT5y4b+ctxgR9LY3HWwq3nVwotZIWW04NDfa0a6j6OV2tBnUgdXkr&#10;31cf2X7tl8fr17AfXrWeTjL1DCLSPT7E/+4Xo+EprU9f0g+Q2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UIdrsAAADb&#10;AAAADwAAAAAAAAABACAAAAAiAAAAZHJzL2Rvd25yZXYueG1sUEsBAhQAFAAAAAgAh07iQDMvBZ47&#10;AAAAOQAAABAAAAAAAAAAAQAgAAAACgEAAGRycy9zaGFwZXhtbC54bWxQSwUGAAAAAAYABgBbAQAA&#10;tAMAAAAA&#10;">
              <v:path/>
              <v:fill on="f" focussize="0,0"/>
              <v:stroke weight="0.71992125984252pt" color="#000000" joinstyle="miter"/>
              <v:imagedata o:title=""/>
              <o:lock v:ext="edit" aspectratio="f"/>
              <v:textbox inset="0mm,0mm,0mm,0mm">
                <w:txbxContent>
                  <w:p>
                    <w:pPr>
                      <w:pStyle w:val="12"/>
                      <w:kinsoku w:val="0"/>
                      <w:overflowPunct w:val="0"/>
                      <w:spacing w:before="83"/>
                      <w:ind w:left="255"/>
                      <w:rPr>
                        <w:rFonts w:hint="eastAsia" w:ascii="仿宋" w:hAnsi="仿宋" w:eastAsia="仿宋" w:cs="仿宋"/>
                        <w:sz w:val="24"/>
                      </w:rPr>
                    </w:pPr>
                    <w:r>
                      <w:rPr>
                        <w:rFonts w:hint="eastAsia" w:ascii="仿宋" w:hAnsi="仿宋" w:eastAsia="仿宋" w:cs="仿宋"/>
                        <w:sz w:val="24"/>
                      </w:rPr>
                      <w:t>审核调度单</w:t>
                    </w:r>
                  </w:p>
                </w:txbxContent>
              </v:textbox>
            </v:shape>
            <v:shape id="文本框 91" o:spid="_x0000_s1423" o:spt="202" type="#_x0000_t202" style="position:absolute;left:2177;top:4963;height:840;width:1829;" filled="f" stroked="t" coordsize="21600,21600" o:gfxdata="UEsDBAoAAAAAAIdO4kAAAAAAAAAAAAAAAAAEAAAAZHJzL1BLAwQUAAAACACHTuJAyAooUr8AAADb&#10;AAAADwAAAGRycy9kb3ducmV2LnhtbEWPT2vCQBTE74LfYXlCb7pJKW1MXT2IhYKF4h8svb1mn0kw&#10;+zbsbpP47btCweMwM79hFqvBNKIj52vLCtJZAoK4sLrmUsHx8DbNQPiArLGxTAqu5GG1HI8WmGvb&#10;8466fShFhLDPUUEVQptL6YuKDPqZbYmjd7bOYIjSlVI77CPcNPIxSZ6lwZrjQoUtrSsqLvtfowC/&#10;tt92cE8/p+4asrL/PG5fPjZKPUzS5BVEoCHcw//td61gnsLtS/wB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KKFK/&#10;AAAA2wAAAA8AAAAAAAAAAQAgAAAAIgAAAGRycy9kb3ducmV2LnhtbFBLAQIUABQAAAAIAIdO4kAz&#10;LwWeOwAAADkAAAAQAAAAAAAAAAEAIAAAAA4BAABkcnMvc2hhcGV4bWwueG1sUEsFBgAAAAAGAAYA&#10;WwEAALgDAAAAAA==&#10;">
              <v:path/>
              <v:fill on="f" focussize="0,0"/>
              <v:stroke weight="0.72pt" color="#000000" joinstyle="miter"/>
              <v:imagedata o:title=""/>
              <o:lock v:ext="edit" aspectratio="f"/>
              <v:textbox inset="0mm,0mm,0mm,0mm">
                <w:txbxContent>
                  <w:p>
                    <w:pPr>
                      <w:pStyle w:val="12"/>
                      <w:kinsoku w:val="0"/>
                      <w:overflowPunct w:val="0"/>
                      <w:spacing w:before="83" w:line="276" w:lineRule="auto"/>
                      <w:ind w:left="308" w:right="184" w:hanging="120"/>
                      <w:rPr>
                        <w:sz w:val="24"/>
                      </w:rPr>
                    </w:pPr>
                    <w:r>
                      <w:rPr>
                        <w:rFonts w:hint="eastAsia" w:ascii="仿宋" w:hAnsi="仿宋" w:eastAsia="仿宋" w:cs="仿宋"/>
                        <w:sz w:val="24"/>
                      </w:rPr>
                      <w:t>反馈情况至指 令下达单位</w:t>
                    </w:r>
                  </w:p>
                </w:txbxContent>
              </v:textbox>
            </v:shape>
            <v:shape id="文本框 92" o:spid="_x0000_s1424" o:spt="202" type="#_x0000_t202" style="position:absolute;left:96;top:6028;height:512;width:1800;" filled="f" stroked="t" coordsize="21600,21600" o:gfxdata="UEsDBAoAAAAAAIdO4kAAAAAAAAAAAAAAAAAEAAAAZHJzL1BLAwQUAAAACACHTuJAONi2Jb8AAADb&#10;AAAADwAAAGRycy9kb3ducmV2LnhtbEWPQWvCQBSE70L/w/IK3nSjiNrUTQ5FQVAotdLS22v2NQnN&#10;vg27axL/fbcgeBxm5htmkw+mER05X1tWMJsmIIgLq2suFZzfd5M1CB+QNTaWScGVPOTZw2iDqbY9&#10;v1F3CqWIEPYpKqhCaFMpfVGRQT+1LXH0fqwzGKJ0pdQO+wg3jZwnyVIarDkuVNjSS0XF7+liFODn&#10;4csObvH90V3Duuxfz4fVcavU+HGWPIMINIR7+NbeawVPc/j/En+A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YtiW/&#10;AAAA2wAAAA8AAAAAAAAAAQAgAAAAIgAAAGRycy9kb3ducmV2LnhtbFBLAQIUABQAAAAIAIdO4kAz&#10;LwWeOwAAADkAAAAQAAAAAAAAAAEAIAAAAA4BAABkcnMvc2hhcGV4bWwueG1sUEsFBgAAAAAGAAYA&#10;WwEAALgDAAAAAA==&#10;">
              <v:path/>
              <v:fill on="f" focussize="0,0"/>
              <v:stroke weight="0.72pt" color="#000000" joinstyle="miter"/>
              <v:imagedata o:title=""/>
              <o:lock v:ext="edit" aspectratio="f"/>
              <v:textbox inset="0mm,0mm,0mm,0mm">
                <w:txbxContent>
                  <w:p>
                    <w:pPr>
                      <w:pStyle w:val="12"/>
                      <w:kinsoku w:val="0"/>
                      <w:overflowPunct w:val="0"/>
                      <w:spacing w:before="83"/>
                      <w:ind w:left="144"/>
                      <w:rPr>
                        <w:rFonts w:hint="eastAsia" w:ascii="仿宋" w:hAnsi="仿宋" w:eastAsia="仿宋" w:cs="仿宋"/>
                        <w:sz w:val="24"/>
                      </w:rPr>
                    </w:pPr>
                    <w:r>
                      <w:rPr>
                        <w:rFonts w:hint="eastAsia" w:ascii="仿宋" w:hAnsi="仿宋" w:eastAsia="仿宋" w:cs="仿宋"/>
                        <w:sz w:val="24"/>
                      </w:rPr>
                      <w:t>检</w:t>
                    </w:r>
                    <w:r>
                      <w:rPr>
                        <w:rFonts w:hint="eastAsia" w:ascii="仿宋" w:hAnsi="仿宋" w:eastAsia="仿宋" w:cs="仿宋"/>
                        <w:spacing w:val="-1"/>
                        <w:sz w:val="24"/>
                      </w:rPr>
                      <w:t>查</w:t>
                    </w:r>
                    <w:r>
                      <w:rPr>
                        <w:rFonts w:hint="eastAsia" w:ascii="仿宋" w:hAnsi="仿宋" w:eastAsia="仿宋" w:cs="仿宋"/>
                        <w:sz w:val="24"/>
                      </w:rPr>
                      <w:t>启闭现场</w:t>
                    </w:r>
                  </w:p>
                </w:txbxContent>
              </v:textbox>
            </v:shape>
            <v:shape id="文本框 93" o:spid="_x0000_s1425" o:spt="202" type="#_x0000_t202" style="position:absolute;left:2220;top:6360;height:840;width:1832;" filled="f" stroked="t" coordsize="21600,21600" o:gfxdata="UEsDBAoAAAAAAIdO4kAAAAAAAAAAAAAAAAAEAAAAZHJzL1BLAwQUAAAACACHTuJAV5QTvr8AAADb&#10;AAAADwAAAGRycy9kb3ducmV2LnhtbEWPT2vCQBTE74LfYXlCb7qxLa1GVw/SQkGh+AfF2zP7TILZ&#10;t2F3m8Rv7xYKPQ4z8xtmvuxMJRpyvrSsYDxKQBBnVpecKzjsP4cTED4ga6wsk4I7eVgu+r05ptq2&#10;vKVmF3IRIexTVFCEUKdS+qwgg35ka+LoXa0zGKJ0udQO2wg3lXxOkjdpsOS4UGBNq4Ky2+7HKMDT&#10;+mw793o5Nvcwydvvw/p986HU02CczEAE6sJ/+K/9pRVMX+D3S/wBcvE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UE76/&#10;AAAA2wAAAA8AAAAAAAAAAQAgAAAAIgAAAGRycy9kb3ducmV2LnhtbFBLAQIUABQAAAAIAIdO4kAz&#10;LwWeOwAAADkAAAAQAAAAAAAAAAEAIAAAAA4BAABkcnMvc2hhcGV4bWwueG1sUEsFBgAAAAAGAAYA&#10;WwEAALgDAAAAAA==&#10;">
              <v:path/>
              <v:fill on="f" focussize="0,0"/>
              <v:stroke weight="0.72pt" color="#000000" joinstyle="miter"/>
              <v:imagedata o:title=""/>
              <o:lock v:ext="edit" aspectratio="f"/>
              <v:textbox inset="0mm,0mm,0mm,0mm">
                <w:txbxContent>
                  <w:p>
                    <w:pPr>
                      <w:pStyle w:val="12"/>
                      <w:kinsoku w:val="0"/>
                      <w:overflowPunct w:val="0"/>
                      <w:spacing w:before="83" w:line="276" w:lineRule="auto"/>
                      <w:ind w:left="308" w:right="186" w:hanging="120"/>
                      <w:rPr>
                        <w:rFonts w:hint="eastAsia" w:ascii="仿宋" w:hAnsi="仿宋" w:eastAsia="仿宋" w:cs="仿宋"/>
                        <w:sz w:val="24"/>
                      </w:rPr>
                    </w:pPr>
                    <w:r>
                      <w:rPr>
                        <w:rFonts w:hint="eastAsia" w:ascii="仿宋" w:hAnsi="仿宋" w:eastAsia="仿宋" w:cs="仿宋"/>
                        <w:sz w:val="24"/>
                      </w:rPr>
                      <w:t>做好相关记录 并及时归档</w:t>
                    </w:r>
                  </w:p>
                </w:txbxContent>
              </v:textbox>
            </v:shape>
            <v:shape id="文本框 94" o:spid="_x0000_s1426" o:spt="202" type="#_x0000_t202" style="position:absolute;left:10;top:10;height:449;width:1981;" filled="f" stroked="f" coordsize="21600,21600" o:gfxdata="UEsDBAoAAAAAAIdO4kAAAAAAAAAAAAAAAAAEAAAAZHJzL1BLAwQUAAAACACHTuJAGOL04b0AAADb&#10;AAAADwAAAGRycy9kb3ducmV2LnhtbEWPQWsCMRSE74L/ITyhN00sRepqFBELhUJxXQ8en5vnbnDz&#10;sm5Stf++EQoeh5n5hpkv764RV+qC9axhPFIgiEtvLFca9sXH8B1EiMgGG8+k4ZcCLBf93hwz42+c&#10;03UXK5EgHDLUUMfYZlKGsiaHYeRb4uSdfOcwJtlV0nR4S3DXyFelJtKh5bRQY0vrmsrz7sdpWB04&#10;39jL93Gbn3JbFFPFX5Oz1i+DsZqBiHSPz/B/+9NomL7B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4vThvQAA&#10;ANsAAAAPAAAAAAAAAAEAIAAAACIAAABkcnMvZG93bnJldi54bWxQSwECFAAUAAAACACHTuJAMy8F&#10;njsAAAA5AAAAEAAAAAAAAAABACAAAAAMAQAAZHJzL3NoYXBleG1sLnhtbFBLBQYAAAAABgAGAFsB&#10;AAC2AwAAAAA=&#10;">
              <v:path/>
              <v:fill on="f" focussize="0,0"/>
              <v:stroke on="f"/>
              <v:imagedata o:title=""/>
              <o:lock v:ext="edit" aspectratio="f"/>
              <v:textbox inset="0mm,0mm,0mm,0mm">
                <w:txbxContent>
                  <w:p>
                    <w:pPr>
                      <w:pStyle w:val="12"/>
                      <w:kinsoku w:val="0"/>
                      <w:overflowPunct w:val="0"/>
                      <w:spacing w:before="27"/>
                      <w:rPr>
                        <w:rFonts w:hint="eastAsia" w:ascii="仿宋" w:hAnsi="仿宋" w:eastAsia="仿宋" w:cs="仿宋"/>
                        <w:sz w:val="24"/>
                      </w:rPr>
                    </w:pPr>
                    <w:r>
                      <w:rPr>
                        <w:rFonts w:hint="eastAsia" w:ascii="仿宋" w:hAnsi="仿宋" w:eastAsia="仿宋" w:cs="仿宋"/>
                        <w:sz w:val="24"/>
                        <w:lang w:eastAsia="zh-CN"/>
                      </w:rPr>
                      <w:t>维修养护管理</w:t>
                    </w:r>
                    <w:r>
                      <w:rPr>
                        <w:rFonts w:hint="eastAsia" w:ascii="仿宋" w:hAnsi="仿宋" w:eastAsia="仿宋" w:cs="仿宋"/>
                        <w:sz w:val="24"/>
                      </w:rPr>
                      <w:t>岗</w:t>
                    </w:r>
                  </w:p>
                </w:txbxContent>
              </v:textbox>
            </v:shape>
            <v:shape id="文本框 95" o:spid="_x0000_s1427" o:spt="202" type="#_x0000_t202" style="position:absolute;left:1991;top:10;height:449;width:2269;" filled="f" stroked="f" coordsize="21600,21600" o:gfxdata="UEsDBAoAAAAAAIdO4kAAAAAAAAAAAAAAAAAEAAAAZHJzL1BLAwQUAAAACACHTuJAd65Rer0AAADb&#10;AAAADwAAAGRycy9kb3ducmV2LnhtbEWPQWsCMRSE74L/ITyhN00sVOpqFBELhUJxXQ8en5vnbnDz&#10;sm5Stf++EQoeh5n5hpkv764RV+qC9axhPFIgiEtvLFca9sXH8B1EiMgGG8+k4ZcCLBf93hwz42+c&#10;03UXK5EgHDLUUMfYZlKGsiaHYeRb4uSdfOcwJtlV0nR4S3DXyFelJtKh5bRQY0vrmsrz7sdpWB04&#10;39jL93Gbn3JbFFPFX5Oz1i+DsZqBiHSPz/B/+9NomL7B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rlF6vQAA&#10;ANsAAAAPAAAAAAAAAAEAIAAAACIAAABkcnMvZG93bnJldi54bWxQSwECFAAUAAAACACHTuJAMy8F&#10;njsAAAA5AAAAEAAAAAAAAAABACAAAAAMAQAAZHJzL3NoYXBleG1sLnhtbFBLBQYAAAAABgAGAFsB&#10;AAC2AwAAAAA=&#10;">
              <v:path/>
              <v:fill on="f" focussize="0,0"/>
              <v:stroke on="f"/>
              <v:imagedata o:title=""/>
              <o:lock v:ext="edit" aspectratio="f"/>
              <v:textbox inset="0mm,0mm,0mm,0mm">
                <w:txbxContent>
                  <w:p>
                    <w:pPr>
                      <w:pStyle w:val="12"/>
                      <w:kinsoku w:val="0"/>
                      <w:overflowPunct w:val="0"/>
                      <w:spacing w:before="27"/>
                      <w:ind w:left="532"/>
                      <w:rPr>
                        <w:rFonts w:hint="eastAsia" w:ascii="仿宋" w:hAnsi="仿宋" w:eastAsia="仿宋" w:cs="仿宋"/>
                        <w:sz w:val="24"/>
                      </w:rPr>
                    </w:pPr>
                    <w:r>
                      <w:rPr>
                        <w:rFonts w:hint="eastAsia" w:ascii="仿宋" w:hAnsi="仿宋" w:eastAsia="仿宋" w:cs="仿宋"/>
                        <w:sz w:val="24"/>
                      </w:rPr>
                      <w:t>防汛值班岗</w:t>
                    </w:r>
                  </w:p>
                </w:txbxContent>
              </v:textbox>
            </v:shape>
            <v:shape id="文本框 96" o:spid="_x0000_s1428" o:spt="202" type="#_x0000_t202" style="position:absolute;left:4294;top:97;height:695;width:2183;" filled="f" stroked="f" coordsize="21600,21600" o:gfxdata="UEsDBAoAAAAAAIdO4kAAAAAAAAAAAAAAAAAEAAAAZHJzL1BLAwQUAAAACACHTuJAh3zPDb4AAADb&#10;AAAADwAAAGRycy9kb3ducmV2LnhtbEWPzWrDMBCE74W8g9hAbo2UHkziRg4htBAIlDruocettbZF&#10;rJVrKT99+ypQ6HGYmW+Y9ebmenGhMVjPGhZzBYK49sZyq+Gjen1cgggR2WDvmTT8UIBNMXlYY278&#10;lUu6HGMrEoRDjhq6GIdcylB35DDM/UCcvMaPDmOSYyvNiNcEd718UiqTDi2nhQ4H2nVUn45np2H7&#10;yeWL/X77ei+b0lbVSvEhO2k9my7UM4hIt/gf/mvvjYZVBvcv6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3zPDb4A&#10;AADbAAAADwAAAAAAAAABACAAAAAiAAAAZHJzL2Rvd25yZXYueG1sUEsBAhQAFAAAAAgAh07iQDMv&#10;BZ47AAAAOQAAABAAAAAAAAAAAQAgAAAADQEAAGRycy9zaGFwZXhtbC54bWxQSwUGAAAAAAYABgBb&#10;AQAAtwMAAAAA&#10;">
              <v:path/>
              <v:fill on="f" focussize="0,0"/>
              <v:stroke on="f"/>
              <v:imagedata o:title=""/>
              <o:lock v:ext="edit" aspectratio="f"/>
              <v:textbox inset="0mm,0mm,0mm,0mm">
                <w:txbxContent>
                  <w:p>
                    <w:pPr>
                      <w:pStyle w:val="12"/>
                      <w:kinsoku w:val="0"/>
                      <w:overflowPunct w:val="0"/>
                      <w:spacing w:before="27"/>
                      <w:textAlignment w:val="center"/>
                      <w:rPr>
                        <w:sz w:val="16"/>
                        <w:szCs w:val="16"/>
                      </w:rPr>
                    </w:pPr>
                    <w:r>
                      <w:rPr>
                        <w:rFonts w:hint="eastAsia"/>
                        <w:sz w:val="16"/>
                        <w:szCs w:val="16"/>
                      </w:rPr>
                      <w:t>水库调度及防汛抗旱负责岗</w:t>
                    </w:r>
                  </w:p>
                </w:txbxContent>
              </v:textbox>
            </v:shape>
            <v:shape id="文本框 97" o:spid="_x0000_s1429" o:spt="202" type="#_x0000_t202" style="position:absolute;left:6892;top:10;height:449;width:1517;" filled="f" stroked="f" coordsize="21600,21600" o:gfxdata="UEsDBAoAAAAAAIdO4kAAAAAAAAAAAAAAAAAEAAAAZHJzL1BLAwQUAAAACACHTuJA6DBqlr0AAADb&#10;AAAADwAAAGRycy9kb3ducmV2LnhtbEWPT2sCMRTE7wW/Q3hCbzXRg62rUUQqCAXpuh48PjfP3eDm&#10;ZbuJ/759Uyh4HGbmN8xscXeNuFIXrGcNw4ECQVx6Y7nSsC/Wbx8gQkQ22HgmDQ8KsJj3XmaYGX/j&#10;nK67WIkE4ZChhjrGNpMylDU5DAPfEifv5DuHMcmukqbDW4K7Ro6UGkuHltNCjS2tairPu4vTsDxw&#10;/ml/tsfv/JTbopgo/hqftX7tD9UURKR7fIb/2xujYfIO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MGqWvQAA&#10;ANsAAAAPAAAAAAAAAAEAIAAAACIAAABkcnMvZG93bnJldi54bWxQSwECFAAUAAAACACHTuJAMy8F&#10;njsAAAA5AAAAEAAAAAAAAAABACAAAAAMAQAAZHJzL3NoYXBleG1sLnhtbFBLBQYAAAAABgAGAFsB&#10;AAC2AwAAAAA=&#10;">
              <v:path/>
              <v:fill on="f" focussize="0,0"/>
              <v:stroke on="f"/>
              <v:imagedata o:title=""/>
              <o:lock v:ext="edit" aspectratio="f"/>
              <v:textbox inset="0mm,0mm,0mm,0mm">
                <w:txbxContent>
                  <w:p>
                    <w:pPr>
                      <w:pStyle w:val="12"/>
                      <w:kinsoku w:val="0"/>
                      <w:overflowPunct w:val="0"/>
                      <w:spacing w:before="27"/>
                      <w:rPr>
                        <w:rFonts w:hint="eastAsia" w:ascii="仿宋" w:hAnsi="仿宋" w:eastAsia="仿宋" w:cs="仿宋"/>
                        <w:sz w:val="24"/>
                      </w:rPr>
                    </w:pPr>
                    <w:r>
                      <w:rPr>
                        <w:rFonts w:hint="eastAsia" w:ascii="仿宋" w:hAnsi="仿宋" w:eastAsia="仿宋" w:cs="仿宋"/>
                        <w:sz w:val="24"/>
                      </w:rPr>
                      <w:t>所长岗</w:t>
                    </w:r>
                  </w:p>
                </w:txbxContent>
              </v:textbox>
            </v:shape>
            <v:shape id="文本框 98" o:spid="_x0000_s1430" o:spt="202" type="#_x0000_t202" style="position:absolute;left:2307;top:1783;height:240;width:1440;" filled="f" stroked="f" coordsize="21600,21600" o:gfxdata="UEsDBAoAAAAAAIdO4kAAAAAAAAAAAAAAAAAEAAAAZHJzL1BLAwQUAAAACACHTuJAma/+5LkAAADb&#10;AAAADwAAAGRycy9kb3ducmV2LnhtbEVPy4rCMBTdC/MP4Qqz00QXMnaMIjKCIAxT62KW1+baBpub&#10;2sTX35uF4PJw3rPF3TXiSl2wnjWMhgoEcemN5UrDvlgPvkCEiGyw8UwaHhRgMf/ozTAz/sY5XXex&#10;EimEQ4Ya6hjbTMpQ1uQwDH1LnLij7xzGBLtKmg5vKdw1cqzURDq0nBpqbGlVU3naXZyG5T/nP/b8&#10;e/jLj7ktiqni7eSk9Wd/pL5BRLrHt/jl3hgN0zQ2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mv/uS5AAAA2wAA&#10;AA8AAAAAAAAAAQAgAAAAIgAAAGRycy9kb3ducmV2LnhtbFBLAQIUABQAAAAIAIdO4kAzLwWeOwAA&#10;ADkAAAAQAAAAAAAAAAEAIAAAAAgBAABkcnMvc2hhcGV4bWwueG1sUEsFBgAAAAAGAAYAWwEAALID&#10;AAAAAA==&#10;">
              <v:path/>
              <v:fill on="f" focussize="0,0"/>
              <v:stroke on="f"/>
              <v:imagedata o:title=""/>
              <o:lock v:ext="edit" aspectratio="f"/>
              <v:textbox inset="0mm,0mm,0mm,0mm">
                <w:txbxContent>
                  <w:p>
                    <w:pPr>
                      <w:pStyle w:val="12"/>
                      <w:kinsoku w:val="0"/>
                      <w:overflowPunct w:val="0"/>
                      <w:spacing w:line="240" w:lineRule="exact"/>
                      <w:rPr>
                        <w:rFonts w:hint="eastAsia" w:ascii="仿宋" w:hAnsi="仿宋" w:eastAsia="仿宋" w:cs="仿宋"/>
                        <w:sz w:val="22"/>
                        <w:szCs w:val="22"/>
                      </w:rPr>
                    </w:pPr>
                    <w:r>
                      <w:rPr>
                        <w:rFonts w:hint="eastAsia" w:ascii="仿宋" w:hAnsi="仿宋" w:eastAsia="仿宋" w:cs="仿宋"/>
                        <w:sz w:val="22"/>
                        <w:szCs w:val="22"/>
                      </w:rPr>
                      <w:t>核对放水指令</w:t>
                    </w:r>
                  </w:p>
                </w:txbxContent>
              </v:textbox>
            </v:shape>
            <v:shape id="文本框 99" o:spid="_x0000_s1431" o:spt="202" type="#_x0000_t202" style="position:absolute;left:2396;top:4033;height:240;width:1440;" filled="f" stroked="f" coordsize="21600,21600" o:gfxdata="UEsDBAoAAAAAAIdO4kAAAAAAAAAAAAAAAAAEAAAAZHJzL1BLAwQUAAAACACHTuJA9uNbf74AAADb&#10;AAAADwAAAGRycy9kb3ducmV2LnhtbEWPzWrDMBCE74W8g9hAbo2UHkLsRg4htBAIlDruocettbZF&#10;rJVrKT99+ypQ6HGYmW+Y9ebmenGhMVjPGhZzBYK49sZyq+Gjen1cgQgR2WDvmTT8UIBNMXlYY278&#10;lUu6HGMrEoRDjhq6GIdcylB35DDM/UCcvMaPDmOSYyvNiNcEd718UmopHVpOCx0OtOuoPh3PTsP2&#10;k8sX+/329V42pa2qTPFhedJ6Nl2oZxCRbvE//NfeGw1ZBvcv6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uNbf74A&#10;AADbAAAADwAAAAAAAAABACAAAAAiAAAAZHJzL2Rvd25yZXYueG1sUEsBAhQAFAAAAAgAh07iQDMv&#10;BZ47AAAAOQAAABAAAAAAAAAAAQAgAAAADQEAAGRycy9zaGFwZXhtbC54bWxQSwUGAAAAAAYABgBb&#10;AQAAtwMAAAAA&#10;">
              <v:path/>
              <v:fill on="f" focussize="0,0"/>
              <v:stroke on="f"/>
              <v:imagedata o:title=""/>
              <o:lock v:ext="edit" aspectratio="f"/>
              <v:textbox inset="0mm,0mm,0mm,0mm">
                <w:txbxContent>
                  <w:p>
                    <w:pPr>
                      <w:pStyle w:val="12"/>
                      <w:kinsoku w:val="0"/>
                      <w:overflowPunct w:val="0"/>
                      <w:spacing w:line="240" w:lineRule="exact"/>
                      <w:rPr>
                        <w:sz w:val="24"/>
                      </w:rPr>
                    </w:pPr>
                    <w:r>
                      <w:rPr>
                        <w:rFonts w:hint="eastAsia" w:ascii="仿宋" w:hAnsi="仿宋" w:eastAsia="仿宋" w:cs="仿宋"/>
                        <w:sz w:val="24"/>
                      </w:rPr>
                      <w:t>泄洪预警通</w:t>
                    </w:r>
                    <w:r>
                      <w:rPr>
                        <w:rFonts w:hint="eastAsia"/>
                        <w:sz w:val="24"/>
                      </w:rPr>
                      <w:t>知</w:t>
                    </w:r>
                  </w:p>
                </w:txbxContent>
              </v:textbox>
            </v:shape>
            <v:shape id="文本框 100" o:spid="_x0000_s1432" o:spt="202" type="#_x0000_t202" style="position:absolute;left:10;top:1588;height:512;width:1798;" filled="f" stroked="f" coordsize="21600,21600" o:gfxdata="UEsDBAoAAAAAAIdO4kAAAAAAAAAAAAAAAAAEAAAAZHJzL1BLAwQUAAAACACHTuJAp4BWYr4AAADc&#10;AAAADwAAAGRycy9kb3ducmV2LnhtbEWPQWsCMRCF74X+hzCF3mqiB9GtUUQqFAql63rwON2Mu8HN&#10;ZLtJ1f77zkHwNsN78943i9U1dOpMQ/KRLYxHBhRxHZ3nxsK+2r7MQKWM7LCLTBb+KMFq+fiwwMLF&#10;C5d03uVGSQinAi20OfeF1qluKWAaxZ5YtGMcAmZZh0a7AS8SHjo9MWaqA3qWhhZ72rRUn3a/wcL6&#10;wOWb//n8/iqPpa+queGP6cna56exeQWV6Zrv5tv1uxN8I/jyjEy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4BWYr4A&#10;AADcAAAADwAAAAAAAAABACAAAAAiAAAAZHJzL2Rvd25yZXYueG1sUEsBAhQAFAAAAAgAh07iQDMv&#10;BZ47AAAAOQAAABAAAAAAAAAAAQAgAAAADQEAAGRycy9zaGFwZXhtbC54bWxQSwUGAAAAAAYABgBb&#10;AQAAtwMAAAAA&#10;">
              <v:path/>
              <v:fill on="f" focussize="0,0"/>
              <v:stroke on="f"/>
              <v:imagedata o:title=""/>
              <o:lock v:ext="edit" aspectratio="f"/>
              <v:textbox inset="0mm,0mm,0mm,0mm">
                <w:txbxContent>
                  <w:p>
                    <w:pPr>
                      <w:pStyle w:val="12"/>
                      <w:kinsoku w:val="0"/>
                      <w:overflowPunct w:val="0"/>
                      <w:spacing w:before="89"/>
                      <w:ind w:left="177"/>
                      <w:rPr>
                        <w:rFonts w:hint="eastAsia" w:ascii="仿宋" w:hAnsi="仿宋" w:eastAsia="仿宋" w:cs="仿宋"/>
                        <w:sz w:val="24"/>
                      </w:rPr>
                    </w:pPr>
                    <w:r>
                      <w:rPr>
                        <w:rFonts w:hint="eastAsia" w:ascii="仿宋" w:hAnsi="仿宋" w:eastAsia="仿宋" w:cs="仿宋"/>
                        <w:sz w:val="24"/>
                      </w:rPr>
                      <w:t>启</w:t>
                    </w:r>
                    <w:r>
                      <w:rPr>
                        <w:rFonts w:hint="eastAsia" w:ascii="仿宋" w:hAnsi="仿宋" w:eastAsia="仿宋" w:cs="仿宋"/>
                        <w:spacing w:val="-1"/>
                        <w:sz w:val="24"/>
                      </w:rPr>
                      <w:t>闭</w:t>
                    </w:r>
                    <w:r>
                      <w:rPr>
                        <w:rFonts w:hint="eastAsia" w:ascii="仿宋" w:hAnsi="仿宋" w:eastAsia="仿宋" w:cs="仿宋"/>
                        <w:sz w:val="24"/>
                      </w:rPr>
                      <w:t>现场准备</w:t>
                    </w:r>
                  </w:p>
                </w:txbxContent>
              </v:textbox>
            </v:shape>
            <v:shape id="文本框 101" o:spid="_x0000_s1433" o:spt="202" type="#_x0000_t202" style="position:absolute;left:245;top:3734;height:855;width:1746;" filled="f" stroked="f" coordsize="21600,21600" o:gfxdata="UEsDBAoAAAAAAIdO4kAAAAAAAAAAAAAAAAAEAAAAZHJzL1BLAwQUAAAACACHTuJAyMzz+bwAAADc&#10;AAAADwAAAGRycy9kb3ducmV2LnhtbEVPS2sCMRC+F/wPYQRvNdkexK5GEbFQEMR1PXgcN+NucDPZ&#10;buKj/74pFHqbj+858+XTteJOfbCeNWRjBYK48sZyreFYfrxOQYSIbLD1TBq+KcByMXiZY278gwu6&#10;H2ItUgiHHDU0MXa5lKFqyGEY+444cRffO4wJ9rU0PT5SuGvlm1IT6dByamiwo3VD1fVwcxpWJy42&#10;9mt33heXwpblu+Lt5Kr1aJipGYhIz/gv/nN/mjRfZfD7TLpAL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M8/m8AAAA&#10;3AAAAA8AAAAAAAAAAQAgAAAAIgAAAGRycy9kb3ducmV2LnhtbFBLAQIUABQAAAAIAIdO4kAzLwWe&#10;OwAAADkAAAAQAAAAAAAAAAEAIAAAAAsBAABkcnMvc2hhcGV4bWwueG1sUEsFBgAAAAAGAAYAWwEA&#10;ALUDAAAAAA==&#10;">
              <v:path/>
              <v:fill on="f" focussize="0,0"/>
              <v:stroke on="f"/>
              <v:imagedata o:title=""/>
              <o:lock v:ext="edit" aspectratio="f"/>
              <v:textbox inset="0mm,0mm,0mm,0mm">
                <w:txbxContent>
                  <w:p>
                    <w:pPr>
                      <w:pStyle w:val="12"/>
                      <w:kinsoku w:val="0"/>
                      <w:overflowPunct w:val="0"/>
                      <w:spacing w:before="90" w:line="276" w:lineRule="auto"/>
                      <w:ind w:left="607" w:right="296" w:hanging="360"/>
                      <w:rPr>
                        <w:rFonts w:hint="eastAsia" w:ascii="仿宋" w:hAnsi="仿宋" w:eastAsia="仿宋" w:cs="仿宋"/>
                        <w:sz w:val="24"/>
                      </w:rPr>
                    </w:pPr>
                    <w:r>
                      <w:rPr>
                        <w:rFonts w:hint="eastAsia" w:ascii="仿宋" w:hAnsi="仿宋" w:eastAsia="仿宋" w:cs="仿宋"/>
                        <w:sz w:val="24"/>
                      </w:rPr>
                      <w:t>按调度指令操作</w:t>
                    </w:r>
                  </w:p>
                </w:txbxContent>
              </v:textbox>
            </v:shape>
            <w10:wrap type="none"/>
            <w10:anchorlock/>
          </v:group>
        </w:pict>
      </w:r>
    </w:p>
    <w:p>
      <w:pPr>
        <w:pStyle w:val="12"/>
        <w:kinsoku w:val="0"/>
        <w:overflowPunct w:val="0"/>
        <w:spacing w:line="413" w:lineRule="exact"/>
        <w:ind w:left="3160"/>
        <w:rPr>
          <w:rFonts w:ascii="Microsoft JhengHei" w:hAnsi="Microsoft JhengHei" w:eastAsiaTheme="minorEastAsia"/>
          <w:b/>
        </w:rPr>
      </w:pPr>
    </w:p>
    <w:p>
      <w:pPr>
        <w:pStyle w:val="12"/>
        <w:kinsoku w:val="0"/>
        <w:overflowPunct w:val="0"/>
        <w:spacing w:line="413" w:lineRule="exact"/>
        <w:ind w:left="3160"/>
        <w:rPr>
          <w:rFonts w:ascii="Microsoft JhengHei" w:hAnsi="Microsoft JhengHei" w:eastAsiaTheme="minorEastAsia"/>
          <w:b/>
        </w:rPr>
      </w:pPr>
    </w:p>
    <w:p>
      <w:pPr>
        <w:pStyle w:val="12"/>
        <w:kinsoku w:val="0"/>
        <w:overflowPunct w:val="0"/>
        <w:spacing w:line="413" w:lineRule="exact"/>
        <w:ind w:left="3160"/>
        <w:rPr>
          <w:rFonts w:ascii="Microsoft JhengHei" w:hAnsi="Microsoft JhengHei" w:eastAsiaTheme="minorEastAsia"/>
          <w:b/>
        </w:rPr>
      </w:pPr>
    </w:p>
    <w:p>
      <w:pPr>
        <w:pStyle w:val="12"/>
        <w:kinsoku w:val="0"/>
        <w:overflowPunct w:val="0"/>
        <w:spacing w:line="413" w:lineRule="exact"/>
        <w:ind w:left="3160"/>
        <w:rPr>
          <w:rFonts w:ascii="Microsoft JhengHei" w:hAnsi="Microsoft JhengHei" w:eastAsiaTheme="minorEastAsia"/>
          <w:b/>
        </w:rPr>
      </w:pPr>
    </w:p>
    <w:p>
      <w:pPr>
        <w:pStyle w:val="12"/>
        <w:kinsoku w:val="0"/>
        <w:overflowPunct w:val="0"/>
        <w:spacing w:line="413" w:lineRule="exact"/>
        <w:ind w:left="3160"/>
        <w:rPr>
          <w:rFonts w:ascii="Microsoft JhengHei" w:hAnsi="Microsoft JhengHei" w:eastAsiaTheme="minorEastAsia"/>
          <w:b/>
        </w:rPr>
      </w:pPr>
    </w:p>
    <w:p>
      <w:pPr>
        <w:pStyle w:val="12"/>
        <w:kinsoku w:val="0"/>
        <w:overflowPunct w:val="0"/>
        <w:spacing w:line="413" w:lineRule="exact"/>
        <w:ind w:left="3160"/>
        <w:rPr>
          <w:rFonts w:ascii="Microsoft JhengHei" w:hAnsi="Microsoft JhengHei" w:eastAsiaTheme="minorEastAsia"/>
          <w:b/>
        </w:rPr>
      </w:pPr>
    </w:p>
    <w:p>
      <w:pPr>
        <w:pStyle w:val="12"/>
        <w:kinsoku w:val="0"/>
        <w:overflowPunct w:val="0"/>
        <w:spacing w:line="413" w:lineRule="exact"/>
        <w:ind w:left="3160"/>
        <w:rPr>
          <w:rFonts w:asciiTheme="majorEastAsia" w:hAnsiTheme="majorEastAsia" w:eastAsiaTheme="majorEastAsia" w:cstheme="majorEastAsia"/>
          <w:b/>
        </w:rPr>
      </w:pPr>
      <w:r>
        <w:rPr>
          <w:rFonts w:hint="eastAsia" w:asciiTheme="majorEastAsia" w:hAnsiTheme="majorEastAsia" w:eastAsiaTheme="majorEastAsia" w:cstheme="majorEastAsia"/>
          <w:b/>
        </w:rPr>
        <w:t>肖峰水库调度记录表</w:t>
      </w:r>
    </w:p>
    <w:p>
      <w:pPr>
        <w:pStyle w:val="12"/>
        <w:kinsoku w:val="0"/>
        <w:overflowPunct w:val="0"/>
        <w:spacing w:before="1"/>
        <w:rPr>
          <w:rFonts w:ascii="Microsoft JhengHei" w:hAnsi="Microsoft JhengHei" w:eastAsia="Microsoft JhengHei"/>
          <w:b/>
          <w:sz w:val="8"/>
        </w:rPr>
      </w:pPr>
    </w:p>
    <w:tbl>
      <w:tblPr>
        <w:tblStyle w:val="40"/>
        <w:tblW w:w="9619" w:type="dxa"/>
        <w:tblInd w:w="-57" w:type="dxa"/>
        <w:tblLayout w:type="fixed"/>
        <w:tblCellMar>
          <w:top w:w="0" w:type="dxa"/>
          <w:left w:w="108" w:type="dxa"/>
          <w:bottom w:w="0" w:type="dxa"/>
          <w:right w:w="108" w:type="dxa"/>
        </w:tblCellMar>
      </w:tblPr>
      <w:tblGrid>
        <w:gridCol w:w="977"/>
        <w:gridCol w:w="1592"/>
        <w:gridCol w:w="1875"/>
        <w:gridCol w:w="1070"/>
        <w:gridCol w:w="4105"/>
      </w:tblGrid>
      <w:tr>
        <w:tblPrEx>
          <w:tblLayout w:type="fixed"/>
          <w:tblCellMar>
            <w:top w:w="0" w:type="dxa"/>
            <w:left w:w="108" w:type="dxa"/>
            <w:bottom w:w="0" w:type="dxa"/>
            <w:right w:w="108" w:type="dxa"/>
          </w:tblCellMar>
        </w:tblPrEx>
        <w:trPr>
          <w:trHeight w:val="454" w:hRule="exact"/>
        </w:trPr>
        <w:tc>
          <w:tcPr>
            <w:tcW w:w="2569" w:type="dxa"/>
            <w:gridSpan w:val="2"/>
            <w:tcBorders>
              <w:top w:val="single" w:color="000000" w:sz="4" w:space="0"/>
              <w:left w:val="single" w:color="000000" w:sz="4" w:space="0"/>
              <w:bottom w:val="single" w:color="000000" w:sz="4" w:space="0"/>
              <w:right w:val="single" w:color="000000" w:sz="4" w:space="0"/>
              <w:tl2br w:val="nil"/>
              <w:tr2bl w:val="nil"/>
            </w:tcBorders>
          </w:tcPr>
          <w:p>
            <w:pPr>
              <w:pStyle w:val="84"/>
              <w:kinsoku w:val="0"/>
              <w:overflowPunct w:val="0"/>
              <w:spacing w:before="24"/>
              <w:ind w:left="604"/>
            </w:pPr>
            <w:r>
              <w:rPr>
                <w:rFonts w:hint="eastAsia" w:ascii="宋体" w:hAnsi="宋体"/>
              </w:rPr>
              <w:t>指令编号</w:t>
            </w:r>
          </w:p>
        </w:tc>
        <w:tc>
          <w:tcPr>
            <w:tcW w:w="7050" w:type="dxa"/>
            <w:gridSpan w:val="3"/>
            <w:tcBorders>
              <w:top w:val="single" w:color="000000" w:sz="4" w:space="0"/>
              <w:left w:val="single" w:color="000000" w:sz="4" w:space="0"/>
              <w:bottom w:val="single" w:color="000000" w:sz="4" w:space="0"/>
              <w:right w:val="single" w:color="000000" w:sz="4" w:space="0"/>
              <w:tl2br w:val="nil"/>
              <w:tr2bl w:val="nil"/>
            </w:tcBorders>
          </w:tcPr>
          <w:p>
            <w:pPr>
              <w:pStyle w:val="84"/>
              <w:tabs>
                <w:tab w:val="left" w:pos="599"/>
              </w:tabs>
              <w:kinsoku w:val="0"/>
              <w:overflowPunct w:val="0"/>
              <w:spacing w:before="24"/>
              <w:ind w:right="1"/>
              <w:jc w:val="center"/>
            </w:pPr>
            <w:r>
              <w:rPr>
                <w:rFonts w:hint="eastAsia" w:ascii="宋体" w:hAnsi="宋体"/>
              </w:rPr>
              <w:t>20</w:t>
            </w:r>
            <w:r>
              <w:rPr>
                <w:rFonts w:hint="eastAsia" w:ascii="宋体" w:hAnsi="宋体"/>
              </w:rPr>
              <w:tab/>
            </w:r>
            <w:r>
              <w:rPr>
                <w:rFonts w:hint="eastAsia" w:ascii="宋体" w:hAnsi="宋体"/>
              </w:rPr>
              <w:t>号</w:t>
            </w:r>
          </w:p>
        </w:tc>
      </w:tr>
      <w:tr>
        <w:tblPrEx>
          <w:tblLayout w:type="fixed"/>
          <w:tblCellMar>
            <w:top w:w="0" w:type="dxa"/>
            <w:left w:w="108" w:type="dxa"/>
            <w:bottom w:w="0" w:type="dxa"/>
            <w:right w:w="108" w:type="dxa"/>
          </w:tblCellMar>
        </w:tblPrEx>
        <w:trPr>
          <w:trHeight w:val="454" w:hRule="exact"/>
        </w:trPr>
        <w:tc>
          <w:tcPr>
            <w:tcW w:w="2569" w:type="dxa"/>
            <w:gridSpan w:val="2"/>
            <w:tcBorders>
              <w:top w:val="single" w:color="000000" w:sz="4" w:space="0"/>
              <w:left w:val="single" w:color="000000" w:sz="4" w:space="0"/>
              <w:bottom w:val="single" w:color="000000" w:sz="4" w:space="0"/>
              <w:right w:val="single" w:color="000000" w:sz="4" w:space="0"/>
              <w:tl2br w:val="nil"/>
              <w:tr2bl w:val="nil"/>
            </w:tcBorders>
          </w:tcPr>
          <w:p>
            <w:pPr>
              <w:pStyle w:val="84"/>
              <w:kinsoku w:val="0"/>
              <w:overflowPunct w:val="0"/>
              <w:spacing w:before="24"/>
              <w:ind w:left="604"/>
            </w:pPr>
            <w:r>
              <w:rPr>
                <w:rFonts w:hint="eastAsia" w:ascii="宋体" w:hAnsi="宋体"/>
              </w:rPr>
              <w:t>调度依据</w:t>
            </w:r>
          </w:p>
        </w:tc>
        <w:tc>
          <w:tcPr>
            <w:tcW w:w="7050" w:type="dxa"/>
            <w:gridSpan w:val="3"/>
            <w:tcBorders>
              <w:top w:val="single" w:color="000000" w:sz="4" w:space="0"/>
              <w:left w:val="single" w:color="000000" w:sz="4" w:space="0"/>
              <w:bottom w:val="single" w:color="000000" w:sz="4" w:space="0"/>
              <w:right w:val="single" w:color="000000" w:sz="4" w:space="0"/>
              <w:tl2br w:val="nil"/>
              <w:tr2bl w:val="nil"/>
            </w:tcBorders>
          </w:tcPr>
          <w:p>
            <w:pPr>
              <w:pStyle w:val="84"/>
              <w:tabs>
                <w:tab w:val="left" w:pos="2623"/>
              </w:tabs>
              <w:kinsoku w:val="0"/>
              <w:overflowPunct w:val="0"/>
              <w:spacing w:before="24"/>
              <w:ind w:left="103"/>
            </w:pPr>
            <w:r>
              <w:rPr>
                <w:rFonts w:hint="eastAsia" w:ascii="宋体" w:hAnsi="宋体"/>
              </w:rPr>
              <w:t>□市、区防指调度令</w:t>
            </w:r>
            <w:r>
              <w:rPr>
                <w:rFonts w:hint="eastAsia" w:ascii="宋体" w:hAnsi="宋体"/>
              </w:rPr>
              <w:tab/>
            </w:r>
            <w:r>
              <w:rPr>
                <w:rFonts w:hint="eastAsia" w:ascii="宋体" w:hAnsi="宋体"/>
              </w:rPr>
              <w:t>□管理所通知</w:t>
            </w:r>
          </w:p>
        </w:tc>
      </w:tr>
      <w:tr>
        <w:tblPrEx>
          <w:tblLayout w:type="fixed"/>
          <w:tblCellMar>
            <w:top w:w="0" w:type="dxa"/>
            <w:left w:w="108" w:type="dxa"/>
            <w:bottom w:w="0" w:type="dxa"/>
            <w:right w:w="108" w:type="dxa"/>
          </w:tblCellMar>
        </w:tblPrEx>
        <w:trPr>
          <w:trHeight w:val="454" w:hRule="exact"/>
        </w:trPr>
        <w:tc>
          <w:tcPr>
            <w:tcW w:w="2569" w:type="dxa"/>
            <w:gridSpan w:val="2"/>
            <w:tcBorders>
              <w:top w:val="single" w:color="000000" w:sz="4" w:space="0"/>
              <w:left w:val="single" w:color="000000" w:sz="4" w:space="0"/>
              <w:bottom w:val="single" w:color="000000" w:sz="4" w:space="0"/>
              <w:right w:val="single" w:color="000000" w:sz="4" w:space="0"/>
              <w:tl2br w:val="nil"/>
              <w:tr2bl w:val="nil"/>
            </w:tcBorders>
          </w:tcPr>
          <w:p>
            <w:pPr>
              <w:pStyle w:val="84"/>
              <w:kinsoku w:val="0"/>
              <w:overflowPunct w:val="0"/>
              <w:spacing w:before="27"/>
              <w:ind w:left="604"/>
            </w:pPr>
            <w:r>
              <w:rPr>
                <w:rFonts w:hint="eastAsia" w:ascii="宋体" w:hAnsi="宋体"/>
              </w:rPr>
              <w:t>操作事宜</w:t>
            </w:r>
          </w:p>
        </w:tc>
        <w:tc>
          <w:tcPr>
            <w:tcW w:w="7050" w:type="dxa"/>
            <w:gridSpan w:val="3"/>
            <w:tcBorders>
              <w:top w:val="single" w:color="000000" w:sz="4" w:space="0"/>
              <w:left w:val="single" w:color="000000" w:sz="4" w:space="0"/>
              <w:bottom w:val="single" w:color="000000" w:sz="4" w:space="0"/>
              <w:right w:val="single" w:color="000000" w:sz="4" w:space="0"/>
              <w:tl2br w:val="nil"/>
              <w:tr2bl w:val="nil"/>
            </w:tcBorders>
          </w:tcPr>
          <w:p>
            <w:pPr>
              <w:pStyle w:val="84"/>
              <w:tabs>
                <w:tab w:val="left" w:pos="1063"/>
                <w:tab w:val="left" w:pos="2023"/>
                <w:tab w:val="left" w:pos="2983"/>
              </w:tabs>
              <w:kinsoku w:val="0"/>
              <w:overflowPunct w:val="0"/>
              <w:spacing w:before="27"/>
              <w:ind w:left="103"/>
            </w:pPr>
            <w:r>
              <w:rPr>
                <w:rFonts w:hint="eastAsia" w:ascii="宋体" w:hAnsi="宋体"/>
              </w:rPr>
              <w:t>□防洪</w:t>
            </w:r>
            <w:r>
              <w:rPr>
                <w:rFonts w:hint="eastAsia" w:ascii="宋体" w:hAnsi="宋体"/>
              </w:rPr>
              <w:tab/>
            </w:r>
            <w:r>
              <w:rPr>
                <w:rFonts w:hint="eastAsia" w:ascii="宋体" w:hAnsi="宋体"/>
              </w:rPr>
              <w:t>□预泄</w:t>
            </w:r>
            <w:r>
              <w:rPr>
                <w:rFonts w:hint="eastAsia" w:ascii="宋体" w:hAnsi="宋体"/>
              </w:rPr>
              <w:tab/>
            </w:r>
            <w:r>
              <w:rPr>
                <w:rFonts w:hint="eastAsia" w:ascii="宋体" w:hAnsi="宋体"/>
              </w:rPr>
              <w:t>□灌溉</w:t>
            </w:r>
            <w:r>
              <w:rPr>
                <w:rFonts w:hint="eastAsia" w:ascii="宋体" w:hAnsi="宋体"/>
              </w:rPr>
              <w:tab/>
            </w:r>
            <w:r>
              <w:rPr>
                <w:rFonts w:hint="eastAsia" w:ascii="宋体" w:hAnsi="宋体"/>
              </w:rPr>
              <w:t>□维护检修</w:t>
            </w:r>
          </w:p>
        </w:tc>
      </w:tr>
      <w:tr>
        <w:tblPrEx>
          <w:tblLayout w:type="fixed"/>
          <w:tblCellMar>
            <w:top w:w="0" w:type="dxa"/>
            <w:left w:w="108" w:type="dxa"/>
            <w:bottom w:w="0" w:type="dxa"/>
            <w:right w:w="108" w:type="dxa"/>
          </w:tblCellMar>
        </w:tblPrEx>
        <w:trPr>
          <w:trHeight w:val="566" w:hRule="exact"/>
        </w:trPr>
        <w:tc>
          <w:tcPr>
            <w:tcW w:w="977"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84"/>
              <w:kinsoku w:val="0"/>
              <w:overflowPunct w:val="0"/>
              <w:spacing w:before="185" w:line="237" w:lineRule="auto"/>
              <w:ind w:left="225" w:right="225"/>
            </w:pPr>
            <w:r>
              <w:rPr>
                <w:rFonts w:hint="eastAsia" w:ascii="宋体" w:hAnsi="宋体"/>
              </w:rPr>
              <w:t>操 作 内 容</w:t>
            </w:r>
          </w:p>
        </w:tc>
        <w:tc>
          <w:tcPr>
            <w:tcW w:w="1592"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84"/>
              <w:kinsoku w:val="0"/>
              <w:overflowPunct w:val="0"/>
              <w:rPr>
                <w:rFonts w:ascii="Microsoft JhengHei" w:hAnsi="Microsoft JhengHei" w:eastAsia="Microsoft JhengHei"/>
                <w:b/>
              </w:rPr>
            </w:pPr>
          </w:p>
          <w:p>
            <w:pPr>
              <w:pStyle w:val="84"/>
              <w:kinsoku w:val="0"/>
              <w:overflowPunct w:val="0"/>
              <w:spacing w:before="7"/>
              <w:rPr>
                <w:rFonts w:ascii="Microsoft JhengHei" w:hAnsi="Microsoft JhengHei" w:eastAsia="Microsoft JhengHei"/>
                <w:b/>
                <w:sz w:val="13"/>
              </w:rPr>
            </w:pPr>
          </w:p>
          <w:p>
            <w:pPr>
              <w:pStyle w:val="84"/>
              <w:kinsoku w:val="0"/>
              <w:overflowPunct w:val="0"/>
              <w:ind w:right="2"/>
              <w:jc w:val="center"/>
            </w:pPr>
            <w:r>
              <w:rPr>
                <w:rFonts w:hint="eastAsia" w:ascii="宋体" w:hAnsi="宋体"/>
              </w:rPr>
              <w:t>闸门</w:t>
            </w:r>
          </w:p>
        </w:tc>
        <w:tc>
          <w:tcPr>
            <w:tcW w:w="2945" w:type="dxa"/>
            <w:gridSpan w:val="2"/>
            <w:tcBorders>
              <w:top w:val="single" w:color="000000" w:sz="4" w:space="0"/>
              <w:left w:val="single" w:color="000000" w:sz="4" w:space="0"/>
              <w:bottom w:val="single" w:color="000000" w:sz="4" w:space="0"/>
              <w:right w:val="single" w:color="000000" w:sz="4" w:space="0"/>
              <w:tl2br w:val="nil"/>
              <w:tr2bl w:val="nil"/>
            </w:tcBorders>
          </w:tcPr>
          <w:p>
            <w:pPr>
              <w:pStyle w:val="84"/>
              <w:kinsoku w:val="0"/>
              <w:overflowPunct w:val="0"/>
              <w:spacing w:before="82"/>
              <w:ind w:left="103"/>
            </w:pPr>
            <w:r>
              <w:rPr>
                <w:rFonts w:hint="eastAsia" w:ascii="宋体" w:hAnsi="宋体"/>
              </w:rPr>
              <w:t>主坝涵管</w:t>
            </w:r>
          </w:p>
        </w:tc>
        <w:tc>
          <w:tcPr>
            <w:tcW w:w="4105" w:type="dxa"/>
            <w:tcBorders>
              <w:top w:val="single" w:color="000000" w:sz="4" w:space="0"/>
              <w:left w:val="single" w:color="000000" w:sz="4" w:space="0"/>
              <w:bottom w:val="single" w:color="000000" w:sz="4" w:space="0"/>
              <w:right w:val="single" w:color="000000" w:sz="4" w:space="0"/>
              <w:tl2br w:val="nil"/>
              <w:tr2bl w:val="nil"/>
            </w:tcBorders>
          </w:tcPr>
          <w:p>
            <w:pPr>
              <w:pStyle w:val="84"/>
              <w:kinsoku w:val="0"/>
              <w:overflowPunct w:val="0"/>
              <w:spacing w:before="82"/>
              <w:ind w:left="103"/>
            </w:pPr>
            <w:r>
              <w:rPr>
                <w:rFonts w:hint="eastAsia" w:ascii="宋体" w:hAnsi="宋体"/>
              </w:rPr>
              <w:t>副坝涵管</w:t>
            </w:r>
          </w:p>
        </w:tc>
      </w:tr>
      <w:tr>
        <w:tblPrEx>
          <w:tblLayout w:type="fixed"/>
          <w:tblCellMar>
            <w:top w:w="0" w:type="dxa"/>
            <w:left w:w="108" w:type="dxa"/>
            <w:bottom w:w="0" w:type="dxa"/>
            <w:right w:w="108" w:type="dxa"/>
          </w:tblCellMar>
        </w:tblPrEx>
        <w:trPr>
          <w:trHeight w:val="569" w:hRule="exact"/>
        </w:trPr>
        <w:tc>
          <w:tcPr>
            <w:tcW w:w="977"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84"/>
              <w:kinsoku w:val="0"/>
              <w:overflowPunct w:val="0"/>
              <w:spacing w:before="82"/>
              <w:ind w:left="103"/>
            </w:pPr>
          </w:p>
        </w:tc>
        <w:tc>
          <w:tcPr>
            <w:tcW w:w="1592"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84"/>
              <w:kinsoku w:val="0"/>
              <w:overflowPunct w:val="0"/>
              <w:spacing w:before="82"/>
              <w:ind w:left="103"/>
            </w:pPr>
          </w:p>
        </w:tc>
        <w:tc>
          <w:tcPr>
            <w:tcW w:w="2945" w:type="dxa"/>
            <w:gridSpan w:val="2"/>
            <w:tcBorders>
              <w:top w:val="single" w:color="000000" w:sz="4" w:space="0"/>
              <w:left w:val="single" w:color="000000" w:sz="4" w:space="0"/>
              <w:bottom w:val="single" w:color="000000" w:sz="4" w:space="0"/>
              <w:right w:val="single" w:color="000000" w:sz="4" w:space="0"/>
              <w:tl2br w:val="nil"/>
              <w:tr2bl w:val="nil"/>
            </w:tcBorders>
          </w:tcPr>
          <w:p>
            <w:pPr>
              <w:pStyle w:val="84"/>
              <w:tabs>
                <w:tab w:val="left" w:pos="2143"/>
              </w:tabs>
              <w:kinsoku w:val="0"/>
              <w:overflowPunct w:val="0"/>
              <w:spacing w:before="84"/>
              <w:ind w:left="103"/>
            </w:pPr>
            <w:r>
              <w:rPr>
                <w:rFonts w:hint="eastAsia" w:ascii="宋体" w:hAnsi="宋体"/>
              </w:rPr>
              <w:t>闸门开启高度：</w:t>
            </w:r>
            <w:r>
              <w:rPr>
                <w:rFonts w:hint="eastAsia" w:ascii="宋体" w:hAnsi="宋体"/>
              </w:rPr>
              <w:tab/>
            </w:r>
            <w:r>
              <w:rPr>
                <w:rFonts w:hint="eastAsia" w:ascii="宋体" w:hAnsi="宋体"/>
              </w:rPr>
              <w:t>m</w:t>
            </w:r>
          </w:p>
        </w:tc>
        <w:tc>
          <w:tcPr>
            <w:tcW w:w="4105" w:type="dxa"/>
            <w:tcBorders>
              <w:top w:val="single" w:color="000000" w:sz="4" w:space="0"/>
              <w:left w:val="single" w:color="000000" w:sz="4" w:space="0"/>
              <w:bottom w:val="single" w:color="000000" w:sz="4" w:space="0"/>
              <w:right w:val="single" w:color="000000" w:sz="4" w:space="0"/>
              <w:tl2br w:val="nil"/>
              <w:tr2bl w:val="nil"/>
            </w:tcBorders>
          </w:tcPr>
          <w:p>
            <w:pPr>
              <w:pStyle w:val="84"/>
              <w:tabs>
                <w:tab w:val="left" w:pos="2143"/>
              </w:tabs>
              <w:kinsoku w:val="0"/>
              <w:overflowPunct w:val="0"/>
              <w:spacing w:before="84"/>
              <w:ind w:left="103"/>
            </w:pPr>
            <w:r>
              <w:rPr>
                <w:rFonts w:hint="eastAsia" w:ascii="宋体" w:hAnsi="宋体"/>
              </w:rPr>
              <w:t>闸门开启高度：</w:t>
            </w:r>
            <w:r>
              <w:rPr>
                <w:rFonts w:hint="eastAsia" w:ascii="宋体" w:hAnsi="宋体"/>
              </w:rPr>
              <w:tab/>
            </w:r>
            <w:r>
              <w:rPr>
                <w:rFonts w:hint="eastAsia" w:ascii="宋体" w:hAnsi="宋体"/>
              </w:rPr>
              <w:t>m</w:t>
            </w:r>
          </w:p>
        </w:tc>
      </w:tr>
      <w:tr>
        <w:tblPrEx>
          <w:tblLayout w:type="fixed"/>
          <w:tblCellMar>
            <w:top w:w="0" w:type="dxa"/>
            <w:left w:w="108" w:type="dxa"/>
            <w:bottom w:w="0" w:type="dxa"/>
            <w:right w:w="108" w:type="dxa"/>
          </w:tblCellMar>
        </w:tblPrEx>
        <w:trPr>
          <w:trHeight w:val="567" w:hRule="exact"/>
        </w:trPr>
        <w:tc>
          <w:tcPr>
            <w:tcW w:w="977"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84"/>
              <w:tabs>
                <w:tab w:val="left" w:pos="2143"/>
              </w:tabs>
              <w:kinsoku w:val="0"/>
              <w:overflowPunct w:val="0"/>
              <w:spacing w:before="84"/>
              <w:ind w:left="103"/>
            </w:pPr>
          </w:p>
        </w:tc>
        <w:tc>
          <w:tcPr>
            <w:tcW w:w="1592"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84"/>
              <w:tabs>
                <w:tab w:val="left" w:pos="2143"/>
              </w:tabs>
              <w:kinsoku w:val="0"/>
              <w:overflowPunct w:val="0"/>
              <w:spacing w:before="84"/>
              <w:ind w:left="103"/>
            </w:pPr>
          </w:p>
        </w:tc>
        <w:tc>
          <w:tcPr>
            <w:tcW w:w="2945" w:type="dxa"/>
            <w:gridSpan w:val="2"/>
            <w:tcBorders>
              <w:top w:val="single" w:color="000000" w:sz="4" w:space="0"/>
              <w:left w:val="single" w:color="000000" w:sz="4" w:space="0"/>
              <w:bottom w:val="single" w:color="000000" w:sz="4" w:space="0"/>
              <w:right w:val="single" w:color="000000" w:sz="4" w:space="0"/>
              <w:tl2br w:val="nil"/>
              <w:tr2bl w:val="nil"/>
            </w:tcBorders>
          </w:tcPr>
          <w:p>
            <w:pPr>
              <w:pStyle w:val="84"/>
              <w:tabs>
                <w:tab w:val="left" w:pos="1303"/>
              </w:tabs>
              <w:kinsoku w:val="0"/>
              <w:overflowPunct w:val="0"/>
              <w:spacing w:before="82"/>
              <w:ind w:left="103"/>
            </w:pPr>
            <w:r>
              <w:rPr>
                <w:rFonts w:hint="eastAsia" w:ascii="宋体" w:hAnsi="宋体"/>
              </w:rPr>
              <w:t>流量：</w:t>
            </w:r>
            <w:r>
              <w:rPr>
                <w:rFonts w:hint="eastAsia" w:ascii="宋体" w:hAnsi="宋体"/>
              </w:rPr>
              <w:tab/>
            </w:r>
            <w:r>
              <w:rPr>
                <w:rFonts w:hint="eastAsia" w:ascii="宋体" w:hAnsi="宋体"/>
              </w:rPr>
              <w:t>m</w:t>
            </w:r>
            <w:r>
              <w:rPr>
                <w:rFonts w:hint="eastAsia" w:ascii="宋体" w:hAnsi="宋体"/>
                <w:position w:val="12"/>
                <w:sz w:val="12"/>
              </w:rPr>
              <w:t>3</w:t>
            </w:r>
            <w:r>
              <w:rPr>
                <w:rFonts w:hint="eastAsia" w:ascii="宋体" w:hAnsi="宋体"/>
              </w:rPr>
              <w:t>/s</w:t>
            </w:r>
          </w:p>
        </w:tc>
        <w:tc>
          <w:tcPr>
            <w:tcW w:w="4105" w:type="dxa"/>
            <w:tcBorders>
              <w:top w:val="single" w:color="000000" w:sz="4" w:space="0"/>
              <w:left w:val="single" w:color="000000" w:sz="4" w:space="0"/>
              <w:bottom w:val="single" w:color="000000" w:sz="4" w:space="0"/>
              <w:right w:val="single" w:color="000000" w:sz="4" w:space="0"/>
              <w:tl2br w:val="nil"/>
              <w:tr2bl w:val="nil"/>
            </w:tcBorders>
          </w:tcPr>
          <w:p>
            <w:pPr>
              <w:pStyle w:val="84"/>
              <w:tabs>
                <w:tab w:val="left" w:pos="1303"/>
              </w:tabs>
              <w:kinsoku w:val="0"/>
              <w:overflowPunct w:val="0"/>
              <w:spacing w:before="82"/>
              <w:ind w:left="103"/>
            </w:pPr>
            <w:r>
              <w:rPr>
                <w:rFonts w:hint="eastAsia" w:ascii="宋体" w:hAnsi="宋体"/>
              </w:rPr>
              <w:t>流量：</w:t>
            </w:r>
            <w:r>
              <w:rPr>
                <w:rFonts w:hint="eastAsia" w:ascii="宋体" w:hAnsi="宋体"/>
              </w:rPr>
              <w:tab/>
            </w:r>
            <w:r>
              <w:rPr>
                <w:rFonts w:hint="eastAsia" w:ascii="宋体" w:hAnsi="宋体"/>
              </w:rPr>
              <w:t>m</w:t>
            </w:r>
            <w:r>
              <w:rPr>
                <w:rFonts w:hint="eastAsia" w:ascii="宋体" w:hAnsi="宋体"/>
                <w:position w:val="12"/>
                <w:sz w:val="12"/>
              </w:rPr>
              <w:t>3</w:t>
            </w:r>
            <w:r>
              <w:rPr>
                <w:rFonts w:hint="eastAsia" w:ascii="宋体" w:hAnsi="宋体"/>
              </w:rPr>
              <w:t>/s</w:t>
            </w:r>
          </w:p>
        </w:tc>
      </w:tr>
      <w:tr>
        <w:tblPrEx>
          <w:tblLayout w:type="fixed"/>
          <w:tblCellMar>
            <w:top w:w="0" w:type="dxa"/>
            <w:left w:w="108" w:type="dxa"/>
            <w:bottom w:w="0" w:type="dxa"/>
            <w:right w:w="108" w:type="dxa"/>
          </w:tblCellMar>
        </w:tblPrEx>
        <w:trPr>
          <w:trHeight w:val="566" w:hRule="exact"/>
        </w:trPr>
        <w:tc>
          <w:tcPr>
            <w:tcW w:w="2569" w:type="dxa"/>
            <w:gridSpan w:val="2"/>
            <w:tcBorders>
              <w:top w:val="single" w:color="000000" w:sz="4" w:space="0"/>
              <w:left w:val="single" w:color="000000" w:sz="4" w:space="0"/>
              <w:bottom w:val="single" w:color="000000" w:sz="4" w:space="0"/>
              <w:right w:val="single" w:color="000000" w:sz="4" w:space="0"/>
              <w:tl2br w:val="nil"/>
              <w:tr2bl w:val="nil"/>
            </w:tcBorders>
          </w:tcPr>
          <w:p>
            <w:pPr>
              <w:pStyle w:val="84"/>
              <w:kinsoku w:val="0"/>
              <w:overflowPunct w:val="0"/>
              <w:spacing w:before="82"/>
              <w:ind w:right="-17"/>
            </w:pPr>
            <w:r>
              <w:rPr>
                <w:rFonts w:hint="eastAsia" w:ascii="宋体" w:hAnsi="宋体"/>
                <w:spacing w:val="-9"/>
              </w:rPr>
              <w:t>工程运行维护岗（签名）</w:t>
            </w:r>
          </w:p>
        </w:tc>
        <w:tc>
          <w:tcPr>
            <w:tcW w:w="1875" w:type="dxa"/>
            <w:tcBorders>
              <w:top w:val="single" w:color="000000" w:sz="4" w:space="0"/>
              <w:left w:val="single" w:color="000000" w:sz="4" w:space="0"/>
              <w:bottom w:val="single" w:color="000000" w:sz="4" w:space="0"/>
              <w:right w:val="single" w:color="000000" w:sz="4" w:space="0"/>
              <w:tl2br w:val="nil"/>
              <w:tr2bl w:val="nil"/>
            </w:tcBorders>
          </w:tcPr>
          <w:p>
            <w:pPr>
              <w:rPr>
                <w:sz w:val="24"/>
              </w:rPr>
            </w:pPr>
          </w:p>
        </w:tc>
        <w:tc>
          <w:tcPr>
            <w:tcW w:w="5175" w:type="dxa"/>
            <w:gridSpan w:val="2"/>
            <w:tcBorders>
              <w:top w:val="single" w:color="000000" w:sz="4" w:space="0"/>
              <w:left w:val="single" w:color="000000" w:sz="4" w:space="0"/>
              <w:bottom w:val="single" w:color="000000" w:sz="4" w:space="0"/>
              <w:right w:val="single" w:color="000000" w:sz="4" w:space="0"/>
              <w:tl2br w:val="nil"/>
              <w:tr2bl w:val="nil"/>
            </w:tcBorders>
          </w:tcPr>
          <w:p>
            <w:pPr>
              <w:pStyle w:val="84"/>
              <w:tabs>
                <w:tab w:val="left" w:pos="1663"/>
                <w:tab w:val="left" w:pos="2263"/>
                <w:tab w:val="left" w:pos="2863"/>
                <w:tab w:val="left" w:pos="3463"/>
              </w:tabs>
              <w:kinsoku w:val="0"/>
              <w:overflowPunct w:val="0"/>
              <w:spacing w:before="82"/>
              <w:ind w:left="103"/>
            </w:pPr>
            <w:r>
              <w:rPr>
                <w:rFonts w:hint="eastAsia" w:ascii="宋体" w:hAnsi="宋体"/>
              </w:rPr>
              <w:t>操作时间：</w:t>
            </w:r>
            <w:r>
              <w:rPr>
                <w:rFonts w:hint="eastAsia" w:ascii="宋体" w:hAnsi="宋体"/>
              </w:rPr>
              <w:tab/>
            </w:r>
            <w:r>
              <w:rPr>
                <w:rFonts w:hint="eastAsia" w:ascii="宋体" w:hAnsi="宋体"/>
              </w:rPr>
              <w:t>月</w:t>
            </w:r>
            <w:r>
              <w:rPr>
                <w:rFonts w:hint="eastAsia" w:ascii="宋体" w:hAnsi="宋体"/>
              </w:rPr>
              <w:tab/>
            </w:r>
            <w:r>
              <w:rPr>
                <w:rFonts w:hint="eastAsia" w:ascii="宋体" w:hAnsi="宋体"/>
              </w:rPr>
              <w:t>日</w:t>
            </w:r>
            <w:r>
              <w:rPr>
                <w:rFonts w:hint="eastAsia" w:ascii="宋体" w:hAnsi="宋体"/>
              </w:rPr>
              <w:tab/>
            </w:r>
            <w:r>
              <w:rPr>
                <w:rFonts w:hint="eastAsia" w:ascii="宋体" w:hAnsi="宋体"/>
              </w:rPr>
              <w:t>时</w:t>
            </w:r>
            <w:r>
              <w:rPr>
                <w:rFonts w:hint="eastAsia" w:ascii="宋体" w:hAnsi="宋体"/>
              </w:rPr>
              <w:tab/>
            </w:r>
            <w:r>
              <w:rPr>
                <w:rFonts w:hint="eastAsia" w:ascii="宋体" w:hAnsi="宋体"/>
              </w:rPr>
              <w:t>分</w:t>
            </w:r>
          </w:p>
        </w:tc>
      </w:tr>
      <w:tr>
        <w:tblPrEx>
          <w:tblLayout w:type="fixed"/>
          <w:tblCellMar>
            <w:top w:w="0" w:type="dxa"/>
            <w:left w:w="108" w:type="dxa"/>
            <w:bottom w:w="0" w:type="dxa"/>
            <w:right w:w="108" w:type="dxa"/>
          </w:tblCellMar>
        </w:tblPrEx>
        <w:trPr>
          <w:trHeight w:val="566" w:hRule="exact"/>
        </w:trPr>
        <w:tc>
          <w:tcPr>
            <w:tcW w:w="4444" w:type="dxa"/>
            <w:gridSpan w:val="3"/>
            <w:tcBorders>
              <w:top w:val="single" w:color="000000" w:sz="4" w:space="0"/>
              <w:left w:val="single" w:color="000000" w:sz="4" w:space="0"/>
              <w:bottom w:val="single" w:color="000000" w:sz="4" w:space="0"/>
              <w:right w:val="single" w:color="000000" w:sz="4" w:space="0"/>
              <w:tl2br w:val="nil"/>
              <w:tr2bl w:val="nil"/>
            </w:tcBorders>
          </w:tcPr>
          <w:p>
            <w:pPr>
              <w:pStyle w:val="84"/>
              <w:kinsoku w:val="0"/>
              <w:overflowPunct w:val="0"/>
              <w:spacing w:before="82"/>
              <w:ind w:left="103"/>
            </w:pPr>
            <w:r>
              <w:rPr>
                <w:rFonts w:hint="eastAsia" w:ascii="宋体" w:hAnsi="宋体"/>
              </w:rPr>
              <w:t>操作记录与指令是否一致：□是□否</w:t>
            </w:r>
          </w:p>
        </w:tc>
        <w:tc>
          <w:tcPr>
            <w:tcW w:w="5175" w:type="dxa"/>
            <w:gridSpan w:val="2"/>
            <w:tcBorders>
              <w:top w:val="single" w:color="000000" w:sz="4" w:space="0"/>
              <w:left w:val="single" w:color="000000" w:sz="4" w:space="0"/>
              <w:bottom w:val="single" w:color="000000" w:sz="4" w:space="0"/>
              <w:right w:val="single" w:color="000000" w:sz="4" w:space="0"/>
              <w:tl2br w:val="nil"/>
              <w:tr2bl w:val="nil"/>
            </w:tcBorders>
          </w:tcPr>
          <w:p>
            <w:pPr>
              <w:pStyle w:val="84"/>
              <w:kinsoku w:val="0"/>
              <w:overflowPunct w:val="0"/>
              <w:spacing w:before="82"/>
              <w:ind w:left="103"/>
            </w:pPr>
            <w:r>
              <w:rPr>
                <w:rFonts w:hint="eastAsia" w:ascii="宋体" w:hAnsi="宋体"/>
              </w:rPr>
              <w:t>防汛值班岗（签名）：</w:t>
            </w:r>
          </w:p>
        </w:tc>
      </w:tr>
      <w:tr>
        <w:tblPrEx>
          <w:tblLayout w:type="fixed"/>
          <w:tblCellMar>
            <w:top w:w="0" w:type="dxa"/>
            <w:left w:w="108" w:type="dxa"/>
            <w:bottom w:w="0" w:type="dxa"/>
            <w:right w:w="108" w:type="dxa"/>
          </w:tblCellMar>
        </w:tblPrEx>
        <w:trPr>
          <w:trHeight w:val="569" w:hRule="exact"/>
        </w:trPr>
        <w:tc>
          <w:tcPr>
            <w:tcW w:w="4444" w:type="dxa"/>
            <w:gridSpan w:val="3"/>
            <w:tcBorders>
              <w:top w:val="single" w:color="000000" w:sz="4" w:space="0"/>
              <w:left w:val="single" w:color="000000" w:sz="4" w:space="0"/>
              <w:bottom w:val="single" w:color="000000" w:sz="4" w:space="0"/>
              <w:right w:val="single" w:color="000000" w:sz="4" w:space="0"/>
              <w:tl2br w:val="nil"/>
              <w:tr2bl w:val="nil"/>
            </w:tcBorders>
          </w:tcPr>
          <w:p>
            <w:pPr>
              <w:pStyle w:val="84"/>
              <w:kinsoku w:val="0"/>
              <w:overflowPunct w:val="0"/>
              <w:spacing w:before="84"/>
              <w:ind w:left="103"/>
            </w:pPr>
            <w:r>
              <w:rPr>
                <w:rFonts w:hint="eastAsia" w:ascii="宋体" w:hAnsi="宋体"/>
              </w:rPr>
              <w:t>操作与记录是否符合要求：□是□否</w:t>
            </w:r>
          </w:p>
        </w:tc>
        <w:tc>
          <w:tcPr>
            <w:tcW w:w="5175" w:type="dxa"/>
            <w:gridSpan w:val="2"/>
            <w:tcBorders>
              <w:top w:val="single" w:color="000000" w:sz="4" w:space="0"/>
              <w:left w:val="single" w:color="000000" w:sz="4" w:space="0"/>
              <w:bottom w:val="single" w:color="000000" w:sz="4" w:space="0"/>
              <w:right w:val="single" w:color="000000" w:sz="4" w:space="0"/>
              <w:tl2br w:val="nil"/>
              <w:tr2bl w:val="nil"/>
            </w:tcBorders>
          </w:tcPr>
          <w:p>
            <w:pPr>
              <w:pStyle w:val="84"/>
              <w:kinsoku w:val="0"/>
              <w:overflowPunct w:val="0"/>
              <w:spacing w:before="84"/>
            </w:pPr>
            <w:r>
              <w:rPr>
                <w:rFonts w:hint="eastAsia" w:ascii="宋体" w:hAnsi="宋体"/>
              </w:rPr>
              <w:t>水库调度及防汛抗旱负责岗（签字）：</w:t>
            </w:r>
          </w:p>
        </w:tc>
      </w:tr>
    </w:tbl>
    <w:p>
      <w:pPr>
        <w:rPr>
          <w:sz w:val="24"/>
        </w:rPr>
        <w:sectPr>
          <w:pgSz w:w="11910" w:h="16840"/>
          <w:pgMar w:top="1580" w:right="1480" w:bottom="1160" w:left="1480" w:header="0" w:footer="977" w:gutter="0"/>
          <w:cols w:space="720" w:num="1"/>
        </w:sectPr>
      </w:pPr>
    </w:p>
    <w:p>
      <w:pPr>
        <w:pStyle w:val="4"/>
      </w:pPr>
      <w:bookmarkStart w:id="40" w:name="_Toc526761201"/>
      <w:r>
        <w:rPr>
          <w:rFonts w:hint="eastAsia"/>
        </w:rPr>
        <w:t>1.3  防汛调度</w:t>
      </w:r>
      <w:bookmarkEnd w:id="40"/>
    </w:p>
    <w:p>
      <w:pPr>
        <w:pStyle w:val="5"/>
        <w:rPr>
          <w:spacing w:val="-9"/>
        </w:rPr>
      </w:pPr>
      <w:r>
        <w:rPr>
          <w:rFonts w:hint="eastAsia"/>
        </w:rPr>
        <w:t>1.3.1  工作目标</w:t>
      </w:r>
    </w:p>
    <w:p>
      <w:pPr>
        <w:pStyle w:val="12"/>
        <w:kinsoku w:val="0"/>
        <w:overflowPunct w:val="0"/>
        <w:spacing w:line="408" w:lineRule="auto"/>
        <w:ind w:right="103" w:firstLine="549"/>
        <w:rPr>
          <w:sz w:val="24"/>
        </w:rPr>
      </w:pPr>
      <w:r>
        <w:rPr>
          <w:rFonts w:hint="eastAsia"/>
          <w:spacing w:val="-9"/>
        </w:rPr>
        <w:t>科学的制定防汛调度方案，当发生洪水时，可迅速的采集雨情信息，</w:t>
      </w:r>
      <w:r>
        <w:rPr>
          <w:rFonts w:hint="eastAsia"/>
        </w:rPr>
        <w:t>并对其发展趋势做出预测和预报，经分析制定相应的防汛调度方案，最</w:t>
      </w:r>
      <w:r>
        <w:rPr>
          <w:rFonts w:hint="eastAsia"/>
          <w:spacing w:val="-92"/>
        </w:rPr>
        <w:t xml:space="preserve"> </w:t>
      </w:r>
      <w:r>
        <w:rPr>
          <w:rFonts w:hint="eastAsia"/>
        </w:rPr>
        <w:t>大限度的减少灾害损失。</w:t>
      </w:r>
    </w:p>
    <w:p>
      <w:pPr>
        <w:pStyle w:val="5"/>
      </w:pPr>
      <w:r>
        <w:rPr>
          <w:rFonts w:hint="eastAsia"/>
        </w:rPr>
        <w:t>1.3.2  引用依据：</w:t>
      </w:r>
    </w:p>
    <w:p>
      <w:pPr>
        <w:pStyle w:val="73"/>
        <w:ind w:left="480" w:firstLine="0" w:firstLineChars="0"/>
        <w:rPr>
          <w:rFonts w:ascii="Times New Roman" w:hAnsi="Times New Roman"/>
          <w:sz w:val="24"/>
          <w:szCs w:val="24"/>
        </w:rPr>
      </w:pPr>
      <w:r>
        <w:rPr>
          <w:rFonts w:hint="eastAsia" w:ascii="Times New Roman" w:hAnsi="Times New Roman"/>
          <w:sz w:val="24"/>
          <w:szCs w:val="24"/>
        </w:rPr>
        <w:t>1、《江西省新建县肖峰水库调度规程》（江西省水利科学研究院2018年11月）</w:t>
      </w:r>
    </w:p>
    <w:p>
      <w:pPr>
        <w:pStyle w:val="73"/>
        <w:ind w:left="480" w:firstLine="0" w:firstLineChars="0"/>
        <w:rPr>
          <w:rFonts w:ascii="Times New Roman" w:hAnsi="Times New Roman"/>
          <w:sz w:val="24"/>
          <w:szCs w:val="24"/>
        </w:rPr>
      </w:pPr>
      <w:r>
        <w:rPr>
          <w:rFonts w:hint="eastAsia" w:ascii="Times New Roman" w:hAnsi="Times New Roman"/>
          <w:sz w:val="24"/>
          <w:szCs w:val="24"/>
        </w:rPr>
        <w:t>2、肖峰水库初步设计报告（江西省赣西土木工程勘测设计院2008年9月）</w:t>
      </w:r>
    </w:p>
    <w:p>
      <w:pPr>
        <w:pStyle w:val="5"/>
      </w:pPr>
      <w:r>
        <w:rPr>
          <w:rFonts w:hint="eastAsia"/>
        </w:rPr>
        <w:t>1.3.3  调度权限</w:t>
      </w:r>
    </w:p>
    <w:p>
      <w:pPr>
        <w:ind w:firstLine="560" w:firstLineChars="200"/>
        <w:rPr>
          <w:rFonts w:ascii="Times New Roman" w:hAnsi="Times New Roman"/>
          <w:sz w:val="28"/>
          <w:szCs w:val="24"/>
        </w:rPr>
      </w:pPr>
      <w:r>
        <w:rPr>
          <w:rFonts w:hint="eastAsia" w:ascii="Times New Roman" w:hAnsi="Times New Roman"/>
          <w:sz w:val="28"/>
          <w:szCs w:val="24"/>
        </w:rPr>
        <w:t>1、水库防洪调度服从新建区防汛抗旱总指挥部调度，并严格按批准的度汛方案执行。</w:t>
      </w:r>
    </w:p>
    <w:p>
      <w:pPr>
        <w:ind w:firstLine="560" w:firstLineChars="200"/>
        <w:rPr>
          <w:rFonts w:ascii="Times New Roman" w:hAnsi="Times New Roman"/>
          <w:sz w:val="28"/>
          <w:szCs w:val="24"/>
        </w:rPr>
      </w:pPr>
      <w:r>
        <w:rPr>
          <w:rFonts w:hint="eastAsia" w:ascii="Times New Roman" w:hAnsi="Times New Roman"/>
          <w:sz w:val="28"/>
          <w:szCs w:val="24"/>
        </w:rPr>
        <w:t>2、水库防洪调度由肖峰水库管理所根据水情、雨情、工情等实时信息按经批准的水库调度方式操作。如需泄洪，应提前2小时通知新建区防汛抗旱总指挥部，便于下游有关单位做好防汛和安全转移工作。当遭遇稀遇洪水时，肖峰水库管理所应上报新建区防汛抗旱总指挥部，适时启动经批准的《肖峰水库防洪抢险应急预案》。</w:t>
      </w:r>
    </w:p>
    <w:p>
      <w:pPr>
        <w:pStyle w:val="5"/>
      </w:pPr>
      <w:r>
        <w:rPr>
          <w:rFonts w:hint="eastAsia"/>
        </w:rPr>
        <w:t>1.3.4  调度原则</w:t>
      </w:r>
    </w:p>
    <w:p>
      <w:pPr>
        <w:ind w:firstLine="560" w:firstLineChars="200"/>
        <w:rPr>
          <w:rFonts w:ascii="Times New Roman" w:hAnsi="Times New Roman"/>
          <w:sz w:val="28"/>
          <w:szCs w:val="24"/>
        </w:rPr>
      </w:pPr>
      <w:r>
        <w:rPr>
          <w:rFonts w:hint="eastAsia" w:ascii="Times New Roman" w:hAnsi="Times New Roman"/>
          <w:sz w:val="28"/>
          <w:szCs w:val="24"/>
        </w:rPr>
        <w:t>1、确保水库大坝安全的原则。在确保水库大坝安全的前提下，充分利用水库的防洪库容，最大限度地发挥水库的调蓄作用。</w:t>
      </w:r>
    </w:p>
    <w:p>
      <w:pPr>
        <w:ind w:firstLine="560" w:firstLineChars="200"/>
        <w:rPr>
          <w:rFonts w:ascii="Times New Roman" w:hAnsi="Times New Roman"/>
          <w:sz w:val="28"/>
          <w:szCs w:val="24"/>
        </w:rPr>
      </w:pPr>
      <w:r>
        <w:rPr>
          <w:rFonts w:hint="eastAsia" w:ascii="Times New Roman" w:hAnsi="Times New Roman"/>
          <w:sz w:val="28"/>
          <w:szCs w:val="24"/>
        </w:rPr>
        <w:t>2、按设计确定的目标任务或上级有关文件规定进行洪水调度。</w:t>
      </w:r>
    </w:p>
    <w:p>
      <w:pPr>
        <w:ind w:firstLine="560" w:firstLineChars="200"/>
        <w:rPr>
          <w:rFonts w:ascii="Times New Roman" w:hAnsi="Times New Roman"/>
          <w:sz w:val="28"/>
          <w:szCs w:val="24"/>
        </w:rPr>
      </w:pPr>
      <w:r>
        <w:rPr>
          <w:rFonts w:hint="eastAsia" w:ascii="Times New Roman" w:hAnsi="Times New Roman"/>
          <w:sz w:val="28"/>
          <w:szCs w:val="24"/>
        </w:rPr>
        <w:t>3、以实时信息为依据科学调度的原则。根据水库预报入库洪水、实时库水位、实时降雨量及预报降雨量，拟定防洪调度方案，进行科学调度。</w:t>
      </w:r>
    </w:p>
    <w:p>
      <w:pPr>
        <w:pStyle w:val="5"/>
      </w:pPr>
      <w:r>
        <w:rPr>
          <w:rFonts w:hint="eastAsia"/>
        </w:rPr>
        <w:t>1.3.5  调度方式</w:t>
      </w:r>
    </w:p>
    <w:p>
      <w:pPr>
        <w:ind w:firstLine="560" w:firstLineChars="200"/>
        <w:rPr>
          <w:rFonts w:ascii="Times New Roman" w:hAnsi="Times New Roman"/>
          <w:sz w:val="28"/>
          <w:szCs w:val="24"/>
        </w:rPr>
      </w:pPr>
      <w:r>
        <w:rPr>
          <w:rFonts w:hint="eastAsia" w:ascii="Times New Roman" w:hAnsi="Times New Roman"/>
          <w:sz w:val="28"/>
          <w:szCs w:val="24"/>
        </w:rPr>
        <w:t>根据新建区防汛抗旱总指挥部下达的新防总字(2013)5号文《关于批复新建区中型水库度汛计划方案的通知》，肖峰水库的主汛期为4月1日~6月30日，主汛期汛限水位为74.83m，相应库容767万m</w:t>
      </w:r>
      <w:r>
        <w:rPr>
          <w:rFonts w:hint="eastAsia" w:ascii="Times New Roman" w:hAnsi="Times New Roman"/>
          <w:sz w:val="28"/>
          <w:szCs w:val="24"/>
          <w:vertAlign w:val="superscript"/>
        </w:rPr>
        <w:t>3</w:t>
      </w:r>
      <w:r>
        <w:rPr>
          <w:rFonts w:hint="eastAsia" w:ascii="Times New Roman" w:hAnsi="Times New Roman"/>
          <w:sz w:val="28"/>
          <w:szCs w:val="24"/>
        </w:rPr>
        <w:t>；后汛期为7月1日~9月30日，后汛期汛限水位为75.83m。根据该工程特点，制定防洪调度方式如下：</w:t>
      </w:r>
    </w:p>
    <w:p>
      <w:pPr>
        <w:ind w:firstLine="560" w:firstLineChars="200"/>
        <w:rPr>
          <w:rFonts w:ascii="Times New Roman" w:hAnsi="Times New Roman"/>
          <w:sz w:val="28"/>
          <w:szCs w:val="24"/>
        </w:rPr>
      </w:pPr>
      <w:r>
        <w:rPr>
          <w:rFonts w:hint="eastAsia" w:ascii="Times New Roman" w:hAnsi="Times New Roman"/>
          <w:sz w:val="28"/>
          <w:szCs w:val="24"/>
        </w:rPr>
        <w:t>1、由于水库移民问题，水库汛限水位为74.83m ，而溢洪道宽顶堰的堰顶高程为75.83m，当库水位达到汛限水位而未达到75.83m时，水库利用输水涵管控制泄流，所以库水位处于主汛期时，水库闭闸蓄水，按水库供水等功能要求进行调度的同时，预留库容，使库水位保持在767万m3以下。</w:t>
      </w:r>
    </w:p>
    <w:p>
      <w:pPr>
        <w:ind w:firstLine="560" w:firstLineChars="200"/>
        <w:rPr>
          <w:rFonts w:ascii="Times New Roman" w:hAnsi="Times New Roman"/>
          <w:sz w:val="28"/>
          <w:szCs w:val="24"/>
        </w:rPr>
      </w:pPr>
      <w:r>
        <w:rPr>
          <w:rFonts w:hint="eastAsia" w:ascii="Times New Roman" w:hAnsi="Times New Roman"/>
          <w:sz w:val="28"/>
          <w:szCs w:val="24"/>
        </w:rPr>
        <w:t>2、库水位处于后汛期时，利用输水涵管控制泄流，维持库水位在汛限水位。</w:t>
      </w:r>
    </w:p>
    <w:p>
      <w:pPr>
        <w:ind w:firstLine="560" w:firstLineChars="200"/>
        <w:rPr>
          <w:rFonts w:ascii="Times New Roman" w:hAnsi="Times New Roman"/>
          <w:sz w:val="28"/>
          <w:szCs w:val="24"/>
        </w:rPr>
      </w:pPr>
      <w:r>
        <w:rPr>
          <w:rFonts w:hint="eastAsia" w:ascii="Times New Roman" w:hAnsi="Times New Roman"/>
          <w:sz w:val="28"/>
          <w:szCs w:val="24"/>
        </w:rPr>
        <w:t>3、汛期洪水过程中，库水位上涨至溢洪道堰顶高程以上时，溢洪道开始按泄流能力泄洪，直到库水位回落。</w:t>
      </w:r>
    </w:p>
    <w:p>
      <w:pPr>
        <w:ind w:firstLine="560" w:firstLineChars="200"/>
        <w:rPr>
          <w:rFonts w:ascii="Times New Roman" w:hAnsi="Times New Roman"/>
          <w:sz w:val="28"/>
          <w:szCs w:val="24"/>
        </w:rPr>
      </w:pPr>
      <w:r>
        <w:rPr>
          <w:rFonts w:hint="eastAsia" w:ascii="Times New Roman" w:hAnsi="Times New Roman"/>
          <w:sz w:val="28"/>
          <w:szCs w:val="24"/>
        </w:rPr>
        <w:t>4、洪水消退时，坝前水位逐渐回落，当水位降至正常蓄水位时，溢洪道停止泄洪，输水涵管全力泄洪，直至库水位降至汛限水位，输水涵管按入库流量控制泄洪，库水位维持在汛限水位。</w:t>
      </w:r>
    </w:p>
    <w:p>
      <w:pPr>
        <w:ind w:firstLine="560" w:firstLineChars="200"/>
        <w:rPr>
          <w:rFonts w:ascii="Times New Roman" w:hAnsi="Times New Roman"/>
          <w:sz w:val="28"/>
          <w:szCs w:val="24"/>
        </w:rPr>
      </w:pPr>
      <w:r>
        <w:rPr>
          <w:rFonts w:hint="eastAsia" w:ascii="Times New Roman" w:hAnsi="Times New Roman"/>
          <w:sz w:val="28"/>
          <w:szCs w:val="24"/>
        </w:rPr>
        <w:t>5、超标准洪水调度</w:t>
      </w:r>
    </w:p>
    <w:p>
      <w:pPr>
        <w:ind w:firstLine="560" w:firstLineChars="200"/>
        <w:rPr>
          <w:rFonts w:ascii="Times New Roman" w:hAnsi="Times New Roman"/>
          <w:sz w:val="28"/>
          <w:szCs w:val="24"/>
        </w:rPr>
      </w:pPr>
      <w:r>
        <w:rPr>
          <w:rFonts w:hint="eastAsia" w:ascii="Times New Roman" w:hAnsi="Times New Roman"/>
          <w:sz w:val="28"/>
          <w:szCs w:val="24"/>
        </w:rPr>
        <w:t>当预报流域内有大暴雨，并可能超校核标准洪水时，为确保大坝安全，提前利用输水涵管预泄，洪水来临时溢洪道全力泄洪。若有必要可报区防汛总指挥部，炸掉溢洪道宽顶堰，从而降低库水位。为尽量减少可能的溃坝损失，水库24小时加强巡视检查，当发生有坝体裂缝、滑动或大坝溃决迹象时，应立即报告上级防汛抗旱指挥部，使沿河各级政府有时间提前迎战溃坝洪水。</w:t>
      </w:r>
    </w:p>
    <w:p>
      <w:pPr>
        <w:pStyle w:val="5"/>
        <w:rPr>
          <w:szCs w:val="28"/>
        </w:rPr>
      </w:pPr>
      <w:r>
        <w:rPr>
          <w:rFonts w:hint="eastAsia"/>
          <w:szCs w:val="28"/>
        </w:rPr>
        <w:t>1.3.6  闸门开启方式</w:t>
      </w:r>
    </w:p>
    <w:p>
      <w:pPr>
        <w:ind w:firstLine="560" w:firstLineChars="200"/>
        <w:rPr>
          <w:rFonts w:ascii="Times New Roman" w:hAnsi="Times New Roman"/>
          <w:sz w:val="28"/>
          <w:szCs w:val="28"/>
        </w:rPr>
      </w:pPr>
      <w:r>
        <w:rPr>
          <w:rFonts w:hint="eastAsia" w:ascii="Times New Roman" w:hAnsi="宋体"/>
          <w:sz w:val="28"/>
          <w:szCs w:val="28"/>
        </w:rPr>
        <w:t>闸门采用手动开启。</w:t>
      </w:r>
    </w:p>
    <w:p>
      <w:pPr>
        <w:pStyle w:val="5"/>
        <w:rPr>
          <w:szCs w:val="28"/>
        </w:rPr>
      </w:pPr>
      <w:r>
        <w:rPr>
          <w:rFonts w:hint="eastAsia"/>
          <w:szCs w:val="28"/>
        </w:rPr>
        <w:t>1.3.7 工作程序和内容</w:t>
      </w:r>
    </w:p>
    <w:p>
      <w:pPr>
        <w:pStyle w:val="6"/>
        <w:rPr>
          <w:sz w:val="28"/>
        </w:rPr>
      </w:pPr>
      <w:r>
        <w:rPr>
          <w:rFonts w:hint="eastAsia"/>
          <w:sz w:val="28"/>
        </w:rPr>
        <w:t>1.3.7.1  接收调度指挥</w:t>
      </w:r>
    </w:p>
    <w:p>
      <w:pPr>
        <w:ind w:firstLine="560" w:firstLineChars="200"/>
        <w:rPr>
          <w:rFonts w:ascii="Times New Roman" w:hAnsi="Times New Roman"/>
          <w:sz w:val="28"/>
          <w:szCs w:val="28"/>
        </w:rPr>
      </w:pPr>
      <w:r>
        <w:rPr>
          <w:rFonts w:hint="eastAsia" w:ascii="Times New Roman" w:hAnsi="宋体"/>
          <w:sz w:val="28"/>
          <w:szCs w:val="28"/>
        </w:rPr>
        <w:t>防汛值班人员随时做好准备接收上级下达的调度指挥。接到调度的电文、电话后，在防汛值班记录上登记调度下达时间、下达人姓名、具体内容和要求</w:t>
      </w:r>
      <w:r>
        <w:rPr>
          <w:rFonts w:ascii="Times New Roman" w:hAnsi="宋体"/>
          <w:sz w:val="28"/>
          <w:szCs w:val="28"/>
        </w:rPr>
        <w:t>。</w:t>
      </w:r>
    </w:p>
    <w:p>
      <w:pPr>
        <w:pStyle w:val="6"/>
        <w:rPr>
          <w:sz w:val="28"/>
        </w:rPr>
      </w:pPr>
      <w:r>
        <w:rPr>
          <w:rFonts w:hint="eastAsia"/>
          <w:sz w:val="28"/>
        </w:rPr>
        <w:t>1.3.7.2  选择调度方式</w:t>
      </w:r>
    </w:p>
    <w:p>
      <w:pPr>
        <w:ind w:firstLine="560" w:firstLineChars="200"/>
        <w:rPr>
          <w:sz w:val="28"/>
          <w:szCs w:val="28"/>
        </w:rPr>
      </w:pPr>
      <w:r>
        <w:rPr>
          <w:rFonts w:hint="eastAsia" w:ascii="Times New Roman" w:hAnsi="Times New Roman"/>
          <w:sz w:val="28"/>
          <w:szCs w:val="28"/>
        </w:rPr>
        <w:t>根据实际</w:t>
      </w:r>
      <w:r>
        <w:rPr>
          <w:rFonts w:ascii="Times New Roman" w:hAnsi="Times New Roman"/>
          <w:sz w:val="28"/>
          <w:szCs w:val="28"/>
        </w:rPr>
        <w:t>情况</w:t>
      </w:r>
      <w:r>
        <w:rPr>
          <w:rFonts w:hint="eastAsia" w:ascii="Times New Roman" w:hAnsi="Times New Roman"/>
          <w:sz w:val="28"/>
          <w:szCs w:val="28"/>
        </w:rPr>
        <w:t>选择合适的调度方式。</w:t>
      </w:r>
    </w:p>
    <w:p>
      <w:pPr>
        <w:pStyle w:val="6"/>
        <w:rPr>
          <w:sz w:val="28"/>
        </w:rPr>
      </w:pPr>
      <w:r>
        <w:rPr>
          <w:rFonts w:hint="eastAsia"/>
          <w:sz w:val="28"/>
        </w:rPr>
        <w:t>1.3.7.3  生成预报调度成果</w:t>
      </w:r>
    </w:p>
    <w:p>
      <w:pPr>
        <w:ind w:firstLine="560" w:firstLineChars="200"/>
        <w:rPr>
          <w:rFonts w:ascii="Times New Roman" w:hAnsi="Times New Roman"/>
          <w:sz w:val="28"/>
          <w:szCs w:val="28"/>
        </w:rPr>
      </w:pPr>
      <w:r>
        <w:rPr>
          <w:rFonts w:hint="eastAsia" w:ascii="Times New Roman" w:hAnsi="Times New Roman"/>
          <w:sz w:val="28"/>
          <w:szCs w:val="28"/>
        </w:rPr>
        <w:t>根据洪水预报进行预报调度，生成预报调度成果。</w:t>
      </w:r>
    </w:p>
    <w:p>
      <w:pPr>
        <w:pStyle w:val="6"/>
        <w:rPr>
          <w:sz w:val="28"/>
        </w:rPr>
      </w:pPr>
      <w:r>
        <w:rPr>
          <w:rFonts w:hint="eastAsia"/>
          <w:sz w:val="28"/>
        </w:rPr>
        <w:t>1.3.7.4  拟定指令</w:t>
      </w:r>
    </w:p>
    <w:p>
      <w:pPr>
        <w:ind w:firstLine="560" w:firstLineChars="200"/>
        <w:rPr>
          <w:rFonts w:ascii="Times New Roman" w:hAnsi="Times New Roman"/>
          <w:sz w:val="28"/>
          <w:szCs w:val="28"/>
        </w:rPr>
      </w:pPr>
      <w:r>
        <w:rPr>
          <w:rFonts w:hint="eastAsia" w:ascii="Times New Roman" w:hAnsi="Times New Roman"/>
          <w:sz w:val="28"/>
          <w:szCs w:val="28"/>
        </w:rPr>
        <w:t>根据预报调度等成果，确定闸门泄水量，并明确闸门开度及所需开启闸门的方式，并在调度指令单上拟定防洪调度的指令。</w:t>
      </w:r>
    </w:p>
    <w:p>
      <w:pPr>
        <w:pStyle w:val="6"/>
        <w:rPr>
          <w:sz w:val="28"/>
        </w:rPr>
      </w:pPr>
      <w:r>
        <w:rPr>
          <w:rFonts w:hint="eastAsia"/>
          <w:sz w:val="28"/>
        </w:rPr>
        <w:t>1.3.7.5  审核指令</w:t>
      </w:r>
    </w:p>
    <w:p>
      <w:pPr>
        <w:ind w:firstLine="560" w:firstLineChars="200"/>
        <w:rPr>
          <w:rFonts w:ascii="Times New Roman" w:hAnsi="Times New Roman"/>
          <w:sz w:val="28"/>
          <w:szCs w:val="28"/>
        </w:rPr>
      </w:pPr>
      <w:r>
        <w:rPr>
          <w:rFonts w:hint="eastAsia" w:ascii="Times New Roman" w:hAnsi="Times New Roman"/>
          <w:sz w:val="28"/>
          <w:szCs w:val="28"/>
        </w:rPr>
        <w:t>审核调度指令单是否填写完整。</w:t>
      </w:r>
    </w:p>
    <w:p>
      <w:pPr>
        <w:ind w:firstLine="560" w:firstLineChars="200"/>
        <w:rPr>
          <w:rFonts w:ascii="Times New Roman" w:hAnsi="Times New Roman"/>
          <w:sz w:val="28"/>
          <w:szCs w:val="28"/>
        </w:rPr>
      </w:pPr>
      <w:r>
        <w:rPr>
          <w:rFonts w:hint="eastAsia" w:ascii="Times New Roman" w:hAnsi="Times New Roman"/>
          <w:sz w:val="28"/>
          <w:szCs w:val="28"/>
        </w:rPr>
        <w:t>审核指令是否符合上级调度指令要求。</w:t>
      </w:r>
    </w:p>
    <w:p>
      <w:pPr>
        <w:pStyle w:val="6"/>
        <w:rPr>
          <w:sz w:val="28"/>
        </w:rPr>
      </w:pPr>
      <w:r>
        <w:rPr>
          <w:rFonts w:hint="eastAsia"/>
          <w:sz w:val="28"/>
        </w:rPr>
        <w:t>1.3.7.6  下达指令</w:t>
      </w:r>
    </w:p>
    <w:p>
      <w:pPr>
        <w:ind w:firstLine="560" w:firstLineChars="200"/>
        <w:rPr>
          <w:rFonts w:ascii="Times New Roman" w:hAnsi="Times New Roman"/>
          <w:sz w:val="28"/>
          <w:szCs w:val="28"/>
        </w:rPr>
      </w:pPr>
      <w:r>
        <w:rPr>
          <w:rFonts w:hint="eastAsia" w:ascii="Times New Roman" w:hAnsi="Times New Roman"/>
          <w:sz w:val="28"/>
          <w:szCs w:val="28"/>
        </w:rPr>
        <w:t>将调度指令下发给值班人员或调度人员等有关人员。</w:t>
      </w:r>
    </w:p>
    <w:p>
      <w:pPr>
        <w:pStyle w:val="6"/>
        <w:rPr>
          <w:sz w:val="28"/>
        </w:rPr>
      </w:pPr>
      <w:r>
        <w:rPr>
          <w:rFonts w:hint="eastAsia"/>
          <w:sz w:val="28"/>
        </w:rPr>
        <w:t>1.3.7.7  选择闸门开启方式</w:t>
      </w:r>
    </w:p>
    <w:p>
      <w:pPr>
        <w:ind w:firstLine="560" w:firstLineChars="200"/>
        <w:rPr>
          <w:rFonts w:ascii="Times New Roman" w:hAnsi="Times New Roman"/>
          <w:sz w:val="28"/>
          <w:szCs w:val="28"/>
        </w:rPr>
      </w:pPr>
      <w:r>
        <w:rPr>
          <w:rFonts w:hint="eastAsia" w:ascii="Times New Roman" w:hAnsi="Times New Roman"/>
          <w:sz w:val="28"/>
          <w:szCs w:val="28"/>
        </w:rPr>
        <w:t>根据流量和水位的不同，选择合适的闸门开启方式。</w:t>
      </w:r>
    </w:p>
    <w:p>
      <w:pPr>
        <w:pStyle w:val="6"/>
        <w:rPr>
          <w:sz w:val="28"/>
        </w:rPr>
      </w:pPr>
      <w:r>
        <w:rPr>
          <w:rFonts w:hint="eastAsia"/>
          <w:sz w:val="28"/>
        </w:rPr>
        <w:t>1.3.7.8  闸门操作</w:t>
      </w:r>
    </w:p>
    <w:p>
      <w:pPr>
        <w:ind w:firstLine="560" w:firstLineChars="200"/>
        <w:rPr>
          <w:rFonts w:ascii="Times New Roman" w:hAnsi="Times New Roman"/>
          <w:sz w:val="28"/>
          <w:szCs w:val="28"/>
        </w:rPr>
      </w:pPr>
      <w:r>
        <w:rPr>
          <w:rFonts w:hint="eastAsia" w:ascii="Times New Roman" w:hAnsi="Times New Roman"/>
          <w:sz w:val="28"/>
          <w:szCs w:val="28"/>
        </w:rPr>
        <w:t>操作人员按1.5节进行闸门启闭操作，值班人员实时监控闸门启闭情况。</w:t>
      </w:r>
    </w:p>
    <w:p>
      <w:pPr>
        <w:pStyle w:val="6"/>
        <w:rPr>
          <w:sz w:val="28"/>
        </w:rPr>
      </w:pPr>
      <w:r>
        <w:rPr>
          <w:rFonts w:hint="eastAsia"/>
          <w:sz w:val="28"/>
        </w:rPr>
        <w:t>1.3.7.9  修正调度</w:t>
      </w:r>
    </w:p>
    <w:p>
      <w:pPr>
        <w:ind w:firstLine="560" w:firstLineChars="200"/>
        <w:rPr>
          <w:rFonts w:ascii="Times New Roman" w:hAnsi="Times New Roman"/>
          <w:sz w:val="28"/>
          <w:szCs w:val="28"/>
        </w:rPr>
      </w:pPr>
      <w:r>
        <w:rPr>
          <w:rFonts w:hint="eastAsia" w:ascii="Times New Roman" w:hAnsi="Times New Roman"/>
          <w:sz w:val="28"/>
          <w:szCs w:val="28"/>
        </w:rPr>
        <w:t>可能出现的下列情况需修正调度指令，如下所示：</w:t>
      </w:r>
    </w:p>
    <w:p>
      <w:pPr>
        <w:pStyle w:val="73"/>
        <w:numPr>
          <w:ilvl w:val="0"/>
          <w:numId w:val="6"/>
        </w:numPr>
        <w:ind w:left="0" w:firstLine="560"/>
        <w:rPr>
          <w:rFonts w:ascii="Times New Roman" w:hAnsi="Times New Roman"/>
          <w:sz w:val="28"/>
          <w:szCs w:val="28"/>
        </w:rPr>
      </w:pPr>
      <w:r>
        <w:rPr>
          <w:rFonts w:hint="eastAsia" w:ascii="Times New Roman" w:hAnsi="Times New Roman"/>
          <w:sz w:val="28"/>
          <w:szCs w:val="28"/>
        </w:rPr>
        <w:t>上级调度指令发生了变化；</w:t>
      </w:r>
    </w:p>
    <w:p>
      <w:pPr>
        <w:pStyle w:val="73"/>
        <w:numPr>
          <w:ilvl w:val="0"/>
          <w:numId w:val="6"/>
        </w:numPr>
        <w:ind w:left="0" w:firstLine="560"/>
        <w:rPr>
          <w:rFonts w:ascii="Times New Roman" w:hAnsi="Times New Roman"/>
          <w:sz w:val="28"/>
          <w:szCs w:val="28"/>
        </w:rPr>
      </w:pPr>
      <w:r>
        <w:rPr>
          <w:rFonts w:hint="eastAsia" w:ascii="Times New Roman" w:hAnsi="Times New Roman"/>
          <w:sz w:val="28"/>
          <w:szCs w:val="28"/>
        </w:rPr>
        <w:t>实时调度过程与预报调度成果相差较大；</w:t>
      </w:r>
    </w:p>
    <w:p>
      <w:pPr>
        <w:pStyle w:val="73"/>
        <w:numPr>
          <w:ilvl w:val="0"/>
          <w:numId w:val="6"/>
        </w:numPr>
        <w:ind w:left="0" w:firstLine="560"/>
        <w:rPr>
          <w:rFonts w:ascii="Times New Roman" w:hAnsi="Times New Roman"/>
          <w:sz w:val="24"/>
          <w:szCs w:val="24"/>
        </w:rPr>
      </w:pPr>
      <w:r>
        <w:rPr>
          <w:rFonts w:hint="eastAsia" w:ascii="Times New Roman" w:hAnsi="Times New Roman"/>
          <w:sz w:val="28"/>
          <w:szCs w:val="28"/>
        </w:rPr>
        <w:t>闸门出现故障，短时间难以修复</w:t>
      </w:r>
      <w:r>
        <w:rPr>
          <w:rFonts w:hint="eastAsia" w:ascii="Times New Roman" w:hAnsi="Times New Roman"/>
          <w:sz w:val="24"/>
          <w:szCs w:val="24"/>
        </w:rPr>
        <w:t>；</w:t>
      </w:r>
    </w:p>
    <w:p>
      <w:pPr>
        <w:pStyle w:val="73"/>
        <w:numPr>
          <w:ilvl w:val="0"/>
          <w:numId w:val="6"/>
        </w:numPr>
        <w:ind w:left="0" w:firstLine="560"/>
        <w:rPr>
          <w:rFonts w:ascii="Times New Roman" w:hAnsi="Times New Roman"/>
          <w:sz w:val="28"/>
          <w:szCs w:val="28"/>
        </w:rPr>
      </w:pPr>
      <w:r>
        <w:rPr>
          <w:rFonts w:hint="eastAsia" w:ascii="Times New Roman" w:hAnsi="Times New Roman"/>
          <w:sz w:val="28"/>
          <w:szCs w:val="28"/>
        </w:rPr>
        <w:t>闸坝建筑物出现了损坏；</w:t>
      </w:r>
    </w:p>
    <w:p>
      <w:pPr>
        <w:pStyle w:val="6"/>
        <w:rPr>
          <w:sz w:val="28"/>
        </w:rPr>
      </w:pPr>
      <w:r>
        <w:rPr>
          <w:rFonts w:hint="eastAsia"/>
          <w:sz w:val="28"/>
        </w:rPr>
        <w:t>1.3.7.10  记录；</w:t>
      </w:r>
      <w:r>
        <w:rPr>
          <w:sz w:val="28"/>
        </w:rPr>
        <w:t xml:space="preserve"> </w:t>
      </w:r>
    </w:p>
    <w:p>
      <w:pPr>
        <w:ind w:firstLine="560" w:firstLineChars="200"/>
        <w:rPr>
          <w:rFonts w:ascii="Times New Roman" w:hAnsi="Times New Roman"/>
          <w:sz w:val="28"/>
          <w:szCs w:val="28"/>
        </w:rPr>
      </w:pPr>
      <w:r>
        <w:rPr>
          <w:rFonts w:hint="eastAsia" w:ascii="Times New Roman" w:hAnsi="Times New Roman"/>
          <w:sz w:val="28"/>
          <w:szCs w:val="28"/>
        </w:rPr>
        <w:t>记录闸门启闭结果。</w:t>
      </w:r>
    </w:p>
    <w:p>
      <w:pPr>
        <w:pStyle w:val="5"/>
        <w:rPr>
          <w:szCs w:val="28"/>
        </w:rPr>
      </w:pPr>
      <w:r>
        <w:rPr>
          <w:rFonts w:hint="eastAsia"/>
          <w:szCs w:val="28"/>
        </w:rPr>
        <w:t>1.3.8  技术质量标准</w:t>
      </w:r>
    </w:p>
    <w:p>
      <w:pPr>
        <w:pStyle w:val="73"/>
        <w:numPr>
          <w:ilvl w:val="0"/>
          <w:numId w:val="7"/>
        </w:numPr>
        <w:ind w:left="0" w:firstLine="560"/>
        <w:rPr>
          <w:rFonts w:ascii="Times New Roman" w:hAnsi="Times New Roman"/>
          <w:sz w:val="28"/>
          <w:szCs w:val="28"/>
        </w:rPr>
      </w:pPr>
      <w:r>
        <w:rPr>
          <w:rFonts w:hint="eastAsia" w:ascii="Times New Roman" w:hAnsi="Times New Roman"/>
          <w:sz w:val="28"/>
          <w:szCs w:val="28"/>
        </w:rPr>
        <w:t>调度指令填写完整，程序到位，相关人员应有签名。</w:t>
      </w:r>
    </w:p>
    <w:p>
      <w:pPr>
        <w:pStyle w:val="73"/>
        <w:numPr>
          <w:ilvl w:val="0"/>
          <w:numId w:val="7"/>
        </w:numPr>
        <w:ind w:left="0" w:firstLine="560"/>
        <w:rPr>
          <w:rFonts w:ascii="Times New Roman" w:hAnsi="Times New Roman"/>
          <w:sz w:val="28"/>
          <w:szCs w:val="28"/>
        </w:rPr>
      </w:pPr>
      <w:r>
        <w:rPr>
          <w:rFonts w:hint="eastAsia" w:ascii="Times New Roman" w:hAnsi="Times New Roman"/>
          <w:sz w:val="28"/>
          <w:szCs w:val="28"/>
        </w:rPr>
        <w:t>调度方式合理，充分利用洪水预报成果，及时进行预泄和回蓄。</w:t>
      </w:r>
    </w:p>
    <w:p>
      <w:pPr>
        <w:pStyle w:val="5"/>
        <w:rPr>
          <w:szCs w:val="28"/>
        </w:rPr>
      </w:pPr>
      <w:r>
        <w:rPr>
          <w:rFonts w:hint="eastAsia"/>
          <w:szCs w:val="28"/>
        </w:rPr>
        <w:t>1.3.</w:t>
      </w:r>
      <w:r>
        <w:rPr>
          <w:szCs w:val="28"/>
        </w:rPr>
        <w:t>9</w:t>
      </w:r>
      <w:r>
        <w:rPr>
          <w:rFonts w:hint="eastAsia"/>
          <w:szCs w:val="28"/>
        </w:rPr>
        <w:t xml:space="preserve">  图表</w:t>
      </w:r>
    </w:p>
    <w:p>
      <w:pPr>
        <w:ind w:firstLine="560" w:firstLineChars="200"/>
        <w:rPr>
          <w:sz w:val="28"/>
          <w:szCs w:val="28"/>
        </w:rPr>
      </w:pPr>
      <w:r>
        <w:rPr>
          <w:rFonts w:hint="eastAsia"/>
          <w:sz w:val="28"/>
          <w:szCs w:val="28"/>
        </w:rPr>
        <w:t>附件：</w:t>
      </w:r>
    </w:p>
    <w:p>
      <w:pPr>
        <w:pStyle w:val="2"/>
        <w:ind w:left="0" w:firstLine="560" w:firstLineChars="200"/>
      </w:pPr>
      <w:r>
        <w:rPr>
          <w:rFonts w:hint="eastAsia"/>
          <w:sz w:val="28"/>
          <w:szCs w:val="28"/>
        </w:rPr>
        <w:t>1、肖峰水库防汛值班记录表</w:t>
      </w:r>
    </w:p>
    <w:p>
      <w:pPr>
        <w:ind w:firstLine="560" w:firstLineChars="200"/>
        <w:rPr>
          <w:sz w:val="28"/>
          <w:szCs w:val="28"/>
        </w:rPr>
      </w:pPr>
      <w:r>
        <w:rPr>
          <w:rFonts w:hint="eastAsia"/>
          <w:sz w:val="28"/>
          <w:szCs w:val="28"/>
        </w:rPr>
        <w:t>2、肖峰水库防汛调度指令单</w:t>
      </w:r>
    </w:p>
    <w:p>
      <w:pPr>
        <w:ind w:firstLine="560" w:firstLineChars="200"/>
        <w:rPr>
          <w:sz w:val="28"/>
          <w:szCs w:val="28"/>
        </w:rPr>
      </w:pPr>
      <w:r>
        <w:rPr>
          <w:rFonts w:hint="eastAsia"/>
          <w:sz w:val="28"/>
          <w:szCs w:val="28"/>
        </w:rPr>
        <w:t>3、肖峰水库调度记录表附件</w:t>
      </w:r>
    </w:p>
    <w:p>
      <w:pPr>
        <w:ind w:firstLine="560" w:firstLineChars="200"/>
        <w:rPr>
          <w:sz w:val="28"/>
          <w:szCs w:val="28"/>
        </w:rPr>
      </w:pPr>
      <w:r>
        <w:rPr>
          <w:rFonts w:hint="eastAsia"/>
          <w:sz w:val="28"/>
          <w:szCs w:val="28"/>
        </w:rPr>
        <w:t>4、防汛调度流程图</w:t>
      </w:r>
    </w:p>
    <w:p>
      <w:pPr>
        <w:ind w:firstLine="560" w:firstLineChars="200"/>
        <w:rPr>
          <w:sz w:val="28"/>
          <w:szCs w:val="28"/>
        </w:rPr>
      </w:pPr>
    </w:p>
    <w:p>
      <w:pPr>
        <w:rPr>
          <w:sz w:val="28"/>
        </w:rPr>
      </w:pPr>
    </w:p>
    <w:p>
      <w:pPr>
        <w:rPr>
          <w:sz w:val="28"/>
        </w:rPr>
      </w:pPr>
    </w:p>
    <w:p>
      <w:pPr>
        <w:rPr>
          <w:sz w:val="28"/>
        </w:rPr>
      </w:pPr>
    </w:p>
    <w:p>
      <w:pPr>
        <w:rPr>
          <w:sz w:val="28"/>
        </w:rPr>
      </w:pPr>
    </w:p>
    <w:p>
      <w:pPr>
        <w:rPr>
          <w:sz w:val="28"/>
        </w:rPr>
      </w:pPr>
    </w:p>
    <w:p>
      <w:pPr>
        <w:rPr>
          <w:sz w:val="28"/>
        </w:rPr>
      </w:pPr>
    </w:p>
    <w:p>
      <w:pPr>
        <w:rPr>
          <w:sz w:val="28"/>
        </w:rPr>
      </w:pPr>
    </w:p>
    <w:p>
      <w:pPr>
        <w:rPr>
          <w:rFonts w:ascii="Times New Roman" w:hAnsi="Times New Roman" w:eastAsia="仿宋_GB2312"/>
          <w:b/>
          <w:bCs/>
          <w:sz w:val="28"/>
        </w:rPr>
      </w:pPr>
      <w:r>
        <w:rPr>
          <w:rFonts w:ascii="Times New Roman" w:hAnsi="Times New Roman" w:eastAsia="仿宋_GB2312"/>
          <w:b/>
          <w:bCs/>
          <w:sz w:val="28"/>
        </w:rPr>
        <w:t>附件1</w:t>
      </w:r>
    </w:p>
    <w:p>
      <w:pPr>
        <w:ind w:firstLine="562" w:firstLineChars="200"/>
        <w:jc w:val="center"/>
        <w:rPr>
          <w:b/>
          <w:bCs/>
          <w:sz w:val="28"/>
          <w:szCs w:val="28"/>
        </w:rPr>
      </w:pPr>
      <w:r>
        <w:rPr>
          <w:rFonts w:hint="eastAsia"/>
          <w:b/>
          <w:bCs/>
          <w:sz w:val="28"/>
          <w:szCs w:val="28"/>
        </w:rPr>
        <w:t>肖峰</w:t>
      </w:r>
      <w:r>
        <w:rPr>
          <w:b/>
          <w:bCs/>
          <w:sz w:val="28"/>
          <w:szCs w:val="28"/>
        </w:rPr>
        <w:t>水库防汛值班记录表</w:t>
      </w:r>
    </w:p>
    <w:p>
      <w:pPr>
        <w:pStyle w:val="12"/>
        <w:tabs>
          <w:tab w:val="left" w:pos="1789"/>
          <w:tab w:val="left" w:pos="2509"/>
          <w:tab w:val="left" w:pos="3229"/>
          <w:tab w:val="left" w:pos="4670"/>
          <w:tab w:val="left" w:pos="6830"/>
        </w:tabs>
        <w:kinsoku w:val="0"/>
        <w:overflowPunct w:val="0"/>
        <w:spacing w:before="99"/>
        <w:ind w:left="589"/>
        <w:rPr>
          <w:sz w:val="24"/>
        </w:rPr>
      </w:pPr>
      <w:r>
        <w:rPr>
          <w:rFonts w:hint="eastAsia"/>
          <w:sz w:val="24"/>
        </w:rPr>
        <w:t>时间：</w:t>
      </w:r>
      <w:r>
        <w:rPr>
          <w:rFonts w:hint="eastAsia"/>
          <w:sz w:val="24"/>
        </w:rPr>
        <w:tab/>
      </w:r>
      <w:r>
        <w:rPr>
          <w:rFonts w:hint="eastAsia"/>
          <w:sz w:val="24"/>
        </w:rPr>
        <w:t>月</w:t>
      </w:r>
      <w:r>
        <w:rPr>
          <w:rFonts w:hint="eastAsia"/>
          <w:sz w:val="24"/>
        </w:rPr>
        <w:tab/>
      </w:r>
      <w:r>
        <w:rPr>
          <w:rFonts w:hint="eastAsia"/>
          <w:sz w:val="24"/>
        </w:rPr>
        <w:t>日</w:t>
      </w:r>
      <w:r>
        <w:rPr>
          <w:rFonts w:hint="eastAsia"/>
          <w:sz w:val="24"/>
        </w:rPr>
        <w:tab/>
      </w:r>
      <w:r>
        <w:rPr>
          <w:rFonts w:hint="eastAsia"/>
          <w:sz w:val="24"/>
        </w:rPr>
        <w:t>时</w:t>
      </w:r>
      <w:r>
        <w:rPr>
          <w:rFonts w:hint="eastAsia"/>
          <w:sz w:val="24"/>
        </w:rPr>
        <w:tab/>
      </w:r>
      <w:r>
        <w:rPr>
          <w:rFonts w:hint="eastAsia"/>
          <w:sz w:val="24"/>
        </w:rPr>
        <w:t>星期</w:t>
      </w:r>
      <w:r>
        <w:rPr>
          <w:rFonts w:hint="eastAsia"/>
          <w:sz w:val="24"/>
        </w:rPr>
        <w:tab/>
      </w:r>
      <w:r>
        <w:rPr>
          <w:rFonts w:hint="eastAsia"/>
          <w:sz w:val="24"/>
        </w:rPr>
        <w:t>天气：</w:t>
      </w:r>
    </w:p>
    <w:tbl>
      <w:tblPr>
        <w:tblStyle w:val="40"/>
        <w:tblW w:w="8721" w:type="dxa"/>
        <w:tblInd w:w="217" w:type="dxa"/>
        <w:tblLayout w:type="fixed"/>
        <w:tblCellMar>
          <w:top w:w="0" w:type="dxa"/>
          <w:left w:w="108" w:type="dxa"/>
          <w:bottom w:w="0" w:type="dxa"/>
          <w:right w:w="108" w:type="dxa"/>
        </w:tblCellMar>
      </w:tblPr>
      <w:tblGrid>
        <w:gridCol w:w="1414"/>
        <w:gridCol w:w="2967"/>
        <w:gridCol w:w="478"/>
        <w:gridCol w:w="3862"/>
      </w:tblGrid>
      <w:tr>
        <w:tblPrEx>
          <w:tblLayout w:type="fixed"/>
          <w:tblCellMar>
            <w:top w:w="0" w:type="dxa"/>
            <w:left w:w="108" w:type="dxa"/>
            <w:bottom w:w="0" w:type="dxa"/>
            <w:right w:w="108" w:type="dxa"/>
          </w:tblCellMar>
        </w:tblPrEx>
        <w:trPr>
          <w:trHeight w:val="396" w:hRule="exact"/>
        </w:trPr>
        <w:tc>
          <w:tcPr>
            <w:tcW w:w="1414"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84"/>
              <w:kinsoku w:val="0"/>
              <w:overflowPunct w:val="0"/>
              <w:rPr>
                <w:rFonts w:ascii="宋体" w:hAnsi="宋体"/>
              </w:rPr>
            </w:pPr>
          </w:p>
          <w:p>
            <w:pPr>
              <w:pStyle w:val="84"/>
              <w:kinsoku w:val="0"/>
              <w:overflowPunct w:val="0"/>
              <w:rPr>
                <w:rFonts w:ascii="宋体" w:hAnsi="宋体"/>
              </w:rPr>
            </w:pPr>
          </w:p>
          <w:p>
            <w:pPr>
              <w:pStyle w:val="84"/>
              <w:kinsoku w:val="0"/>
              <w:overflowPunct w:val="0"/>
              <w:spacing w:before="164"/>
              <w:ind w:left="220"/>
            </w:pPr>
            <w:r>
              <w:rPr>
                <w:rFonts w:hint="eastAsia" w:ascii="宋体" w:hAnsi="宋体"/>
              </w:rPr>
              <w:t>水库状态</w:t>
            </w:r>
          </w:p>
        </w:tc>
        <w:tc>
          <w:tcPr>
            <w:tcW w:w="7307" w:type="dxa"/>
            <w:gridSpan w:val="3"/>
            <w:tcBorders>
              <w:top w:val="single" w:color="000000" w:sz="4" w:space="0"/>
              <w:left w:val="single" w:color="000000" w:sz="4" w:space="0"/>
              <w:bottom w:val="single" w:color="000000" w:sz="4" w:space="0"/>
              <w:right w:val="single" w:color="000000" w:sz="4" w:space="0"/>
              <w:tl2br w:val="nil"/>
              <w:tr2bl w:val="nil"/>
            </w:tcBorders>
          </w:tcPr>
          <w:p>
            <w:pPr>
              <w:pStyle w:val="84"/>
              <w:tabs>
                <w:tab w:val="left" w:pos="1421"/>
                <w:tab w:val="left" w:pos="2621"/>
                <w:tab w:val="left" w:pos="3701"/>
                <w:tab w:val="left" w:pos="4902"/>
                <w:tab w:val="left" w:pos="6222"/>
              </w:tabs>
              <w:kinsoku w:val="0"/>
              <w:overflowPunct w:val="0"/>
              <w:spacing w:line="313" w:lineRule="exact"/>
              <w:ind w:left="100"/>
            </w:pPr>
            <w:r>
              <w:rPr>
                <w:rFonts w:hint="eastAsia" w:ascii="宋体" w:hAnsi="宋体"/>
              </w:rPr>
              <w:t>库水位：</w:t>
            </w:r>
            <w:r>
              <w:rPr>
                <w:rFonts w:hint="eastAsia" w:ascii="宋体" w:hAnsi="宋体"/>
              </w:rPr>
              <w:tab/>
            </w:r>
            <w:r>
              <w:rPr>
                <w:rFonts w:hint="eastAsia" w:ascii="宋体" w:hAnsi="宋体"/>
              </w:rPr>
              <w:t>m</w:t>
            </w:r>
            <w:r>
              <w:rPr>
                <w:rFonts w:hint="eastAsia" w:ascii="宋体" w:hAnsi="宋体"/>
              </w:rPr>
              <w:tab/>
            </w:r>
            <w:r>
              <w:rPr>
                <w:rFonts w:hint="eastAsia" w:ascii="宋体" w:hAnsi="宋体"/>
              </w:rPr>
              <w:t>库容：</w:t>
            </w:r>
            <w:r>
              <w:rPr>
                <w:rFonts w:hint="eastAsia" w:ascii="宋体" w:hAnsi="宋体"/>
              </w:rPr>
              <w:tab/>
            </w:r>
            <w:r>
              <w:rPr>
                <w:rFonts w:hint="eastAsia" w:ascii="宋体" w:hAnsi="宋体"/>
              </w:rPr>
              <w:t>万</w:t>
            </w:r>
            <w:r>
              <w:rPr>
                <w:rFonts w:hint="eastAsia" w:ascii="宋体" w:hAnsi="宋体"/>
                <w:spacing w:val="-60"/>
              </w:rPr>
              <w:t xml:space="preserve"> </w:t>
            </w:r>
            <w:r>
              <w:rPr>
                <w:rFonts w:hint="eastAsia" w:ascii="宋体" w:hAnsi="宋体"/>
              </w:rPr>
              <w:t>m</w:t>
            </w:r>
            <w:r>
              <w:rPr>
                <w:rFonts w:hint="eastAsia" w:ascii="宋体" w:hAnsi="宋体"/>
                <w:position w:val="12"/>
                <w:sz w:val="12"/>
              </w:rPr>
              <w:t>3</w:t>
            </w:r>
            <w:r>
              <w:rPr>
                <w:rFonts w:hint="eastAsia" w:ascii="宋体" w:hAnsi="宋体"/>
                <w:position w:val="12"/>
                <w:sz w:val="12"/>
              </w:rPr>
              <w:tab/>
            </w:r>
            <w:r>
              <w:rPr>
                <w:rFonts w:hint="eastAsia" w:ascii="宋体" w:hAnsi="宋体"/>
              </w:rPr>
              <w:t>降雨量：</w:t>
            </w:r>
            <w:r>
              <w:rPr>
                <w:rFonts w:hint="eastAsia" w:ascii="宋体" w:hAnsi="宋体"/>
              </w:rPr>
              <w:tab/>
            </w:r>
            <w:r>
              <w:rPr>
                <w:rFonts w:hint="eastAsia" w:ascii="宋体" w:hAnsi="宋体"/>
              </w:rPr>
              <w:t>mm</w:t>
            </w:r>
          </w:p>
        </w:tc>
      </w:tr>
      <w:tr>
        <w:tblPrEx>
          <w:tblLayout w:type="fixed"/>
          <w:tblCellMar>
            <w:top w:w="0" w:type="dxa"/>
            <w:left w:w="108" w:type="dxa"/>
            <w:bottom w:w="0" w:type="dxa"/>
            <w:right w:w="108" w:type="dxa"/>
          </w:tblCellMar>
        </w:tblPrEx>
        <w:trPr>
          <w:trHeight w:val="398" w:hRule="exact"/>
        </w:trPr>
        <w:tc>
          <w:tcPr>
            <w:tcW w:w="1414"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84"/>
              <w:tabs>
                <w:tab w:val="left" w:pos="1421"/>
                <w:tab w:val="left" w:pos="2621"/>
                <w:tab w:val="left" w:pos="3701"/>
                <w:tab w:val="left" w:pos="4902"/>
                <w:tab w:val="left" w:pos="6222"/>
              </w:tabs>
              <w:kinsoku w:val="0"/>
              <w:overflowPunct w:val="0"/>
              <w:spacing w:line="313" w:lineRule="exact"/>
              <w:ind w:left="100"/>
            </w:pPr>
          </w:p>
        </w:tc>
        <w:tc>
          <w:tcPr>
            <w:tcW w:w="7307" w:type="dxa"/>
            <w:gridSpan w:val="3"/>
            <w:tcBorders>
              <w:top w:val="single" w:color="000000" w:sz="4" w:space="0"/>
              <w:left w:val="single" w:color="000000" w:sz="4" w:space="0"/>
              <w:bottom w:val="single" w:color="000000" w:sz="4" w:space="0"/>
              <w:right w:val="single" w:color="000000" w:sz="4" w:space="0"/>
              <w:tl2br w:val="nil"/>
              <w:tr2bl w:val="nil"/>
            </w:tcBorders>
          </w:tcPr>
          <w:p>
            <w:pPr>
              <w:pStyle w:val="84"/>
              <w:kinsoku w:val="0"/>
              <w:overflowPunct w:val="0"/>
              <w:spacing w:line="312" w:lineRule="exact"/>
              <w:ind w:left="100"/>
            </w:pPr>
            <w:r>
              <w:rPr>
                <w:rFonts w:hint="eastAsia" w:ascii="宋体" w:hAnsi="宋体"/>
              </w:rPr>
              <w:t>出库流量：</w:t>
            </w:r>
          </w:p>
        </w:tc>
      </w:tr>
      <w:tr>
        <w:tblPrEx>
          <w:tblLayout w:type="fixed"/>
          <w:tblCellMar>
            <w:top w:w="0" w:type="dxa"/>
            <w:left w:w="108" w:type="dxa"/>
            <w:bottom w:w="0" w:type="dxa"/>
            <w:right w:w="108" w:type="dxa"/>
          </w:tblCellMar>
        </w:tblPrEx>
        <w:trPr>
          <w:trHeight w:val="396" w:hRule="exact"/>
        </w:trPr>
        <w:tc>
          <w:tcPr>
            <w:tcW w:w="1414"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84"/>
              <w:kinsoku w:val="0"/>
              <w:overflowPunct w:val="0"/>
              <w:spacing w:line="312" w:lineRule="exact"/>
              <w:ind w:left="100"/>
            </w:pPr>
          </w:p>
        </w:tc>
        <w:tc>
          <w:tcPr>
            <w:tcW w:w="3445" w:type="dxa"/>
            <w:gridSpan w:val="2"/>
            <w:tcBorders>
              <w:top w:val="single" w:color="000000" w:sz="4" w:space="0"/>
              <w:left w:val="single" w:color="000000" w:sz="4" w:space="0"/>
              <w:bottom w:val="single" w:color="000000" w:sz="4" w:space="0"/>
              <w:right w:val="single" w:color="000000" w:sz="4" w:space="0"/>
              <w:tl2br w:val="nil"/>
              <w:tr2bl w:val="nil"/>
            </w:tcBorders>
          </w:tcPr>
          <w:p>
            <w:pPr>
              <w:pStyle w:val="84"/>
              <w:kinsoku w:val="0"/>
              <w:overflowPunct w:val="0"/>
              <w:spacing w:line="312" w:lineRule="exact"/>
              <w:ind w:left="100"/>
            </w:pPr>
            <w:r>
              <w:rPr>
                <w:rFonts w:hint="eastAsia" w:ascii="宋体" w:hAnsi="宋体"/>
              </w:rPr>
              <w:t>主坝涵管</w:t>
            </w:r>
          </w:p>
        </w:tc>
        <w:tc>
          <w:tcPr>
            <w:tcW w:w="3862" w:type="dxa"/>
            <w:tcBorders>
              <w:top w:val="single" w:color="000000" w:sz="4" w:space="0"/>
              <w:left w:val="single" w:color="000000" w:sz="4" w:space="0"/>
              <w:bottom w:val="single" w:color="000000" w:sz="4" w:space="0"/>
              <w:right w:val="single" w:color="000000" w:sz="4" w:space="0"/>
              <w:tl2br w:val="nil"/>
              <w:tr2bl w:val="nil"/>
            </w:tcBorders>
          </w:tcPr>
          <w:p>
            <w:pPr>
              <w:pStyle w:val="84"/>
              <w:kinsoku w:val="0"/>
              <w:overflowPunct w:val="0"/>
              <w:spacing w:line="312" w:lineRule="exact"/>
              <w:ind w:left="103"/>
            </w:pPr>
            <w:r>
              <w:rPr>
                <w:rFonts w:hint="eastAsia"/>
              </w:rPr>
              <w:t>副坝涵管</w:t>
            </w:r>
          </w:p>
        </w:tc>
      </w:tr>
      <w:tr>
        <w:tblPrEx>
          <w:tblLayout w:type="fixed"/>
          <w:tblCellMar>
            <w:top w:w="0" w:type="dxa"/>
            <w:left w:w="108" w:type="dxa"/>
            <w:bottom w:w="0" w:type="dxa"/>
            <w:right w:w="108" w:type="dxa"/>
          </w:tblCellMar>
        </w:tblPrEx>
        <w:trPr>
          <w:trHeight w:val="398" w:hRule="exact"/>
        </w:trPr>
        <w:tc>
          <w:tcPr>
            <w:tcW w:w="1414"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84"/>
              <w:kinsoku w:val="0"/>
              <w:overflowPunct w:val="0"/>
              <w:spacing w:line="312" w:lineRule="exact"/>
              <w:ind w:left="103"/>
            </w:pPr>
          </w:p>
        </w:tc>
        <w:tc>
          <w:tcPr>
            <w:tcW w:w="3445" w:type="dxa"/>
            <w:gridSpan w:val="2"/>
            <w:tcBorders>
              <w:top w:val="single" w:color="000000" w:sz="4" w:space="0"/>
              <w:left w:val="single" w:color="000000" w:sz="4" w:space="0"/>
              <w:bottom w:val="single" w:color="000000" w:sz="4" w:space="0"/>
              <w:right w:val="single" w:color="000000" w:sz="4" w:space="0"/>
              <w:tl2br w:val="nil"/>
              <w:tr2bl w:val="nil"/>
            </w:tcBorders>
          </w:tcPr>
          <w:p>
            <w:pPr>
              <w:pStyle w:val="84"/>
              <w:tabs>
                <w:tab w:val="left" w:pos="2141"/>
              </w:tabs>
              <w:kinsoku w:val="0"/>
              <w:overflowPunct w:val="0"/>
              <w:spacing w:line="312" w:lineRule="exact"/>
              <w:ind w:left="100"/>
            </w:pPr>
            <w:r>
              <w:rPr>
                <w:rFonts w:hint="eastAsia" w:ascii="宋体" w:hAnsi="宋体"/>
              </w:rPr>
              <w:t>闸门开启高度：</w:t>
            </w:r>
            <w:r>
              <w:rPr>
                <w:rFonts w:hint="eastAsia" w:ascii="宋体" w:hAnsi="宋体"/>
              </w:rPr>
              <w:tab/>
            </w:r>
            <w:r>
              <w:rPr>
                <w:rFonts w:hint="eastAsia" w:ascii="宋体" w:hAnsi="宋体"/>
              </w:rPr>
              <w:t>m</w:t>
            </w:r>
          </w:p>
        </w:tc>
        <w:tc>
          <w:tcPr>
            <w:tcW w:w="3862" w:type="dxa"/>
            <w:tcBorders>
              <w:top w:val="single" w:color="000000" w:sz="4" w:space="0"/>
              <w:left w:val="single" w:color="000000" w:sz="4" w:space="0"/>
              <w:bottom w:val="single" w:color="000000" w:sz="4" w:space="0"/>
              <w:right w:val="single" w:color="000000" w:sz="4" w:space="0"/>
              <w:tl2br w:val="nil"/>
              <w:tr2bl w:val="nil"/>
            </w:tcBorders>
          </w:tcPr>
          <w:p>
            <w:pPr>
              <w:pStyle w:val="84"/>
              <w:tabs>
                <w:tab w:val="left" w:pos="2143"/>
              </w:tabs>
              <w:kinsoku w:val="0"/>
              <w:overflowPunct w:val="0"/>
              <w:spacing w:line="312" w:lineRule="exact"/>
              <w:ind w:left="103"/>
            </w:pPr>
            <w:r>
              <w:rPr>
                <w:rFonts w:hint="eastAsia" w:ascii="宋体" w:hAnsi="宋体"/>
              </w:rPr>
              <w:t>闸门开启高度：</w:t>
            </w:r>
            <w:r>
              <w:rPr>
                <w:rFonts w:hint="eastAsia" w:ascii="宋体" w:hAnsi="宋体"/>
              </w:rPr>
              <w:tab/>
            </w:r>
            <w:r>
              <w:rPr>
                <w:rFonts w:hint="eastAsia" w:ascii="宋体" w:hAnsi="宋体"/>
              </w:rPr>
              <w:t>m</w:t>
            </w:r>
          </w:p>
        </w:tc>
      </w:tr>
      <w:tr>
        <w:tblPrEx>
          <w:tblLayout w:type="fixed"/>
          <w:tblCellMar>
            <w:top w:w="0" w:type="dxa"/>
            <w:left w:w="108" w:type="dxa"/>
            <w:bottom w:w="0" w:type="dxa"/>
            <w:right w:w="108" w:type="dxa"/>
          </w:tblCellMar>
        </w:tblPrEx>
        <w:trPr>
          <w:trHeight w:val="396" w:hRule="exact"/>
        </w:trPr>
        <w:tc>
          <w:tcPr>
            <w:tcW w:w="1414"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84"/>
              <w:tabs>
                <w:tab w:val="left" w:pos="2143"/>
              </w:tabs>
              <w:kinsoku w:val="0"/>
              <w:overflowPunct w:val="0"/>
              <w:spacing w:line="312" w:lineRule="exact"/>
              <w:ind w:left="103"/>
            </w:pPr>
          </w:p>
        </w:tc>
        <w:tc>
          <w:tcPr>
            <w:tcW w:w="3445" w:type="dxa"/>
            <w:gridSpan w:val="2"/>
            <w:tcBorders>
              <w:top w:val="single" w:color="000000" w:sz="4" w:space="0"/>
              <w:left w:val="single" w:color="000000" w:sz="4" w:space="0"/>
              <w:bottom w:val="single" w:color="000000" w:sz="4" w:space="0"/>
              <w:right w:val="single" w:color="000000" w:sz="4" w:space="0"/>
              <w:tl2br w:val="nil"/>
              <w:tr2bl w:val="nil"/>
            </w:tcBorders>
          </w:tcPr>
          <w:p>
            <w:pPr>
              <w:pStyle w:val="84"/>
              <w:tabs>
                <w:tab w:val="left" w:pos="1301"/>
              </w:tabs>
              <w:kinsoku w:val="0"/>
              <w:overflowPunct w:val="0"/>
              <w:spacing w:line="310" w:lineRule="exact"/>
              <w:ind w:left="100"/>
            </w:pPr>
            <w:r>
              <w:rPr>
                <w:rFonts w:hint="eastAsia" w:ascii="宋体" w:hAnsi="宋体"/>
              </w:rPr>
              <w:t>流量：</w:t>
            </w:r>
            <w:r>
              <w:rPr>
                <w:rFonts w:hint="eastAsia" w:ascii="宋体" w:hAnsi="宋体"/>
              </w:rPr>
              <w:tab/>
            </w:r>
            <w:r>
              <w:rPr>
                <w:rFonts w:hint="eastAsia" w:ascii="宋体" w:hAnsi="宋体"/>
              </w:rPr>
              <w:t>m</w:t>
            </w:r>
            <w:r>
              <w:rPr>
                <w:rFonts w:hint="eastAsia" w:ascii="宋体" w:hAnsi="宋体"/>
                <w:position w:val="12"/>
                <w:sz w:val="12"/>
              </w:rPr>
              <w:t>3</w:t>
            </w:r>
            <w:r>
              <w:rPr>
                <w:rFonts w:hint="eastAsia" w:ascii="宋体" w:hAnsi="宋体"/>
              </w:rPr>
              <w:t>/s</w:t>
            </w:r>
          </w:p>
        </w:tc>
        <w:tc>
          <w:tcPr>
            <w:tcW w:w="3862" w:type="dxa"/>
            <w:tcBorders>
              <w:top w:val="single" w:color="000000" w:sz="4" w:space="0"/>
              <w:left w:val="single" w:color="000000" w:sz="4" w:space="0"/>
              <w:bottom w:val="single" w:color="000000" w:sz="4" w:space="0"/>
              <w:right w:val="single" w:color="000000" w:sz="4" w:space="0"/>
              <w:tl2br w:val="nil"/>
              <w:tr2bl w:val="nil"/>
            </w:tcBorders>
          </w:tcPr>
          <w:p>
            <w:pPr>
              <w:pStyle w:val="84"/>
              <w:tabs>
                <w:tab w:val="left" w:pos="1303"/>
              </w:tabs>
              <w:kinsoku w:val="0"/>
              <w:overflowPunct w:val="0"/>
              <w:spacing w:line="310" w:lineRule="exact"/>
              <w:ind w:left="103"/>
            </w:pPr>
            <w:r>
              <w:rPr>
                <w:rFonts w:hint="eastAsia" w:ascii="宋体" w:hAnsi="宋体"/>
              </w:rPr>
              <w:t>流量：</w:t>
            </w:r>
            <w:r>
              <w:rPr>
                <w:rFonts w:hint="eastAsia" w:ascii="宋体" w:hAnsi="宋体"/>
              </w:rPr>
              <w:tab/>
            </w:r>
            <w:r>
              <w:rPr>
                <w:rFonts w:hint="eastAsia" w:ascii="宋体" w:hAnsi="宋体"/>
              </w:rPr>
              <w:t>m</w:t>
            </w:r>
            <w:r>
              <w:rPr>
                <w:rFonts w:hint="eastAsia" w:ascii="宋体" w:hAnsi="宋体"/>
                <w:position w:val="12"/>
                <w:sz w:val="12"/>
              </w:rPr>
              <w:t>3</w:t>
            </w:r>
            <w:r>
              <w:rPr>
                <w:rFonts w:hint="eastAsia" w:ascii="宋体" w:hAnsi="宋体"/>
              </w:rPr>
              <w:t>/s</w:t>
            </w:r>
          </w:p>
        </w:tc>
      </w:tr>
      <w:tr>
        <w:tblPrEx>
          <w:tblLayout w:type="fixed"/>
          <w:tblCellMar>
            <w:top w:w="0" w:type="dxa"/>
            <w:left w:w="108" w:type="dxa"/>
            <w:bottom w:w="0" w:type="dxa"/>
            <w:right w:w="108" w:type="dxa"/>
          </w:tblCellMar>
        </w:tblPrEx>
        <w:trPr>
          <w:trHeight w:val="1338" w:hRule="exact"/>
        </w:trPr>
        <w:tc>
          <w:tcPr>
            <w:tcW w:w="1414" w:type="dxa"/>
            <w:tcBorders>
              <w:top w:val="single" w:color="000000" w:sz="4" w:space="0"/>
              <w:left w:val="single" w:color="000000" w:sz="4" w:space="0"/>
              <w:bottom w:val="single" w:color="000000" w:sz="4" w:space="0"/>
              <w:right w:val="single" w:color="000000" w:sz="4" w:space="0"/>
              <w:tl2br w:val="nil"/>
              <w:tr2bl w:val="nil"/>
            </w:tcBorders>
          </w:tcPr>
          <w:p>
            <w:pPr>
              <w:pStyle w:val="84"/>
              <w:kinsoku w:val="0"/>
              <w:overflowPunct w:val="0"/>
              <w:spacing w:before="4"/>
              <w:rPr>
                <w:rFonts w:ascii="宋体" w:hAnsi="宋体"/>
                <w:sz w:val="21"/>
              </w:rPr>
            </w:pPr>
          </w:p>
          <w:p>
            <w:pPr>
              <w:pStyle w:val="84"/>
              <w:kinsoku w:val="0"/>
              <w:overflowPunct w:val="0"/>
              <w:ind w:left="220"/>
            </w:pPr>
            <w:r>
              <w:rPr>
                <w:rFonts w:hint="eastAsia" w:ascii="宋体" w:hAnsi="宋体"/>
              </w:rPr>
              <w:t>值班记录</w:t>
            </w:r>
          </w:p>
        </w:tc>
        <w:tc>
          <w:tcPr>
            <w:tcW w:w="7307" w:type="dxa"/>
            <w:gridSpan w:val="3"/>
            <w:tcBorders>
              <w:top w:val="single" w:color="000000" w:sz="4" w:space="0"/>
              <w:left w:val="single" w:color="000000" w:sz="4" w:space="0"/>
              <w:bottom w:val="single" w:color="000000" w:sz="4" w:space="0"/>
              <w:right w:val="single" w:color="000000" w:sz="4" w:space="0"/>
              <w:tl2br w:val="nil"/>
              <w:tr2bl w:val="nil"/>
            </w:tcBorders>
          </w:tcPr>
          <w:p>
            <w:pPr>
              <w:rPr>
                <w:sz w:val="24"/>
              </w:rPr>
            </w:pPr>
          </w:p>
        </w:tc>
      </w:tr>
      <w:tr>
        <w:tblPrEx>
          <w:tblLayout w:type="fixed"/>
          <w:tblCellMar>
            <w:top w:w="0" w:type="dxa"/>
            <w:left w:w="108" w:type="dxa"/>
            <w:bottom w:w="0" w:type="dxa"/>
            <w:right w:w="108" w:type="dxa"/>
          </w:tblCellMar>
        </w:tblPrEx>
        <w:trPr>
          <w:trHeight w:val="1507" w:hRule="exact"/>
        </w:trPr>
        <w:tc>
          <w:tcPr>
            <w:tcW w:w="1414" w:type="dxa"/>
            <w:tcBorders>
              <w:top w:val="single" w:color="000000" w:sz="4" w:space="0"/>
              <w:left w:val="single" w:color="000000" w:sz="4" w:space="0"/>
              <w:bottom w:val="single" w:color="000000" w:sz="4" w:space="0"/>
              <w:right w:val="single" w:color="000000" w:sz="4" w:space="0"/>
              <w:tl2br w:val="nil"/>
              <w:tr2bl w:val="nil"/>
            </w:tcBorders>
          </w:tcPr>
          <w:p>
            <w:pPr>
              <w:pStyle w:val="84"/>
              <w:kinsoku w:val="0"/>
              <w:overflowPunct w:val="0"/>
              <w:rPr>
                <w:rFonts w:ascii="宋体" w:hAnsi="宋体"/>
              </w:rPr>
            </w:pPr>
          </w:p>
          <w:p>
            <w:pPr>
              <w:pStyle w:val="84"/>
              <w:kinsoku w:val="0"/>
              <w:overflowPunct w:val="0"/>
              <w:spacing w:before="5"/>
              <w:rPr>
                <w:rFonts w:ascii="宋体" w:hAnsi="宋体"/>
                <w:sz w:val="21"/>
              </w:rPr>
            </w:pPr>
          </w:p>
          <w:p>
            <w:pPr>
              <w:pStyle w:val="84"/>
              <w:kinsoku w:val="0"/>
              <w:overflowPunct w:val="0"/>
              <w:ind w:left="220"/>
            </w:pPr>
            <w:r>
              <w:rPr>
                <w:rFonts w:hint="eastAsia" w:ascii="宋体" w:hAnsi="宋体"/>
              </w:rPr>
              <w:t>交班记录</w:t>
            </w:r>
          </w:p>
        </w:tc>
        <w:tc>
          <w:tcPr>
            <w:tcW w:w="7307" w:type="dxa"/>
            <w:gridSpan w:val="3"/>
            <w:tcBorders>
              <w:top w:val="single" w:color="000000" w:sz="4" w:space="0"/>
              <w:left w:val="single" w:color="000000" w:sz="4" w:space="0"/>
              <w:bottom w:val="single" w:color="000000" w:sz="4" w:space="0"/>
              <w:right w:val="single" w:color="000000" w:sz="4" w:space="0"/>
              <w:tl2br w:val="nil"/>
              <w:tr2bl w:val="nil"/>
            </w:tcBorders>
          </w:tcPr>
          <w:p>
            <w:pPr>
              <w:rPr>
                <w:sz w:val="24"/>
              </w:rPr>
            </w:pPr>
          </w:p>
        </w:tc>
      </w:tr>
      <w:tr>
        <w:tblPrEx>
          <w:tblLayout w:type="fixed"/>
          <w:tblCellMar>
            <w:top w:w="0" w:type="dxa"/>
            <w:left w:w="108" w:type="dxa"/>
            <w:bottom w:w="0" w:type="dxa"/>
            <w:right w:w="108" w:type="dxa"/>
          </w:tblCellMar>
        </w:tblPrEx>
        <w:trPr>
          <w:trHeight w:val="398" w:hRule="exact"/>
        </w:trPr>
        <w:tc>
          <w:tcPr>
            <w:tcW w:w="4381" w:type="dxa"/>
            <w:gridSpan w:val="2"/>
            <w:tcBorders>
              <w:top w:val="single" w:color="000000" w:sz="4" w:space="0"/>
              <w:left w:val="single" w:color="000000" w:sz="4" w:space="0"/>
              <w:bottom w:val="single" w:color="000000" w:sz="4" w:space="0"/>
              <w:right w:val="single" w:color="000000" w:sz="4" w:space="0"/>
              <w:tl2br w:val="nil"/>
              <w:tr2bl w:val="nil"/>
            </w:tcBorders>
          </w:tcPr>
          <w:p>
            <w:pPr>
              <w:pStyle w:val="84"/>
              <w:kinsoku w:val="0"/>
              <w:overflowPunct w:val="0"/>
              <w:spacing w:line="312" w:lineRule="exact"/>
              <w:ind w:left="103"/>
            </w:pPr>
            <w:r>
              <w:rPr>
                <w:rFonts w:hint="eastAsia" w:ascii="宋体" w:hAnsi="宋体"/>
              </w:rPr>
              <w:t>值班人员（签名）：</w:t>
            </w:r>
          </w:p>
        </w:tc>
        <w:tc>
          <w:tcPr>
            <w:tcW w:w="4340" w:type="dxa"/>
            <w:gridSpan w:val="2"/>
            <w:tcBorders>
              <w:top w:val="single" w:color="000000" w:sz="4" w:space="0"/>
              <w:left w:val="single" w:color="000000" w:sz="4" w:space="0"/>
              <w:bottom w:val="single" w:color="000000" w:sz="4" w:space="0"/>
              <w:right w:val="single" w:color="000000" w:sz="4" w:space="0"/>
              <w:tl2br w:val="nil"/>
              <w:tr2bl w:val="nil"/>
            </w:tcBorders>
          </w:tcPr>
          <w:p>
            <w:pPr>
              <w:pStyle w:val="84"/>
              <w:kinsoku w:val="0"/>
              <w:overflowPunct w:val="0"/>
              <w:spacing w:line="312" w:lineRule="exact"/>
              <w:ind w:left="103"/>
            </w:pPr>
            <w:r>
              <w:rPr>
                <w:rFonts w:hint="eastAsia" w:ascii="宋体" w:hAnsi="宋体"/>
              </w:rPr>
              <w:t>接班人员（签名）：</w:t>
            </w:r>
          </w:p>
        </w:tc>
      </w:tr>
    </w:tbl>
    <w:p>
      <w:pPr>
        <w:pStyle w:val="7"/>
        <w:kinsoku w:val="0"/>
        <w:overflowPunct w:val="0"/>
        <w:spacing w:line="475" w:lineRule="exact"/>
        <w:rPr>
          <w:rFonts w:ascii="Times New Roman" w:hAnsi="Times New Roman" w:eastAsia="仿宋_GB2312"/>
          <w:sz w:val="16"/>
        </w:rPr>
      </w:pPr>
      <w:r>
        <w:rPr>
          <w:rFonts w:ascii="Times New Roman" w:hAnsi="Times New Roman" w:eastAsia="仿宋_GB2312"/>
        </w:rPr>
        <w:t>附件</w:t>
      </w:r>
      <w:r>
        <w:rPr>
          <w:rFonts w:ascii="Times New Roman" w:hAnsi="Times New Roman" w:eastAsia="仿宋_GB2312"/>
          <w:spacing w:val="-22"/>
        </w:rPr>
        <w:t xml:space="preserve"> </w:t>
      </w:r>
      <w:r>
        <w:rPr>
          <w:rFonts w:ascii="Times New Roman" w:hAnsi="Times New Roman" w:eastAsia="仿宋_GB2312"/>
        </w:rPr>
        <w:t>2</w:t>
      </w:r>
    </w:p>
    <w:p>
      <w:pPr>
        <w:pStyle w:val="12"/>
        <w:kinsoku w:val="0"/>
        <w:overflowPunct w:val="0"/>
        <w:spacing w:line="456" w:lineRule="exact"/>
        <w:ind w:left="2709"/>
        <w:rPr>
          <w:rFonts w:ascii="Microsoft JhengHei" w:hAnsi="Microsoft JhengHei" w:eastAsia="Microsoft JhengHei"/>
          <w:szCs w:val="28"/>
        </w:rPr>
      </w:pPr>
      <w:r>
        <w:rPr>
          <w:rFonts w:hint="eastAsia" w:asciiTheme="majorEastAsia" w:hAnsiTheme="majorEastAsia" w:eastAsiaTheme="majorEastAsia" w:cstheme="majorEastAsia"/>
          <w:b/>
          <w:szCs w:val="28"/>
        </w:rPr>
        <w:t>肖峰水库防汛调度指令单</w:t>
      </w:r>
    </w:p>
    <w:tbl>
      <w:tblPr>
        <w:tblStyle w:val="40"/>
        <w:tblpPr w:leftFromText="180" w:rightFromText="180" w:vertAnchor="text" w:horzAnchor="page" w:tblpX="1674" w:tblpY="148"/>
        <w:tblOverlap w:val="never"/>
        <w:tblW w:w="8721" w:type="dxa"/>
        <w:tblInd w:w="0" w:type="dxa"/>
        <w:tblLayout w:type="fixed"/>
        <w:tblCellMar>
          <w:top w:w="0" w:type="dxa"/>
          <w:left w:w="108" w:type="dxa"/>
          <w:bottom w:w="0" w:type="dxa"/>
          <w:right w:w="108" w:type="dxa"/>
        </w:tblCellMar>
      </w:tblPr>
      <w:tblGrid>
        <w:gridCol w:w="703"/>
        <w:gridCol w:w="1104"/>
        <w:gridCol w:w="2584"/>
        <w:gridCol w:w="849"/>
        <w:gridCol w:w="3481"/>
      </w:tblGrid>
      <w:tr>
        <w:tblPrEx>
          <w:tblLayout w:type="fixed"/>
          <w:tblCellMar>
            <w:top w:w="0" w:type="dxa"/>
            <w:left w:w="108" w:type="dxa"/>
            <w:bottom w:w="0" w:type="dxa"/>
            <w:right w:w="108" w:type="dxa"/>
          </w:tblCellMar>
        </w:tblPrEx>
        <w:trPr>
          <w:trHeight w:val="454" w:hRule="exact"/>
        </w:trPr>
        <w:tc>
          <w:tcPr>
            <w:tcW w:w="1807"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84"/>
              <w:kinsoku w:val="0"/>
              <w:overflowPunct w:val="0"/>
              <w:spacing w:before="24"/>
              <w:jc w:val="center"/>
            </w:pPr>
            <w:r>
              <w:rPr>
                <w:rFonts w:hint="eastAsia" w:ascii="宋体" w:hAnsi="宋体"/>
              </w:rPr>
              <w:t>指令编号</w:t>
            </w:r>
          </w:p>
        </w:tc>
        <w:tc>
          <w:tcPr>
            <w:tcW w:w="6914" w:type="dxa"/>
            <w:gridSpan w:val="3"/>
            <w:tcBorders>
              <w:top w:val="single" w:color="000000" w:sz="4" w:space="0"/>
              <w:left w:val="single" w:color="000000" w:sz="4" w:space="0"/>
              <w:bottom w:val="single" w:color="000000" w:sz="4" w:space="0"/>
              <w:right w:val="single" w:color="000000" w:sz="4" w:space="0"/>
              <w:tl2br w:val="nil"/>
              <w:tr2bl w:val="nil"/>
            </w:tcBorders>
            <w:vAlign w:val="center"/>
          </w:tcPr>
          <w:p>
            <w:pPr>
              <w:pStyle w:val="84"/>
              <w:tabs>
                <w:tab w:val="left" w:pos="599"/>
              </w:tabs>
              <w:kinsoku w:val="0"/>
              <w:overflowPunct w:val="0"/>
              <w:spacing w:before="24"/>
              <w:ind w:right="1"/>
              <w:jc w:val="center"/>
            </w:pPr>
            <w:r>
              <w:rPr>
                <w:rFonts w:hint="eastAsia" w:ascii="宋体" w:hAnsi="宋体"/>
              </w:rPr>
              <w:t>20</w:t>
            </w:r>
            <w:r>
              <w:rPr>
                <w:rFonts w:hint="eastAsia" w:ascii="宋体" w:hAnsi="宋体"/>
              </w:rPr>
              <w:tab/>
            </w:r>
            <w:r>
              <w:rPr>
                <w:rFonts w:hint="eastAsia" w:ascii="宋体" w:hAnsi="宋体"/>
              </w:rPr>
              <w:t>号</w:t>
            </w:r>
          </w:p>
        </w:tc>
      </w:tr>
      <w:tr>
        <w:tblPrEx>
          <w:tblLayout w:type="fixed"/>
          <w:tblCellMar>
            <w:top w:w="0" w:type="dxa"/>
            <w:left w:w="108" w:type="dxa"/>
            <w:bottom w:w="0" w:type="dxa"/>
            <w:right w:w="108" w:type="dxa"/>
          </w:tblCellMar>
        </w:tblPrEx>
        <w:trPr>
          <w:trHeight w:val="454" w:hRule="exact"/>
        </w:trPr>
        <w:tc>
          <w:tcPr>
            <w:tcW w:w="1807"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84"/>
              <w:kinsoku w:val="0"/>
              <w:overflowPunct w:val="0"/>
              <w:spacing w:before="24"/>
              <w:jc w:val="center"/>
            </w:pPr>
            <w:r>
              <w:rPr>
                <w:rFonts w:hint="eastAsia" w:ascii="宋体" w:hAnsi="宋体"/>
              </w:rPr>
              <w:t>调度依据</w:t>
            </w:r>
          </w:p>
        </w:tc>
        <w:tc>
          <w:tcPr>
            <w:tcW w:w="6914" w:type="dxa"/>
            <w:gridSpan w:val="3"/>
            <w:tcBorders>
              <w:top w:val="single" w:color="000000" w:sz="4" w:space="0"/>
              <w:left w:val="single" w:color="000000" w:sz="4" w:space="0"/>
              <w:bottom w:val="single" w:color="000000" w:sz="4" w:space="0"/>
              <w:right w:val="single" w:color="000000" w:sz="4" w:space="0"/>
              <w:tl2br w:val="nil"/>
              <w:tr2bl w:val="nil"/>
            </w:tcBorders>
            <w:vAlign w:val="center"/>
          </w:tcPr>
          <w:p>
            <w:pPr>
              <w:pStyle w:val="84"/>
              <w:tabs>
                <w:tab w:val="left" w:pos="2623"/>
              </w:tabs>
              <w:kinsoku w:val="0"/>
              <w:overflowPunct w:val="0"/>
              <w:spacing w:before="24"/>
              <w:ind w:left="103"/>
              <w:jc w:val="center"/>
            </w:pPr>
            <w:r>
              <w:rPr>
                <w:rFonts w:hint="eastAsia" w:ascii="宋体" w:hAnsi="宋体"/>
              </w:rPr>
              <w:t>□市、区防指调度令</w:t>
            </w:r>
            <w:r>
              <w:rPr>
                <w:rFonts w:hint="eastAsia" w:ascii="宋体" w:hAnsi="宋体"/>
              </w:rPr>
              <w:tab/>
            </w:r>
            <w:r>
              <w:rPr>
                <w:rFonts w:hint="eastAsia" w:ascii="宋体" w:hAnsi="宋体"/>
              </w:rPr>
              <w:t>□管理所通知</w:t>
            </w:r>
          </w:p>
        </w:tc>
      </w:tr>
      <w:tr>
        <w:tblPrEx>
          <w:tblLayout w:type="fixed"/>
          <w:tblCellMar>
            <w:top w:w="0" w:type="dxa"/>
            <w:left w:w="108" w:type="dxa"/>
            <w:bottom w:w="0" w:type="dxa"/>
            <w:right w:w="108" w:type="dxa"/>
          </w:tblCellMar>
        </w:tblPrEx>
        <w:trPr>
          <w:trHeight w:val="454" w:hRule="exact"/>
        </w:trPr>
        <w:tc>
          <w:tcPr>
            <w:tcW w:w="1807"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84"/>
              <w:kinsoku w:val="0"/>
              <w:overflowPunct w:val="0"/>
              <w:spacing w:before="27"/>
              <w:jc w:val="center"/>
            </w:pPr>
            <w:r>
              <w:rPr>
                <w:rFonts w:hint="eastAsia" w:ascii="宋体" w:hAnsi="宋体"/>
              </w:rPr>
              <w:t>操作事宜</w:t>
            </w:r>
          </w:p>
        </w:tc>
        <w:tc>
          <w:tcPr>
            <w:tcW w:w="6914" w:type="dxa"/>
            <w:gridSpan w:val="3"/>
            <w:tcBorders>
              <w:top w:val="single" w:color="000000" w:sz="4" w:space="0"/>
              <w:left w:val="single" w:color="000000" w:sz="4" w:space="0"/>
              <w:bottom w:val="single" w:color="000000" w:sz="4" w:space="0"/>
              <w:right w:val="single" w:color="000000" w:sz="4" w:space="0"/>
              <w:tl2br w:val="nil"/>
              <w:tr2bl w:val="nil"/>
            </w:tcBorders>
            <w:vAlign w:val="center"/>
          </w:tcPr>
          <w:p>
            <w:pPr>
              <w:pStyle w:val="84"/>
              <w:tabs>
                <w:tab w:val="left" w:pos="1063"/>
                <w:tab w:val="left" w:pos="2023"/>
                <w:tab w:val="left" w:pos="2983"/>
              </w:tabs>
              <w:kinsoku w:val="0"/>
              <w:overflowPunct w:val="0"/>
              <w:spacing w:before="27"/>
              <w:ind w:left="103"/>
              <w:jc w:val="center"/>
            </w:pPr>
            <w:r>
              <w:rPr>
                <w:rFonts w:hint="eastAsia" w:ascii="宋体" w:hAnsi="宋体"/>
              </w:rPr>
              <w:t>□防洪</w:t>
            </w:r>
            <w:r>
              <w:rPr>
                <w:rFonts w:hint="eastAsia" w:ascii="宋体" w:hAnsi="宋体"/>
              </w:rPr>
              <w:tab/>
            </w:r>
            <w:r>
              <w:rPr>
                <w:rFonts w:hint="eastAsia" w:ascii="宋体" w:hAnsi="宋体"/>
              </w:rPr>
              <w:t>□预泄</w:t>
            </w:r>
            <w:r>
              <w:rPr>
                <w:rFonts w:hint="eastAsia" w:ascii="宋体" w:hAnsi="宋体"/>
              </w:rPr>
              <w:tab/>
            </w:r>
            <w:r>
              <w:rPr>
                <w:rFonts w:hint="eastAsia" w:ascii="宋体" w:hAnsi="宋体"/>
              </w:rPr>
              <w:t>□灌溉</w:t>
            </w:r>
            <w:r>
              <w:rPr>
                <w:rFonts w:hint="eastAsia" w:ascii="宋体" w:hAnsi="宋体"/>
              </w:rPr>
              <w:tab/>
            </w:r>
            <w:r>
              <w:rPr>
                <w:rFonts w:hint="eastAsia" w:ascii="宋体" w:hAnsi="宋体"/>
              </w:rPr>
              <w:t>□维护检修</w:t>
            </w:r>
          </w:p>
        </w:tc>
      </w:tr>
      <w:tr>
        <w:tblPrEx>
          <w:tblLayout w:type="fixed"/>
          <w:tblCellMar>
            <w:top w:w="0" w:type="dxa"/>
            <w:left w:w="108" w:type="dxa"/>
            <w:bottom w:w="0" w:type="dxa"/>
            <w:right w:w="108" w:type="dxa"/>
          </w:tblCellMar>
        </w:tblPrEx>
        <w:trPr>
          <w:trHeight w:val="470" w:hRule="exact"/>
        </w:trPr>
        <w:tc>
          <w:tcPr>
            <w:tcW w:w="703" w:type="dxa"/>
            <w:vMerge w:val="restart"/>
            <w:tcBorders>
              <w:top w:val="single" w:color="000000" w:sz="4" w:space="0"/>
              <w:left w:val="single" w:color="000000" w:sz="4" w:space="0"/>
              <w:bottom w:val="single" w:color="000000" w:sz="4" w:space="0"/>
              <w:right w:val="single" w:color="000000" w:sz="4" w:space="0"/>
              <w:tl2br w:val="nil"/>
              <w:tr2bl w:val="nil"/>
            </w:tcBorders>
            <w:vAlign w:val="center"/>
          </w:tcPr>
          <w:p>
            <w:pPr>
              <w:pStyle w:val="84"/>
              <w:kinsoku w:val="0"/>
              <w:overflowPunct w:val="0"/>
              <w:spacing w:before="185" w:line="237" w:lineRule="auto"/>
              <w:ind w:left="225" w:right="225"/>
              <w:jc w:val="center"/>
            </w:pPr>
            <w:r>
              <w:rPr>
                <w:rFonts w:hint="eastAsia" w:ascii="宋体" w:hAnsi="宋体"/>
              </w:rPr>
              <w:t>操作指令</w:t>
            </w:r>
          </w:p>
        </w:tc>
        <w:tc>
          <w:tcPr>
            <w:tcW w:w="1104" w:type="dxa"/>
            <w:vMerge w:val="restart"/>
            <w:tcBorders>
              <w:top w:val="single" w:color="000000" w:sz="4" w:space="0"/>
              <w:left w:val="single" w:color="000000" w:sz="4" w:space="0"/>
              <w:bottom w:val="single" w:color="000000" w:sz="4" w:space="0"/>
              <w:right w:val="single" w:color="000000" w:sz="4" w:space="0"/>
              <w:tl2br w:val="nil"/>
              <w:tr2bl w:val="nil"/>
            </w:tcBorders>
            <w:vAlign w:val="center"/>
          </w:tcPr>
          <w:p>
            <w:pPr>
              <w:pStyle w:val="84"/>
              <w:kinsoku w:val="0"/>
              <w:overflowPunct w:val="0"/>
              <w:spacing w:before="7"/>
              <w:jc w:val="center"/>
              <w:rPr>
                <w:rFonts w:ascii="Microsoft JhengHei" w:hAnsi="Microsoft JhengHei" w:eastAsia="Microsoft JhengHei"/>
                <w:b/>
                <w:sz w:val="13"/>
              </w:rPr>
            </w:pPr>
          </w:p>
          <w:p>
            <w:pPr>
              <w:pStyle w:val="84"/>
              <w:kinsoku w:val="0"/>
              <w:overflowPunct w:val="0"/>
              <w:ind w:right="2"/>
              <w:jc w:val="center"/>
            </w:pPr>
            <w:r>
              <w:rPr>
                <w:rFonts w:hint="eastAsia" w:ascii="宋体" w:hAnsi="宋体"/>
              </w:rPr>
              <w:t>闸门</w:t>
            </w:r>
          </w:p>
        </w:tc>
        <w:tc>
          <w:tcPr>
            <w:tcW w:w="3433"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84"/>
              <w:kinsoku w:val="0"/>
              <w:overflowPunct w:val="0"/>
              <w:spacing w:before="82"/>
              <w:ind w:left="103"/>
              <w:jc w:val="center"/>
            </w:pPr>
            <w:r>
              <w:rPr>
                <w:rFonts w:hint="eastAsia" w:ascii="宋体" w:hAnsi="宋体"/>
              </w:rPr>
              <w:t>主坝涵管</w:t>
            </w:r>
          </w:p>
        </w:tc>
        <w:tc>
          <w:tcPr>
            <w:tcW w:w="3481"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84"/>
              <w:kinsoku w:val="0"/>
              <w:overflowPunct w:val="0"/>
              <w:spacing w:before="82"/>
              <w:ind w:left="103"/>
              <w:jc w:val="center"/>
            </w:pPr>
            <w:r>
              <w:rPr>
                <w:rFonts w:hint="eastAsia" w:ascii="宋体" w:hAnsi="宋体"/>
              </w:rPr>
              <w:t>主坝涵管</w:t>
            </w:r>
          </w:p>
        </w:tc>
      </w:tr>
      <w:tr>
        <w:tblPrEx>
          <w:tblLayout w:type="fixed"/>
          <w:tblCellMar>
            <w:top w:w="0" w:type="dxa"/>
            <w:left w:w="108" w:type="dxa"/>
            <w:bottom w:w="0" w:type="dxa"/>
            <w:right w:w="108" w:type="dxa"/>
          </w:tblCellMar>
        </w:tblPrEx>
        <w:trPr>
          <w:trHeight w:val="569" w:hRule="exact"/>
        </w:trPr>
        <w:tc>
          <w:tcPr>
            <w:tcW w:w="703"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pStyle w:val="84"/>
              <w:kinsoku w:val="0"/>
              <w:overflowPunct w:val="0"/>
              <w:spacing w:before="82"/>
              <w:ind w:left="103"/>
              <w:jc w:val="center"/>
            </w:pPr>
          </w:p>
        </w:tc>
        <w:tc>
          <w:tcPr>
            <w:tcW w:w="1104"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pStyle w:val="84"/>
              <w:kinsoku w:val="0"/>
              <w:overflowPunct w:val="0"/>
              <w:spacing w:before="82"/>
              <w:ind w:left="103"/>
              <w:jc w:val="center"/>
            </w:pPr>
          </w:p>
        </w:tc>
        <w:tc>
          <w:tcPr>
            <w:tcW w:w="3433"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84"/>
              <w:tabs>
                <w:tab w:val="left" w:pos="2143"/>
              </w:tabs>
              <w:kinsoku w:val="0"/>
              <w:overflowPunct w:val="0"/>
              <w:spacing w:before="84"/>
              <w:ind w:left="103"/>
              <w:jc w:val="center"/>
            </w:pPr>
            <w:r>
              <w:rPr>
                <w:rFonts w:hint="eastAsia" w:ascii="宋体" w:hAnsi="宋体"/>
              </w:rPr>
              <w:t>闸门开启高度：</w:t>
            </w:r>
            <w:r>
              <w:rPr>
                <w:rFonts w:hint="eastAsia" w:ascii="宋体" w:hAnsi="宋体"/>
              </w:rPr>
              <w:tab/>
            </w:r>
            <w:r>
              <w:rPr>
                <w:rFonts w:hint="eastAsia" w:ascii="宋体" w:hAnsi="宋体"/>
              </w:rPr>
              <w:t>m</w:t>
            </w:r>
          </w:p>
        </w:tc>
        <w:tc>
          <w:tcPr>
            <w:tcW w:w="3481"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84"/>
              <w:tabs>
                <w:tab w:val="left" w:pos="2143"/>
              </w:tabs>
              <w:kinsoku w:val="0"/>
              <w:overflowPunct w:val="0"/>
              <w:spacing w:before="84"/>
              <w:ind w:left="103"/>
              <w:jc w:val="center"/>
            </w:pPr>
            <w:r>
              <w:rPr>
                <w:rFonts w:hint="eastAsia" w:ascii="宋体" w:hAnsi="宋体"/>
              </w:rPr>
              <w:t>闸门开启高度：</w:t>
            </w:r>
            <w:r>
              <w:rPr>
                <w:rFonts w:hint="eastAsia" w:ascii="宋体" w:hAnsi="宋体"/>
              </w:rPr>
              <w:tab/>
            </w:r>
            <w:r>
              <w:rPr>
                <w:rFonts w:hint="eastAsia" w:ascii="宋体" w:hAnsi="宋体"/>
              </w:rPr>
              <w:t>m</w:t>
            </w:r>
          </w:p>
        </w:tc>
      </w:tr>
      <w:tr>
        <w:tblPrEx>
          <w:tblLayout w:type="fixed"/>
          <w:tblCellMar>
            <w:top w:w="0" w:type="dxa"/>
            <w:left w:w="108" w:type="dxa"/>
            <w:bottom w:w="0" w:type="dxa"/>
            <w:right w:w="108" w:type="dxa"/>
          </w:tblCellMar>
        </w:tblPrEx>
        <w:trPr>
          <w:trHeight w:val="434" w:hRule="exact"/>
        </w:trPr>
        <w:tc>
          <w:tcPr>
            <w:tcW w:w="703"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pStyle w:val="84"/>
              <w:tabs>
                <w:tab w:val="left" w:pos="2143"/>
              </w:tabs>
              <w:kinsoku w:val="0"/>
              <w:overflowPunct w:val="0"/>
              <w:spacing w:before="84"/>
              <w:ind w:left="103"/>
              <w:jc w:val="center"/>
            </w:pPr>
          </w:p>
        </w:tc>
        <w:tc>
          <w:tcPr>
            <w:tcW w:w="1104"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pStyle w:val="84"/>
              <w:tabs>
                <w:tab w:val="left" w:pos="2143"/>
              </w:tabs>
              <w:kinsoku w:val="0"/>
              <w:overflowPunct w:val="0"/>
              <w:spacing w:before="84"/>
              <w:ind w:left="103"/>
              <w:jc w:val="center"/>
            </w:pPr>
          </w:p>
        </w:tc>
        <w:tc>
          <w:tcPr>
            <w:tcW w:w="3433"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84"/>
              <w:tabs>
                <w:tab w:val="left" w:pos="1303"/>
              </w:tabs>
              <w:kinsoku w:val="0"/>
              <w:overflowPunct w:val="0"/>
              <w:spacing w:before="82"/>
              <w:ind w:left="103"/>
              <w:jc w:val="center"/>
            </w:pPr>
            <w:r>
              <w:rPr>
                <w:rFonts w:hint="eastAsia" w:ascii="宋体" w:hAnsi="宋体"/>
              </w:rPr>
              <w:t>流量：</w:t>
            </w:r>
            <w:r>
              <w:rPr>
                <w:rFonts w:hint="eastAsia" w:ascii="宋体" w:hAnsi="宋体"/>
              </w:rPr>
              <w:tab/>
            </w:r>
            <w:r>
              <w:rPr>
                <w:rFonts w:hint="eastAsia" w:ascii="宋体" w:hAnsi="宋体"/>
              </w:rPr>
              <w:t>m</w:t>
            </w:r>
            <w:r>
              <w:rPr>
                <w:rFonts w:hint="eastAsia" w:ascii="宋体" w:hAnsi="宋体"/>
                <w:position w:val="12"/>
                <w:sz w:val="12"/>
              </w:rPr>
              <w:t>3</w:t>
            </w:r>
            <w:r>
              <w:rPr>
                <w:rFonts w:hint="eastAsia" w:ascii="宋体" w:hAnsi="宋体"/>
              </w:rPr>
              <w:t>/s</w:t>
            </w:r>
          </w:p>
        </w:tc>
        <w:tc>
          <w:tcPr>
            <w:tcW w:w="3481"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84"/>
              <w:tabs>
                <w:tab w:val="left" w:pos="1303"/>
              </w:tabs>
              <w:kinsoku w:val="0"/>
              <w:overflowPunct w:val="0"/>
              <w:spacing w:before="82"/>
              <w:ind w:left="103"/>
              <w:jc w:val="center"/>
            </w:pPr>
            <w:r>
              <w:rPr>
                <w:rFonts w:hint="eastAsia" w:ascii="宋体" w:hAnsi="宋体"/>
              </w:rPr>
              <w:t>流量：</w:t>
            </w:r>
            <w:r>
              <w:rPr>
                <w:rFonts w:hint="eastAsia" w:ascii="宋体" w:hAnsi="宋体"/>
              </w:rPr>
              <w:tab/>
            </w:r>
            <w:r>
              <w:rPr>
                <w:rFonts w:hint="eastAsia" w:ascii="宋体" w:hAnsi="宋体"/>
              </w:rPr>
              <w:t>m</w:t>
            </w:r>
            <w:r>
              <w:rPr>
                <w:rFonts w:hint="eastAsia" w:ascii="宋体" w:hAnsi="宋体"/>
                <w:position w:val="12"/>
                <w:sz w:val="12"/>
              </w:rPr>
              <w:t>3</w:t>
            </w:r>
            <w:r>
              <w:rPr>
                <w:rFonts w:hint="eastAsia" w:ascii="宋体" w:hAnsi="宋体"/>
              </w:rPr>
              <w:t>/s</w:t>
            </w:r>
          </w:p>
        </w:tc>
      </w:tr>
      <w:tr>
        <w:tblPrEx>
          <w:tblLayout w:type="fixed"/>
          <w:tblCellMar>
            <w:top w:w="0" w:type="dxa"/>
            <w:left w:w="108" w:type="dxa"/>
            <w:bottom w:w="0" w:type="dxa"/>
            <w:right w:w="108" w:type="dxa"/>
          </w:tblCellMar>
        </w:tblPrEx>
        <w:trPr>
          <w:trHeight w:val="566" w:hRule="exact"/>
        </w:trPr>
        <w:tc>
          <w:tcPr>
            <w:tcW w:w="1807"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84"/>
              <w:kinsoku w:val="0"/>
              <w:overflowPunct w:val="0"/>
              <w:spacing w:before="82"/>
              <w:ind w:left="604"/>
              <w:jc w:val="center"/>
            </w:pPr>
            <w:r>
              <w:rPr>
                <w:rFonts w:hint="eastAsia" w:ascii="宋体" w:hAnsi="宋体"/>
              </w:rPr>
              <w:t>指令签发</w:t>
            </w:r>
          </w:p>
        </w:tc>
        <w:tc>
          <w:tcPr>
            <w:tcW w:w="2584"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84"/>
              <w:kinsoku w:val="0"/>
              <w:overflowPunct w:val="0"/>
              <w:spacing w:before="82"/>
              <w:ind w:left="103"/>
              <w:jc w:val="center"/>
            </w:pPr>
            <w:r>
              <w:rPr>
                <w:rFonts w:hint="eastAsia" w:ascii="宋体" w:hAnsi="宋体"/>
              </w:rPr>
              <w:t>单位负责人：</w:t>
            </w:r>
          </w:p>
        </w:tc>
        <w:tc>
          <w:tcPr>
            <w:tcW w:w="4330"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84"/>
              <w:tabs>
                <w:tab w:val="left" w:pos="1663"/>
                <w:tab w:val="left" w:pos="2263"/>
                <w:tab w:val="left" w:pos="2863"/>
                <w:tab w:val="left" w:pos="3463"/>
              </w:tabs>
              <w:kinsoku w:val="0"/>
              <w:overflowPunct w:val="0"/>
              <w:spacing w:before="82"/>
              <w:ind w:left="103"/>
              <w:jc w:val="center"/>
            </w:pPr>
            <w:r>
              <w:rPr>
                <w:rFonts w:hint="eastAsia" w:ascii="宋体" w:hAnsi="宋体"/>
              </w:rPr>
              <w:t>签发时间：</w:t>
            </w:r>
            <w:r>
              <w:rPr>
                <w:rFonts w:hint="eastAsia" w:ascii="宋体" w:hAnsi="宋体"/>
              </w:rPr>
              <w:tab/>
            </w:r>
            <w:r>
              <w:rPr>
                <w:rFonts w:hint="eastAsia" w:ascii="宋体" w:hAnsi="宋体"/>
              </w:rPr>
              <w:t>月</w:t>
            </w:r>
            <w:r>
              <w:rPr>
                <w:rFonts w:hint="eastAsia" w:ascii="宋体" w:hAnsi="宋体"/>
              </w:rPr>
              <w:tab/>
            </w:r>
            <w:r>
              <w:rPr>
                <w:rFonts w:hint="eastAsia" w:ascii="宋体" w:hAnsi="宋体"/>
              </w:rPr>
              <w:t>日</w:t>
            </w:r>
            <w:r>
              <w:rPr>
                <w:rFonts w:hint="eastAsia" w:ascii="宋体" w:hAnsi="宋体"/>
              </w:rPr>
              <w:tab/>
            </w:r>
            <w:r>
              <w:rPr>
                <w:rFonts w:hint="eastAsia" w:ascii="宋体" w:hAnsi="宋体"/>
              </w:rPr>
              <w:t>时</w:t>
            </w:r>
            <w:r>
              <w:rPr>
                <w:rFonts w:hint="eastAsia" w:ascii="宋体" w:hAnsi="宋体"/>
              </w:rPr>
              <w:tab/>
            </w:r>
            <w:r>
              <w:rPr>
                <w:rFonts w:hint="eastAsia" w:ascii="宋体" w:hAnsi="宋体"/>
              </w:rPr>
              <w:t>分</w:t>
            </w:r>
          </w:p>
        </w:tc>
      </w:tr>
      <w:tr>
        <w:tblPrEx>
          <w:tblLayout w:type="fixed"/>
          <w:tblCellMar>
            <w:top w:w="0" w:type="dxa"/>
            <w:left w:w="108" w:type="dxa"/>
            <w:bottom w:w="0" w:type="dxa"/>
            <w:right w:w="108" w:type="dxa"/>
          </w:tblCellMar>
        </w:tblPrEx>
        <w:trPr>
          <w:trHeight w:val="566" w:hRule="exact"/>
        </w:trPr>
        <w:tc>
          <w:tcPr>
            <w:tcW w:w="1807" w:type="dxa"/>
            <w:gridSpan w:val="2"/>
            <w:vMerge w:val="restart"/>
            <w:tcBorders>
              <w:top w:val="single" w:color="000000" w:sz="4" w:space="0"/>
              <w:left w:val="single" w:color="000000" w:sz="4" w:space="0"/>
              <w:bottom w:val="single" w:color="000000" w:sz="4" w:space="0"/>
              <w:right w:val="single" w:color="000000" w:sz="4" w:space="0"/>
              <w:tl2br w:val="nil"/>
              <w:tr2bl w:val="nil"/>
            </w:tcBorders>
            <w:vAlign w:val="center"/>
          </w:tcPr>
          <w:p>
            <w:pPr>
              <w:pStyle w:val="84"/>
              <w:kinsoku w:val="0"/>
              <w:overflowPunct w:val="0"/>
              <w:spacing w:before="7"/>
              <w:jc w:val="center"/>
              <w:rPr>
                <w:rFonts w:ascii="Microsoft JhengHei" w:hAnsi="Microsoft JhengHei" w:eastAsia="Microsoft JhengHei"/>
                <w:b/>
                <w:sz w:val="13"/>
              </w:rPr>
            </w:pPr>
          </w:p>
          <w:p>
            <w:pPr>
              <w:pStyle w:val="84"/>
              <w:kinsoku w:val="0"/>
              <w:overflowPunct w:val="0"/>
              <w:ind w:left="604"/>
              <w:jc w:val="center"/>
            </w:pPr>
            <w:r>
              <w:rPr>
                <w:rFonts w:hint="eastAsia" w:ascii="宋体" w:hAnsi="宋体"/>
              </w:rPr>
              <w:t>指令接收</w:t>
            </w:r>
          </w:p>
        </w:tc>
        <w:tc>
          <w:tcPr>
            <w:tcW w:w="2584"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84"/>
              <w:kinsoku w:val="0"/>
              <w:overflowPunct w:val="0"/>
              <w:spacing w:before="82"/>
              <w:ind w:left="103"/>
              <w:jc w:val="center"/>
            </w:pPr>
            <w:r>
              <w:rPr>
                <w:rFonts w:hint="eastAsia" w:ascii="宋体" w:hAnsi="宋体"/>
              </w:rPr>
              <w:t>防汛值班岗：</w:t>
            </w:r>
          </w:p>
        </w:tc>
        <w:tc>
          <w:tcPr>
            <w:tcW w:w="4330"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84"/>
              <w:tabs>
                <w:tab w:val="left" w:pos="1663"/>
                <w:tab w:val="left" w:pos="2263"/>
                <w:tab w:val="left" w:pos="2863"/>
                <w:tab w:val="left" w:pos="3463"/>
              </w:tabs>
              <w:kinsoku w:val="0"/>
              <w:overflowPunct w:val="0"/>
              <w:spacing w:before="82"/>
              <w:ind w:left="103"/>
              <w:jc w:val="center"/>
            </w:pPr>
            <w:r>
              <w:rPr>
                <w:rFonts w:hint="eastAsia" w:ascii="宋体" w:hAnsi="宋体"/>
              </w:rPr>
              <w:t>签发时间：</w:t>
            </w:r>
            <w:r>
              <w:rPr>
                <w:rFonts w:hint="eastAsia" w:ascii="宋体" w:hAnsi="宋体"/>
              </w:rPr>
              <w:tab/>
            </w:r>
            <w:r>
              <w:rPr>
                <w:rFonts w:hint="eastAsia" w:ascii="宋体" w:hAnsi="宋体"/>
              </w:rPr>
              <w:t>月</w:t>
            </w:r>
            <w:r>
              <w:rPr>
                <w:rFonts w:hint="eastAsia" w:ascii="宋体" w:hAnsi="宋体"/>
              </w:rPr>
              <w:tab/>
            </w:r>
            <w:r>
              <w:rPr>
                <w:rFonts w:hint="eastAsia" w:ascii="宋体" w:hAnsi="宋体"/>
              </w:rPr>
              <w:t>日</w:t>
            </w:r>
            <w:r>
              <w:rPr>
                <w:rFonts w:hint="eastAsia" w:ascii="宋体" w:hAnsi="宋体"/>
              </w:rPr>
              <w:tab/>
            </w:r>
            <w:r>
              <w:rPr>
                <w:rFonts w:hint="eastAsia" w:ascii="宋体" w:hAnsi="宋体"/>
              </w:rPr>
              <w:t>时</w:t>
            </w:r>
            <w:r>
              <w:rPr>
                <w:rFonts w:hint="eastAsia" w:ascii="宋体" w:hAnsi="宋体"/>
              </w:rPr>
              <w:tab/>
            </w:r>
            <w:r>
              <w:rPr>
                <w:rFonts w:hint="eastAsia" w:ascii="宋体" w:hAnsi="宋体"/>
              </w:rPr>
              <w:t>分</w:t>
            </w:r>
          </w:p>
        </w:tc>
      </w:tr>
      <w:tr>
        <w:tblPrEx>
          <w:tblLayout w:type="fixed"/>
          <w:tblCellMar>
            <w:top w:w="0" w:type="dxa"/>
            <w:left w:w="108" w:type="dxa"/>
            <w:bottom w:w="0" w:type="dxa"/>
            <w:right w:w="108" w:type="dxa"/>
          </w:tblCellMar>
        </w:tblPrEx>
        <w:trPr>
          <w:trHeight w:val="773" w:hRule="exact"/>
        </w:trPr>
        <w:tc>
          <w:tcPr>
            <w:tcW w:w="1807" w:type="dxa"/>
            <w:gridSpan w:val="2"/>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pStyle w:val="84"/>
              <w:tabs>
                <w:tab w:val="left" w:pos="1663"/>
                <w:tab w:val="left" w:pos="2263"/>
                <w:tab w:val="left" w:pos="2863"/>
                <w:tab w:val="left" w:pos="3463"/>
              </w:tabs>
              <w:kinsoku w:val="0"/>
              <w:overflowPunct w:val="0"/>
              <w:spacing w:before="82"/>
              <w:ind w:left="103"/>
              <w:jc w:val="center"/>
            </w:pPr>
          </w:p>
        </w:tc>
        <w:tc>
          <w:tcPr>
            <w:tcW w:w="2584"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84"/>
              <w:kinsoku w:val="0"/>
              <w:overflowPunct w:val="0"/>
              <w:spacing w:before="84"/>
              <w:jc w:val="center"/>
            </w:pPr>
            <w:r>
              <w:rPr>
                <w:rFonts w:hint="eastAsia" w:ascii="宋体" w:hAnsi="宋体"/>
                <w:sz w:val="21"/>
                <w:lang w:eastAsia="zh-CN"/>
              </w:rPr>
              <w:t>管理操作岗</w:t>
            </w:r>
            <w:r>
              <w:rPr>
                <w:rFonts w:hint="eastAsia" w:ascii="宋体" w:hAnsi="宋体"/>
              </w:rPr>
              <w:t>：</w:t>
            </w:r>
          </w:p>
        </w:tc>
        <w:tc>
          <w:tcPr>
            <w:tcW w:w="4330"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84"/>
              <w:tabs>
                <w:tab w:val="left" w:pos="1663"/>
                <w:tab w:val="left" w:pos="2263"/>
                <w:tab w:val="left" w:pos="2863"/>
                <w:tab w:val="left" w:pos="3463"/>
              </w:tabs>
              <w:kinsoku w:val="0"/>
              <w:overflowPunct w:val="0"/>
              <w:spacing w:before="84"/>
              <w:ind w:left="103"/>
              <w:jc w:val="center"/>
            </w:pPr>
            <w:r>
              <w:rPr>
                <w:rFonts w:hint="eastAsia" w:ascii="宋体" w:hAnsi="宋体"/>
              </w:rPr>
              <w:t>签发时间：</w:t>
            </w:r>
            <w:r>
              <w:rPr>
                <w:rFonts w:hint="eastAsia" w:ascii="宋体" w:hAnsi="宋体"/>
              </w:rPr>
              <w:tab/>
            </w:r>
            <w:r>
              <w:rPr>
                <w:rFonts w:hint="eastAsia" w:ascii="宋体" w:hAnsi="宋体"/>
              </w:rPr>
              <w:t>月</w:t>
            </w:r>
            <w:r>
              <w:rPr>
                <w:rFonts w:hint="eastAsia" w:ascii="宋体" w:hAnsi="宋体"/>
              </w:rPr>
              <w:tab/>
            </w:r>
            <w:r>
              <w:rPr>
                <w:rFonts w:hint="eastAsia" w:ascii="宋体" w:hAnsi="宋体"/>
              </w:rPr>
              <w:t>日</w:t>
            </w:r>
            <w:r>
              <w:rPr>
                <w:rFonts w:hint="eastAsia" w:ascii="宋体" w:hAnsi="宋体"/>
              </w:rPr>
              <w:tab/>
            </w:r>
            <w:r>
              <w:rPr>
                <w:rFonts w:hint="eastAsia" w:ascii="宋体" w:hAnsi="宋体"/>
              </w:rPr>
              <w:t>时</w:t>
            </w:r>
            <w:r>
              <w:rPr>
                <w:rFonts w:hint="eastAsia" w:ascii="宋体" w:hAnsi="宋体"/>
              </w:rPr>
              <w:tab/>
            </w:r>
            <w:r>
              <w:rPr>
                <w:rFonts w:hint="eastAsia" w:ascii="宋体" w:hAnsi="宋体"/>
              </w:rPr>
              <w:t>分</w:t>
            </w:r>
          </w:p>
        </w:tc>
      </w:tr>
      <w:tr>
        <w:tblPrEx>
          <w:tblLayout w:type="fixed"/>
          <w:tblCellMar>
            <w:top w:w="0" w:type="dxa"/>
            <w:left w:w="108" w:type="dxa"/>
            <w:bottom w:w="0" w:type="dxa"/>
            <w:right w:w="108" w:type="dxa"/>
          </w:tblCellMar>
        </w:tblPrEx>
        <w:trPr>
          <w:trHeight w:val="566" w:hRule="exact"/>
        </w:trPr>
        <w:tc>
          <w:tcPr>
            <w:tcW w:w="1807" w:type="dxa"/>
            <w:gridSpan w:val="2"/>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pStyle w:val="84"/>
              <w:tabs>
                <w:tab w:val="left" w:pos="1663"/>
                <w:tab w:val="left" w:pos="2263"/>
                <w:tab w:val="left" w:pos="2863"/>
                <w:tab w:val="left" w:pos="3463"/>
              </w:tabs>
              <w:kinsoku w:val="0"/>
              <w:overflowPunct w:val="0"/>
              <w:spacing w:before="84"/>
              <w:ind w:left="103"/>
              <w:jc w:val="center"/>
            </w:pPr>
          </w:p>
        </w:tc>
        <w:tc>
          <w:tcPr>
            <w:tcW w:w="2584"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84"/>
              <w:kinsoku w:val="0"/>
              <w:overflowPunct w:val="0"/>
              <w:spacing w:before="82"/>
              <w:jc w:val="center"/>
            </w:pPr>
            <w:r>
              <w:rPr>
                <w:rFonts w:hint="eastAsia" w:ascii="宋体" w:hAnsi="宋体"/>
                <w:lang w:eastAsia="zh-CN"/>
              </w:rPr>
              <w:t>运行观测</w:t>
            </w:r>
            <w:r>
              <w:rPr>
                <w:rFonts w:hint="eastAsia" w:ascii="宋体" w:hAnsi="宋体"/>
              </w:rPr>
              <w:t>岗：</w:t>
            </w:r>
          </w:p>
        </w:tc>
        <w:tc>
          <w:tcPr>
            <w:tcW w:w="4330"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84"/>
              <w:tabs>
                <w:tab w:val="left" w:pos="1663"/>
                <w:tab w:val="left" w:pos="2263"/>
                <w:tab w:val="left" w:pos="2863"/>
                <w:tab w:val="left" w:pos="3463"/>
              </w:tabs>
              <w:kinsoku w:val="0"/>
              <w:overflowPunct w:val="0"/>
              <w:spacing w:before="82"/>
              <w:ind w:left="103"/>
              <w:jc w:val="center"/>
            </w:pPr>
            <w:r>
              <w:rPr>
                <w:rFonts w:hint="eastAsia" w:ascii="宋体" w:hAnsi="宋体"/>
              </w:rPr>
              <w:t>签发时间：</w:t>
            </w:r>
            <w:r>
              <w:rPr>
                <w:rFonts w:hint="eastAsia" w:ascii="宋体" w:hAnsi="宋体"/>
              </w:rPr>
              <w:tab/>
            </w:r>
            <w:r>
              <w:rPr>
                <w:rFonts w:hint="eastAsia" w:ascii="宋体" w:hAnsi="宋体"/>
              </w:rPr>
              <w:t>月</w:t>
            </w:r>
            <w:r>
              <w:rPr>
                <w:rFonts w:hint="eastAsia" w:ascii="宋体" w:hAnsi="宋体"/>
              </w:rPr>
              <w:tab/>
            </w:r>
            <w:r>
              <w:rPr>
                <w:rFonts w:hint="eastAsia" w:ascii="宋体" w:hAnsi="宋体"/>
              </w:rPr>
              <w:t>日</w:t>
            </w:r>
            <w:r>
              <w:rPr>
                <w:rFonts w:hint="eastAsia" w:ascii="宋体" w:hAnsi="宋体"/>
              </w:rPr>
              <w:tab/>
            </w:r>
            <w:r>
              <w:rPr>
                <w:rFonts w:hint="eastAsia" w:ascii="宋体" w:hAnsi="宋体"/>
              </w:rPr>
              <w:t>时</w:t>
            </w:r>
            <w:r>
              <w:rPr>
                <w:rFonts w:hint="eastAsia" w:ascii="宋体" w:hAnsi="宋体"/>
              </w:rPr>
              <w:tab/>
            </w:r>
            <w:r>
              <w:rPr>
                <w:rFonts w:hint="eastAsia" w:ascii="宋体" w:hAnsi="宋体"/>
              </w:rPr>
              <w:t>分</w:t>
            </w:r>
          </w:p>
        </w:tc>
      </w:tr>
    </w:tbl>
    <w:p>
      <w:pPr>
        <w:rPr>
          <w:sz w:val="24"/>
        </w:rPr>
        <w:sectPr>
          <w:pgSz w:w="11910" w:h="16840"/>
          <w:pgMar w:top="1580" w:right="1480" w:bottom="1160" w:left="1480" w:header="0" w:footer="977" w:gutter="0"/>
          <w:cols w:space="720" w:num="1"/>
        </w:sectPr>
      </w:pPr>
    </w:p>
    <w:p>
      <w:pPr>
        <w:pStyle w:val="12"/>
        <w:kinsoku w:val="0"/>
        <w:overflowPunct w:val="0"/>
        <w:spacing w:line="475" w:lineRule="exact"/>
        <w:rPr>
          <w:rFonts w:eastAsia="仿宋_GB2312"/>
          <w:szCs w:val="28"/>
        </w:rPr>
      </w:pPr>
      <w:r>
        <w:rPr>
          <w:rFonts w:eastAsia="仿宋_GB2312"/>
          <w:b/>
          <w:szCs w:val="28"/>
        </w:rPr>
        <w:t>附件</w:t>
      </w:r>
      <w:r>
        <w:rPr>
          <w:rFonts w:eastAsia="仿宋_GB2312"/>
          <w:b/>
          <w:spacing w:val="-22"/>
          <w:szCs w:val="28"/>
        </w:rPr>
        <w:t>3</w:t>
      </w:r>
    </w:p>
    <w:p>
      <w:pPr>
        <w:pStyle w:val="12"/>
        <w:kinsoku w:val="0"/>
        <w:overflowPunct w:val="0"/>
        <w:spacing w:line="413" w:lineRule="exact"/>
        <w:ind w:left="3160"/>
        <w:rPr>
          <w:rFonts w:asciiTheme="majorEastAsia" w:hAnsiTheme="majorEastAsia" w:eastAsiaTheme="majorEastAsia" w:cstheme="majorEastAsia"/>
          <w:b/>
          <w:szCs w:val="28"/>
        </w:rPr>
      </w:pPr>
      <w:r>
        <w:rPr>
          <w:rFonts w:hint="eastAsia" w:asciiTheme="majorEastAsia" w:hAnsiTheme="majorEastAsia" w:eastAsiaTheme="majorEastAsia" w:cstheme="majorEastAsia"/>
          <w:b/>
          <w:szCs w:val="28"/>
        </w:rPr>
        <w:t>肖峰水库调度记录表</w:t>
      </w:r>
    </w:p>
    <w:tbl>
      <w:tblPr>
        <w:tblStyle w:val="40"/>
        <w:tblpPr w:leftFromText="180" w:rightFromText="180" w:vertAnchor="text" w:horzAnchor="page" w:tblpX="1434" w:tblpY="208"/>
        <w:tblOverlap w:val="never"/>
        <w:tblW w:w="9619" w:type="dxa"/>
        <w:tblInd w:w="0" w:type="dxa"/>
        <w:tblLayout w:type="fixed"/>
        <w:tblCellMar>
          <w:top w:w="0" w:type="dxa"/>
          <w:left w:w="108" w:type="dxa"/>
          <w:bottom w:w="0" w:type="dxa"/>
          <w:right w:w="108" w:type="dxa"/>
        </w:tblCellMar>
      </w:tblPr>
      <w:tblGrid>
        <w:gridCol w:w="977"/>
        <w:gridCol w:w="1592"/>
        <w:gridCol w:w="1875"/>
        <w:gridCol w:w="1070"/>
        <w:gridCol w:w="4105"/>
      </w:tblGrid>
      <w:tr>
        <w:tblPrEx>
          <w:tblLayout w:type="fixed"/>
          <w:tblCellMar>
            <w:top w:w="0" w:type="dxa"/>
            <w:left w:w="108" w:type="dxa"/>
            <w:bottom w:w="0" w:type="dxa"/>
            <w:right w:w="108" w:type="dxa"/>
          </w:tblCellMar>
        </w:tblPrEx>
        <w:trPr>
          <w:trHeight w:val="454" w:hRule="exact"/>
        </w:trPr>
        <w:tc>
          <w:tcPr>
            <w:tcW w:w="256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84"/>
              <w:kinsoku w:val="0"/>
              <w:overflowPunct w:val="0"/>
              <w:spacing w:before="24"/>
              <w:ind w:left="604"/>
              <w:jc w:val="center"/>
            </w:pPr>
            <w:r>
              <w:rPr>
                <w:rFonts w:hint="eastAsia" w:ascii="宋体" w:hAnsi="宋体"/>
              </w:rPr>
              <w:t>指令编号</w:t>
            </w:r>
          </w:p>
        </w:tc>
        <w:tc>
          <w:tcPr>
            <w:tcW w:w="7050" w:type="dxa"/>
            <w:gridSpan w:val="3"/>
            <w:tcBorders>
              <w:top w:val="single" w:color="000000" w:sz="4" w:space="0"/>
              <w:left w:val="single" w:color="000000" w:sz="4" w:space="0"/>
              <w:bottom w:val="single" w:color="000000" w:sz="4" w:space="0"/>
              <w:right w:val="single" w:color="000000" w:sz="4" w:space="0"/>
              <w:tl2br w:val="nil"/>
              <w:tr2bl w:val="nil"/>
            </w:tcBorders>
            <w:vAlign w:val="center"/>
          </w:tcPr>
          <w:p>
            <w:pPr>
              <w:pStyle w:val="84"/>
              <w:tabs>
                <w:tab w:val="left" w:pos="599"/>
              </w:tabs>
              <w:kinsoku w:val="0"/>
              <w:overflowPunct w:val="0"/>
              <w:spacing w:before="24"/>
              <w:ind w:right="1"/>
              <w:jc w:val="center"/>
            </w:pPr>
            <w:r>
              <w:rPr>
                <w:rFonts w:hint="eastAsia" w:ascii="宋体" w:hAnsi="宋体"/>
              </w:rPr>
              <w:t>20</w:t>
            </w:r>
            <w:r>
              <w:rPr>
                <w:rFonts w:hint="eastAsia" w:ascii="宋体" w:hAnsi="宋体"/>
              </w:rPr>
              <w:tab/>
            </w:r>
            <w:r>
              <w:rPr>
                <w:rFonts w:hint="eastAsia" w:ascii="宋体" w:hAnsi="宋体"/>
              </w:rPr>
              <w:t>号</w:t>
            </w:r>
          </w:p>
        </w:tc>
      </w:tr>
      <w:tr>
        <w:tblPrEx>
          <w:tblLayout w:type="fixed"/>
          <w:tblCellMar>
            <w:top w:w="0" w:type="dxa"/>
            <w:left w:w="108" w:type="dxa"/>
            <w:bottom w:w="0" w:type="dxa"/>
            <w:right w:w="108" w:type="dxa"/>
          </w:tblCellMar>
        </w:tblPrEx>
        <w:trPr>
          <w:trHeight w:val="454" w:hRule="exact"/>
        </w:trPr>
        <w:tc>
          <w:tcPr>
            <w:tcW w:w="256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84"/>
              <w:kinsoku w:val="0"/>
              <w:overflowPunct w:val="0"/>
              <w:spacing w:before="24"/>
              <w:ind w:left="604"/>
              <w:jc w:val="center"/>
            </w:pPr>
            <w:r>
              <w:rPr>
                <w:rFonts w:hint="eastAsia" w:ascii="宋体" w:hAnsi="宋体"/>
              </w:rPr>
              <w:t>调度依据</w:t>
            </w:r>
          </w:p>
        </w:tc>
        <w:tc>
          <w:tcPr>
            <w:tcW w:w="7050" w:type="dxa"/>
            <w:gridSpan w:val="3"/>
            <w:tcBorders>
              <w:top w:val="single" w:color="000000" w:sz="4" w:space="0"/>
              <w:left w:val="single" w:color="000000" w:sz="4" w:space="0"/>
              <w:bottom w:val="single" w:color="000000" w:sz="4" w:space="0"/>
              <w:right w:val="single" w:color="000000" w:sz="4" w:space="0"/>
              <w:tl2br w:val="nil"/>
              <w:tr2bl w:val="nil"/>
            </w:tcBorders>
            <w:vAlign w:val="center"/>
          </w:tcPr>
          <w:p>
            <w:pPr>
              <w:pStyle w:val="84"/>
              <w:tabs>
                <w:tab w:val="left" w:pos="2623"/>
              </w:tabs>
              <w:kinsoku w:val="0"/>
              <w:overflowPunct w:val="0"/>
              <w:spacing w:before="24"/>
              <w:ind w:left="103"/>
              <w:jc w:val="center"/>
            </w:pPr>
            <w:r>
              <w:rPr>
                <w:rFonts w:hint="eastAsia" w:ascii="宋体" w:hAnsi="宋体"/>
              </w:rPr>
              <w:t>□市、区防指调度令</w:t>
            </w:r>
            <w:r>
              <w:rPr>
                <w:rFonts w:hint="eastAsia" w:ascii="宋体" w:hAnsi="宋体"/>
              </w:rPr>
              <w:tab/>
            </w:r>
            <w:r>
              <w:rPr>
                <w:rFonts w:hint="eastAsia" w:ascii="宋体" w:hAnsi="宋体"/>
              </w:rPr>
              <w:t>□管理所通知</w:t>
            </w:r>
          </w:p>
        </w:tc>
      </w:tr>
      <w:tr>
        <w:tblPrEx>
          <w:tblLayout w:type="fixed"/>
          <w:tblCellMar>
            <w:top w:w="0" w:type="dxa"/>
            <w:left w:w="108" w:type="dxa"/>
            <w:bottom w:w="0" w:type="dxa"/>
            <w:right w:w="108" w:type="dxa"/>
          </w:tblCellMar>
        </w:tblPrEx>
        <w:trPr>
          <w:trHeight w:val="454" w:hRule="exact"/>
        </w:trPr>
        <w:tc>
          <w:tcPr>
            <w:tcW w:w="256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84"/>
              <w:kinsoku w:val="0"/>
              <w:overflowPunct w:val="0"/>
              <w:spacing w:before="27"/>
              <w:ind w:left="604"/>
              <w:jc w:val="center"/>
            </w:pPr>
            <w:r>
              <w:rPr>
                <w:rFonts w:hint="eastAsia" w:ascii="宋体" w:hAnsi="宋体"/>
              </w:rPr>
              <w:t>操作事宜</w:t>
            </w:r>
          </w:p>
        </w:tc>
        <w:tc>
          <w:tcPr>
            <w:tcW w:w="7050" w:type="dxa"/>
            <w:gridSpan w:val="3"/>
            <w:tcBorders>
              <w:top w:val="single" w:color="000000" w:sz="4" w:space="0"/>
              <w:left w:val="single" w:color="000000" w:sz="4" w:space="0"/>
              <w:bottom w:val="single" w:color="000000" w:sz="4" w:space="0"/>
              <w:right w:val="single" w:color="000000" w:sz="4" w:space="0"/>
              <w:tl2br w:val="nil"/>
              <w:tr2bl w:val="nil"/>
            </w:tcBorders>
            <w:vAlign w:val="center"/>
          </w:tcPr>
          <w:p>
            <w:pPr>
              <w:pStyle w:val="84"/>
              <w:tabs>
                <w:tab w:val="left" w:pos="1063"/>
                <w:tab w:val="left" w:pos="2023"/>
                <w:tab w:val="left" w:pos="2983"/>
              </w:tabs>
              <w:kinsoku w:val="0"/>
              <w:overflowPunct w:val="0"/>
              <w:spacing w:before="27"/>
              <w:ind w:left="103"/>
              <w:jc w:val="center"/>
            </w:pPr>
            <w:r>
              <w:rPr>
                <w:rFonts w:hint="eastAsia" w:ascii="宋体" w:hAnsi="宋体"/>
              </w:rPr>
              <w:t>□防洪</w:t>
            </w:r>
            <w:r>
              <w:rPr>
                <w:rFonts w:hint="eastAsia" w:ascii="宋体" w:hAnsi="宋体"/>
              </w:rPr>
              <w:tab/>
            </w:r>
            <w:r>
              <w:rPr>
                <w:rFonts w:hint="eastAsia" w:ascii="宋体" w:hAnsi="宋体"/>
              </w:rPr>
              <w:t>□预泄</w:t>
            </w:r>
            <w:r>
              <w:rPr>
                <w:rFonts w:hint="eastAsia" w:ascii="宋体" w:hAnsi="宋体"/>
              </w:rPr>
              <w:tab/>
            </w:r>
            <w:r>
              <w:rPr>
                <w:rFonts w:hint="eastAsia" w:ascii="宋体" w:hAnsi="宋体"/>
              </w:rPr>
              <w:t>□灌溉</w:t>
            </w:r>
            <w:r>
              <w:rPr>
                <w:rFonts w:hint="eastAsia" w:ascii="宋体" w:hAnsi="宋体"/>
              </w:rPr>
              <w:tab/>
            </w:r>
            <w:r>
              <w:rPr>
                <w:rFonts w:hint="eastAsia" w:ascii="宋体" w:hAnsi="宋体"/>
              </w:rPr>
              <w:t>□维护检修</w:t>
            </w:r>
          </w:p>
        </w:tc>
      </w:tr>
      <w:tr>
        <w:tblPrEx>
          <w:tblLayout w:type="fixed"/>
          <w:tblCellMar>
            <w:top w:w="0" w:type="dxa"/>
            <w:left w:w="108" w:type="dxa"/>
            <w:bottom w:w="0" w:type="dxa"/>
            <w:right w:w="108" w:type="dxa"/>
          </w:tblCellMar>
        </w:tblPrEx>
        <w:trPr>
          <w:trHeight w:val="566" w:hRule="exact"/>
        </w:trPr>
        <w:tc>
          <w:tcPr>
            <w:tcW w:w="977" w:type="dxa"/>
            <w:vMerge w:val="restart"/>
            <w:tcBorders>
              <w:top w:val="single" w:color="000000" w:sz="4" w:space="0"/>
              <w:left w:val="single" w:color="000000" w:sz="4" w:space="0"/>
              <w:bottom w:val="single" w:color="000000" w:sz="4" w:space="0"/>
              <w:right w:val="single" w:color="000000" w:sz="4" w:space="0"/>
              <w:tl2br w:val="nil"/>
              <w:tr2bl w:val="nil"/>
            </w:tcBorders>
            <w:vAlign w:val="center"/>
          </w:tcPr>
          <w:p>
            <w:pPr>
              <w:pStyle w:val="84"/>
              <w:kinsoku w:val="0"/>
              <w:overflowPunct w:val="0"/>
              <w:spacing w:before="185" w:line="237" w:lineRule="auto"/>
              <w:ind w:left="225" w:right="225"/>
              <w:jc w:val="center"/>
            </w:pPr>
            <w:r>
              <w:rPr>
                <w:rFonts w:hint="eastAsia" w:ascii="宋体" w:hAnsi="宋体"/>
              </w:rPr>
              <w:t>操 作 内 容</w:t>
            </w:r>
          </w:p>
        </w:tc>
        <w:tc>
          <w:tcPr>
            <w:tcW w:w="1592" w:type="dxa"/>
            <w:vMerge w:val="restart"/>
            <w:tcBorders>
              <w:top w:val="single" w:color="000000" w:sz="4" w:space="0"/>
              <w:left w:val="single" w:color="000000" w:sz="4" w:space="0"/>
              <w:bottom w:val="single" w:color="000000" w:sz="4" w:space="0"/>
              <w:right w:val="single" w:color="000000" w:sz="4" w:space="0"/>
              <w:tl2br w:val="nil"/>
              <w:tr2bl w:val="nil"/>
            </w:tcBorders>
            <w:vAlign w:val="center"/>
          </w:tcPr>
          <w:p>
            <w:pPr>
              <w:pStyle w:val="84"/>
              <w:kinsoku w:val="0"/>
              <w:overflowPunct w:val="0"/>
              <w:jc w:val="center"/>
              <w:rPr>
                <w:rFonts w:ascii="Microsoft JhengHei" w:hAnsi="Microsoft JhengHei" w:eastAsia="Microsoft JhengHei"/>
                <w:b/>
              </w:rPr>
            </w:pPr>
          </w:p>
          <w:p>
            <w:pPr>
              <w:pStyle w:val="84"/>
              <w:kinsoku w:val="0"/>
              <w:overflowPunct w:val="0"/>
              <w:spacing w:before="7"/>
              <w:jc w:val="center"/>
              <w:rPr>
                <w:rFonts w:ascii="Microsoft JhengHei" w:hAnsi="Microsoft JhengHei" w:eastAsia="Microsoft JhengHei"/>
                <w:b/>
                <w:sz w:val="13"/>
              </w:rPr>
            </w:pPr>
          </w:p>
          <w:p>
            <w:pPr>
              <w:pStyle w:val="84"/>
              <w:kinsoku w:val="0"/>
              <w:overflowPunct w:val="0"/>
              <w:ind w:right="2"/>
              <w:jc w:val="center"/>
            </w:pPr>
            <w:r>
              <w:rPr>
                <w:rFonts w:hint="eastAsia" w:ascii="宋体" w:hAnsi="宋体"/>
              </w:rPr>
              <w:t>闸门</w:t>
            </w:r>
          </w:p>
        </w:tc>
        <w:tc>
          <w:tcPr>
            <w:tcW w:w="2945"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84"/>
              <w:kinsoku w:val="0"/>
              <w:overflowPunct w:val="0"/>
              <w:spacing w:before="82"/>
              <w:ind w:left="103"/>
              <w:jc w:val="center"/>
            </w:pPr>
            <w:r>
              <w:rPr>
                <w:rFonts w:hint="eastAsia" w:ascii="宋体" w:hAnsi="宋体"/>
              </w:rPr>
              <w:t>主坝涵管</w:t>
            </w:r>
          </w:p>
        </w:tc>
        <w:tc>
          <w:tcPr>
            <w:tcW w:w="4105"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84"/>
              <w:kinsoku w:val="0"/>
              <w:overflowPunct w:val="0"/>
              <w:spacing w:before="82"/>
              <w:ind w:left="103"/>
              <w:jc w:val="center"/>
            </w:pPr>
            <w:r>
              <w:rPr>
                <w:rFonts w:hint="eastAsia" w:ascii="宋体" w:hAnsi="宋体"/>
              </w:rPr>
              <w:t>主坝涵管</w:t>
            </w:r>
          </w:p>
        </w:tc>
      </w:tr>
      <w:tr>
        <w:tblPrEx>
          <w:tblLayout w:type="fixed"/>
          <w:tblCellMar>
            <w:top w:w="0" w:type="dxa"/>
            <w:left w:w="108" w:type="dxa"/>
            <w:bottom w:w="0" w:type="dxa"/>
            <w:right w:w="108" w:type="dxa"/>
          </w:tblCellMar>
        </w:tblPrEx>
        <w:trPr>
          <w:trHeight w:val="569" w:hRule="exact"/>
        </w:trPr>
        <w:tc>
          <w:tcPr>
            <w:tcW w:w="977"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pStyle w:val="84"/>
              <w:kinsoku w:val="0"/>
              <w:overflowPunct w:val="0"/>
              <w:spacing w:before="82"/>
              <w:ind w:left="103"/>
              <w:jc w:val="center"/>
            </w:pPr>
          </w:p>
        </w:tc>
        <w:tc>
          <w:tcPr>
            <w:tcW w:w="1592"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pStyle w:val="84"/>
              <w:kinsoku w:val="0"/>
              <w:overflowPunct w:val="0"/>
              <w:spacing w:before="82"/>
              <w:ind w:left="103"/>
              <w:jc w:val="center"/>
            </w:pPr>
          </w:p>
        </w:tc>
        <w:tc>
          <w:tcPr>
            <w:tcW w:w="2945"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84"/>
              <w:tabs>
                <w:tab w:val="left" w:pos="2143"/>
              </w:tabs>
              <w:kinsoku w:val="0"/>
              <w:overflowPunct w:val="0"/>
              <w:spacing w:before="84"/>
              <w:ind w:left="103"/>
              <w:jc w:val="center"/>
            </w:pPr>
            <w:r>
              <w:rPr>
                <w:rFonts w:hint="eastAsia" w:ascii="宋体" w:hAnsi="宋体"/>
              </w:rPr>
              <w:t>闸门开启高度：</w:t>
            </w:r>
            <w:r>
              <w:rPr>
                <w:rFonts w:hint="eastAsia" w:ascii="宋体" w:hAnsi="宋体"/>
              </w:rPr>
              <w:tab/>
            </w:r>
            <w:r>
              <w:rPr>
                <w:rFonts w:hint="eastAsia" w:ascii="宋体" w:hAnsi="宋体"/>
              </w:rPr>
              <w:t>m</w:t>
            </w:r>
          </w:p>
        </w:tc>
        <w:tc>
          <w:tcPr>
            <w:tcW w:w="4105"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84"/>
              <w:tabs>
                <w:tab w:val="left" w:pos="2143"/>
              </w:tabs>
              <w:kinsoku w:val="0"/>
              <w:overflowPunct w:val="0"/>
              <w:spacing w:before="84"/>
              <w:ind w:left="103"/>
              <w:jc w:val="center"/>
            </w:pPr>
            <w:r>
              <w:rPr>
                <w:rFonts w:hint="eastAsia" w:ascii="宋体" w:hAnsi="宋体"/>
              </w:rPr>
              <w:t>闸门开启高度：</w:t>
            </w:r>
            <w:r>
              <w:rPr>
                <w:rFonts w:hint="eastAsia" w:ascii="宋体" w:hAnsi="宋体"/>
              </w:rPr>
              <w:tab/>
            </w:r>
            <w:r>
              <w:rPr>
                <w:rFonts w:hint="eastAsia" w:ascii="宋体" w:hAnsi="宋体"/>
              </w:rPr>
              <w:t>m</w:t>
            </w:r>
          </w:p>
        </w:tc>
      </w:tr>
      <w:tr>
        <w:tblPrEx>
          <w:tblLayout w:type="fixed"/>
          <w:tblCellMar>
            <w:top w:w="0" w:type="dxa"/>
            <w:left w:w="108" w:type="dxa"/>
            <w:bottom w:w="0" w:type="dxa"/>
            <w:right w:w="108" w:type="dxa"/>
          </w:tblCellMar>
        </w:tblPrEx>
        <w:trPr>
          <w:trHeight w:val="567" w:hRule="exact"/>
        </w:trPr>
        <w:tc>
          <w:tcPr>
            <w:tcW w:w="977"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pStyle w:val="84"/>
              <w:tabs>
                <w:tab w:val="left" w:pos="2143"/>
              </w:tabs>
              <w:kinsoku w:val="0"/>
              <w:overflowPunct w:val="0"/>
              <w:spacing w:before="84"/>
              <w:ind w:left="103"/>
              <w:jc w:val="center"/>
            </w:pPr>
          </w:p>
        </w:tc>
        <w:tc>
          <w:tcPr>
            <w:tcW w:w="1592"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pStyle w:val="84"/>
              <w:tabs>
                <w:tab w:val="left" w:pos="2143"/>
              </w:tabs>
              <w:kinsoku w:val="0"/>
              <w:overflowPunct w:val="0"/>
              <w:spacing w:before="84"/>
              <w:ind w:left="103"/>
              <w:jc w:val="center"/>
            </w:pPr>
          </w:p>
        </w:tc>
        <w:tc>
          <w:tcPr>
            <w:tcW w:w="2945"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84"/>
              <w:tabs>
                <w:tab w:val="left" w:pos="1303"/>
              </w:tabs>
              <w:kinsoku w:val="0"/>
              <w:overflowPunct w:val="0"/>
              <w:spacing w:before="82"/>
              <w:ind w:left="103"/>
              <w:jc w:val="center"/>
            </w:pPr>
            <w:r>
              <w:rPr>
                <w:rFonts w:hint="eastAsia" w:ascii="宋体" w:hAnsi="宋体"/>
              </w:rPr>
              <w:t>流量：</w:t>
            </w:r>
            <w:r>
              <w:rPr>
                <w:rFonts w:hint="eastAsia" w:ascii="宋体" w:hAnsi="宋体"/>
              </w:rPr>
              <w:tab/>
            </w:r>
            <w:r>
              <w:rPr>
                <w:rFonts w:hint="eastAsia" w:ascii="宋体" w:hAnsi="宋体"/>
              </w:rPr>
              <w:t>m</w:t>
            </w:r>
            <w:r>
              <w:rPr>
                <w:rFonts w:hint="eastAsia" w:ascii="宋体" w:hAnsi="宋体"/>
                <w:position w:val="12"/>
                <w:sz w:val="12"/>
              </w:rPr>
              <w:t>3</w:t>
            </w:r>
            <w:r>
              <w:rPr>
                <w:rFonts w:hint="eastAsia" w:ascii="宋体" w:hAnsi="宋体"/>
              </w:rPr>
              <w:t>/s</w:t>
            </w:r>
          </w:p>
        </w:tc>
        <w:tc>
          <w:tcPr>
            <w:tcW w:w="4105"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84"/>
              <w:tabs>
                <w:tab w:val="left" w:pos="1303"/>
              </w:tabs>
              <w:kinsoku w:val="0"/>
              <w:overflowPunct w:val="0"/>
              <w:spacing w:before="82"/>
              <w:ind w:left="103"/>
              <w:jc w:val="center"/>
            </w:pPr>
            <w:r>
              <w:rPr>
                <w:rFonts w:hint="eastAsia" w:ascii="宋体" w:hAnsi="宋体"/>
              </w:rPr>
              <w:t>流量：</w:t>
            </w:r>
            <w:r>
              <w:rPr>
                <w:rFonts w:hint="eastAsia" w:ascii="宋体" w:hAnsi="宋体"/>
              </w:rPr>
              <w:tab/>
            </w:r>
            <w:r>
              <w:rPr>
                <w:rFonts w:hint="eastAsia" w:ascii="宋体" w:hAnsi="宋体"/>
              </w:rPr>
              <w:t>m</w:t>
            </w:r>
            <w:r>
              <w:rPr>
                <w:rFonts w:hint="eastAsia" w:ascii="宋体" w:hAnsi="宋体"/>
                <w:position w:val="12"/>
                <w:sz w:val="12"/>
              </w:rPr>
              <w:t>3</w:t>
            </w:r>
            <w:r>
              <w:rPr>
                <w:rFonts w:hint="eastAsia" w:ascii="宋体" w:hAnsi="宋体"/>
              </w:rPr>
              <w:t>/s</w:t>
            </w:r>
          </w:p>
        </w:tc>
      </w:tr>
      <w:tr>
        <w:tblPrEx>
          <w:tblLayout w:type="fixed"/>
          <w:tblCellMar>
            <w:top w:w="0" w:type="dxa"/>
            <w:left w:w="108" w:type="dxa"/>
            <w:bottom w:w="0" w:type="dxa"/>
            <w:right w:w="108" w:type="dxa"/>
          </w:tblCellMar>
        </w:tblPrEx>
        <w:trPr>
          <w:trHeight w:val="566" w:hRule="exact"/>
        </w:trPr>
        <w:tc>
          <w:tcPr>
            <w:tcW w:w="256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84"/>
              <w:kinsoku w:val="0"/>
              <w:overflowPunct w:val="0"/>
              <w:spacing w:before="82"/>
              <w:ind w:right="-17"/>
              <w:jc w:val="center"/>
            </w:pPr>
            <w:r>
              <w:rPr>
                <w:rFonts w:hint="eastAsia" w:ascii="宋体" w:hAnsi="宋体"/>
                <w:spacing w:val="-9"/>
                <w:lang w:eastAsia="zh-CN"/>
              </w:rPr>
              <w:t>管理操作</w:t>
            </w:r>
            <w:r>
              <w:rPr>
                <w:rFonts w:hint="eastAsia" w:ascii="宋体" w:hAnsi="宋体"/>
                <w:spacing w:val="-9"/>
              </w:rPr>
              <w:t>岗（签名）</w:t>
            </w:r>
          </w:p>
        </w:tc>
        <w:tc>
          <w:tcPr>
            <w:tcW w:w="1875"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sz w:val="24"/>
              </w:rPr>
            </w:pPr>
          </w:p>
        </w:tc>
        <w:tc>
          <w:tcPr>
            <w:tcW w:w="5175"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84"/>
              <w:tabs>
                <w:tab w:val="left" w:pos="1663"/>
                <w:tab w:val="left" w:pos="2263"/>
                <w:tab w:val="left" w:pos="2863"/>
                <w:tab w:val="left" w:pos="3463"/>
              </w:tabs>
              <w:kinsoku w:val="0"/>
              <w:overflowPunct w:val="0"/>
              <w:spacing w:before="82"/>
              <w:ind w:left="103"/>
              <w:jc w:val="center"/>
            </w:pPr>
            <w:r>
              <w:rPr>
                <w:rFonts w:hint="eastAsia" w:ascii="宋体" w:hAnsi="宋体"/>
              </w:rPr>
              <w:t>操作时间：</w:t>
            </w:r>
            <w:r>
              <w:rPr>
                <w:rFonts w:hint="eastAsia" w:ascii="宋体" w:hAnsi="宋体"/>
              </w:rPr>
              <w:tab/>
            </w:r>
            <w:r>
              <w:rPr>
                <w:rFonts w:hint="eastAsia" w:ascii="宋体" w:hAnsi="宋体"/>
              </w:rPr>
              <w:t>月</w:t>
            </w:r>
            <w:r>
              <w:rPr>
                <w:rFonts w:hint="eastAsia" w:ascii="宋体" w:hAnsi="宋体"/>
              </w:rPr>
              <w:tab/>
            </w:r>
            <w:r>
              <w:rPr>
                <w:rFonts w:hint="eastAsia" w:ascii="宋体" w:hAnsi="宋体"/>
              </w:rPr>
              <w:t>日</w:t>
            </w:r>
            <w:r>
              <w:rPr>
                <w:rFonts w:hint="eastAsia" w:ascii="宋体" w:hAnsi="宋体"/>
              </w:rPr>
              <w:tab/>
            </w:r>
            <w:r>
              <w:rPr>
                <w:rFonts w:hint="eastAsia" w:ascii="宋体" w:hAnsi="宋体"/>
              </w:rPr>
              <w:t>时</w:t>
            </w:r>
            <w:r>
              <w:rPr>
                <w:rFonts w:hint="eastAsia" w:ascii="宋体" w:hAnsi="宋体"/>
              </w:rPr>
              <w:tab/>
            </w:r>
            <w:r>
              <w:rPr>
                <w:rFonts w:hint="eastAsia" w:ascii="宋体" w:hAnsi="宋体"/>
              </w:rPr>
              <w:t>分</w:t>
            </w:r>
          </w:p>
        </w:tc>
      </w:tr>
      <w:tr>
        <w:tblPrEx>
          <w:tblLayout w:type="fixed"/>
          <w:tblCellMar>
            <w:top w:w="0" w:type="dxa"/>
            <w:left w:w="108" w:type="dxa"/>
            <w:bottom w:w="0" w:type="dxa"/>
            <w:right w:w="108" w:type="dxa"/>
          </w:tblCellMar>
        </w:tblPrEx>
        <w:trPr>
          <w:trHeight w:val="566" w:hRule="exact"/>
        </w:trPr>
        <w:tc>
          <w:tcPr>
            <w:tcW w:w="4444" w:type="dxa"/>
            <w:gridSpan w:val="3"/>
            <w:tcBorders>
              <w:top w:val="single" w:color="000000" w:sz="4" w:space="0"/>
              <w:left w:val="single" w:color="000000" w:sz="4" w:space="0"/>
              <w:bottom w:val="single" w:color="000000" w:sz="4" w:space="0"/>
              <w:right w:val="single" w:color="000000" w:sz="4" w:space="0"/>
              <w:tl2br w:val="nil"/>
              <w:tr2bl w:val="nil"/>
            </w:tcBorders>
            <w:vAlign w:val="center"/>
          </w:tcPr>
          <w:p>
            <w:pPr>
              <w:pStyle w:val="84"/>
              <w:kinsoku w:val="0"/>
              <w:overflowPunct w:val="0"/>
              <w:spacing w:before="82"/>
              <w:ind w:left="103"/>
              <w:jc w:val="center"/>
            </w:pPr>
            <w:r>
              <w:rPr>
                <w:rFonts w:hint="eastAsia" w:ascii="宋体" w:hAnsi="宋体"/>
              </w:rPr>
              <w:t>操作记录与指令是否一致：□是□否</w:t>
            </w:r>
          </w:p>
        </w:tc>
        <w:tc>
          <w:tcPr>
            <w:tcW w:w="5175"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84"/>
              <w:kinsoku w:val="0"/>
              <w:overflowPunct w:val="0"/>
              <w:spacing w:before="82"/>
              <w:ind w:left="103"/>
              <w:jc w:val="center"/>
            </w:pPr>
            <w:r>
              <w:rPr>
                <w:rFonts w:hint="eastAsia" w:ascii="宋体" w:hAnsi="宋体"/>
              </w:rPr>
              <w:t>防汛值班岗（签名）：</w:t>
            </w:r>
          </w:p>
        </w:tc>
      </w:tr>
      <w:tr>
        <w:tblPrEx>
          <w:tblLayout w:type="fixed"/>
          <w:tblCellMar>
            <w:top w:w="0" w:type="dxa"/>
            <w:left w:w="108" w:type="dxa"/>
            <w:bottom w:w="0" w:type="dxa"/>
            <w:right w:w="108" w:type="dxa"/>
          </w:tblCellMar>
        </w:tblPrEx>
        <w:trPr>
          <w:trHeight w:val="569" w:hRule="exact"/>
        </w:trPr>
        <w:tc>
          <w:tcPr>
            <w:tcW w:w="4444" w:type="dxa"/>
            <w:gridSpan w:val="3"/>
            <w:tcBorders>
              <w:top w:val="single" w:color="000000" w:sz="4" w:space="0"/>
              <w:left w:val="single" w:color="000000" w:sz="4" w:space="0"/>
              <w:bottom w:val="single" w:color="000000" w:sz="4" w:space="0"/>
              <w:right w:val="single" w:color="000000" w:sz="4" w:space="0"/>
              <w:tl2br w:val="nil"/>
              <w:tr2bl w:val="nil"/>
            </w:tcBorders>
            <w:vAlign w:val="center"/>
          </w:tcPr>
          <w:p>
            <w:pPr>
              <w:pStyle w:val="84"/>
              <w:kinsoku w:val="0"/>
              <w:overflowPunct w:val="0"/>
              <w:spacing w:before="84"/>
              <w:ind w:left="103"/>
              <w:jc w:val="center"/>
            </w:pPr>
            <w:r>
              <w:rPr>
                <w:rFonts w:hint="eastAsia" w:ascii="宋体" w:hAnsi="宋体"/>
              </w:rPr>
              <w:t>操作与记录是否符合要求：□是□否</w:t>
            </w:r>
          </w:p>
        </w:tc>
        <w:tc>
          <w:tcPr>
            <w:tcW w:w="5175"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84"/>
              <w:kinsoku w:val="0"/>
              <w:overflowPunct w:val="0"/>
              <w:spacing w:before="84"/>
              <w:jc w:val="center"/>
            </w:pPr>
            <w:r>
              <w:rPr>
                <w:rFonts w:hint="eastAsia" w:ascii="宋体" w:hAnsi="宋体"/>
              </w:rPr>
              <w:t>水库调度及防汛抗旱负责岗（签字）：</w:t>
            </w:r>
          </w:p>
        </w:tc>
      </w:tr>
    </w:tbl>
    <w:p>
      <w:pPr>
        <w:pStyle w:val="12"/>
        <w:kinsoku w:val="0"/>
        <w:overflowPunct w:val="0"/>
        <w:spacing w:before="1"/>
        <w:rPr>
          <w:rFonts w:ascii="Microsoft JhengHei" w:hAnsi="Microsoft JhengHei" w:eastAsia="Microsoft JhengHei"/>
          <w:b/>
          <w:sz w:val="8"/>
        </w:rPr>
      </w:pPr>
    </w:p>
    <w:p>
      <w:pPr>
        <w:rPr>
          <w:sz w:val="24"/>
          <w:szCs w:val="24"/>
        </w:rPr>
        <w:sectPr>
          <w:footerReference r:id="rId4" w:type="default"/>
          <w:pgSz w:w="11910" w:h="16840"/>
          <w:pgMar w:top="1580" w:right="1480" w:bottom="1160" w:left="1480" w:header="0" w:footer="977" w:gutter="0"/>
          <w:cols w:space="720" w:num="1"/>
        </w:sectPr>
      </w:pPr>
    </w:p>
    <w:p>
      <w:pPr>
        <w:pStyle w:val="12"/>
        <w:kinsoku w:val="0"/>
        <w:overflowPunct w:val="0"/>
        <w:spacing w:line="475" w:lineRule="exact"/>
        <w:rPr>
          <w:rFonts w:ascii="Trebuchet MS" w:hAnsi="Trebuchet MS"/>
        </w:rPr>
      </w:pPr>
      <w:r>
        <w:rPr>
          <w:rFonts w:eastAsia="仿宋_GB2312"/>
          <w:b/>
        </w:rPr>
        <w:t>附件</w:t>
      </w:r>
      <w:r>
        <w:rPr>
          <w:rFonts w:eastAsia="仿宋_GB2312"/>
          <w:b/>
          <w:spacing w:val="-22"/>
        </w:rPr>
        <w:t xml:space="preserve"> </w:t>
      </w:r>
      <w:r>
        <w:rPr>
          <w:rFonts w:eastAsia="仿宋_GB2312"/>
          <w:b/>
        </w:rPr>
        <w:t>4</w:t>
      </w:r>
    </w:p>
    <w:p>
      <w:pPr>
        <w:pStyle w:val="12"/>
        <w:kinsoku w:val="0"/>
        <w:overflowPunct w:val="0"/>
        <w:spacing w:before="2"/>
        <w:rPr>
          <w:rFonts w:ascii="Trebuchet MS" w:hAnsi="Trebuchet MS" w:eastAsia="Trebuchet MS"/>
          <w:b/>
          <w:sz w:val="18"/>
        </w:rPr>
      </w:pPr>
    </w:p>
    <w:p>
      <w:pPr>
        <w:pStyle w:val="12"/>
        <w:kinsoku w:val="0"/>
        <w:overflowPunct w:val="0"/>
        <w:spacing w:line="413" w:lineRule="exact"/>
        <w:ind w:left="2497"/>
        <w:rPr>
          <w:rFonts w:asciiTheme="majorEastAsia" w:hAnsiTheme="majorEastAsia" w:eastAsiaTheme="majorEastAsia" w:cstheme="majorEastAsia"/>
        </w:rPr>
      </w:pPr>
      <w:r>
        <w:rPr>
          <w:rFonts w:hint="eastAsia" w:asciiTheme="majorEastAsia" w:hAnsiTheme="majorEastAsia" w:eastAsiaTheme="majorEastAsia" w:cstheme="majorEastAsia"/>
          <w:b/>
        </w:rPr>
        <w:t>肖峰水库防汛调度流程图</w:t>
      </w:r>
    </w:p>
    <w:p>
      <w:pPr>
        <w:pStyle w:val="12"/>
        <w:kinsoku w:val="0"/>
        <w:overflowPunct w:val="0"/>
        <w:spacing w:before="13"/>
        <w:rPr>
          <w:rFonts w:ascii="Microsoft JhengHei" w:hAnsi="Microsoft JhengHei" w:eastAsia="Microsoft JhengHei"/>
          <w:b/>
          <w:sz w:val="7"/>
        </w:rPr>
      </w:pPr>
    </w:p>
    <w:p>
      <w:pPr>
        <w:pStyle w:val="12"/>
        <w:kinsoku w:val="0"/>
        <w:overflowPunct w:val="0"/>
        <w:spacing w:before="2"/>
        <w:rPr>
          <w:rFonts w:ascii="Trebuchet MS" w:hAnsi="Trebuchet MS"/>
          <w:b/>
          <w:sz w:val="18"/>
        </w:rPr>
      </w:pPr>
      <w:r>
        <w:rPr>
          <w:rFonts w:ascii="Microsoft JhengHei" w:hAnsi="Microsoft JhengHei" w:eastAsia="Microsoft JhengHei"/>
          <w:position w:val="-160"/>
          <w:sz w:val="20"/>
        </w:rPr>
        <w:pict>
          <v:group id="组合 1" o:spid="_x0000_s1434" o:spt="203" style="height:399.3pt;width:418.55pt;" coordorigin="4,4" coordsize="8381,7992" o:gfxdata="UEsDBAoAAAAAAIdO4kAAAAAAAAAAAAAAAAAEAAAAZHJzL1BLAwQUAAAACACHTuJAMz8pfdcAAAAF&#10;AQAADwAAAGRycy9kb3ducmV2LnhtbE2PQUvDQBCF74L/YRnBm92sxTZNsylS1FMR2gribZqdJqHZ&#10;2ZDdJu2/d/Wil4HHe7z3Tb662FYM1PvGsQY1SUAQl840XGn42L8+pCB8QDbYOiYNV/KwKm5vcsyM&#10;G3lLwy5UIpawz1BDHUKXSenLmiz6ieuIo3d0vcUQZV9J0+MYy20rH5NkJi02HBdq7GhdU3nana2G&#10;txHH56l6GTan4/r6tX96/9wo0vr+TiVLEIEu4S8MP/gRHYrIdHBnNl60GuIj4fdGL53OFYiDhvki&#10;nYEscvmfvvgGUEsDBBQAAAAIAIdO4kAePv+cJBMAALjwAAAOAAAAZHJzL2Uyb0RvYy54bWztXcuO&#10;48YV3QfIPwjaxy2SejbcYyAeexDAiAew8wFsiS0J0AuUZrpnbyTZJassgmwSZJkfCIzka+JJPiPn&#10;VtUtUixWs6ieZjdb5YWp6SqS9Tj31rmPKn7+xd161XmfpPvldnPVDT7rdTvJZrqdLTfzq+5vvv/6&#10;F+NuZ3+IN7N4td0kV90Pyb77xauf/+zz291lEm4X29UsSTt4yGZ/ebu76i4Oh93lxcV+ukjW8f6z&#10;7S7ZoPBmm67jA/6Zzi9maXyLp69XF2GvN7y43aazXbqdJvs9/vpaFnZfieff3CTTw7c3N/vk0Fld&#10;ddG2g/h/Kv5/Tf+/ePV5fDlP491iOVXNiE9oxTpebvBS/ajX8SHuvEuXxqPWy2m63W9vDp9Nt+uL&#10;7c3NcpqIPqA3Qa/Qmzfp9t1O9GV+eTvf6WHC0BbG6eTHTn/9/m3aWc4wd93OJl5jiv774w8//fH3&#10;nYDG5nY3v0SVN+nuu93bVP1hLv9F3b27Sdd0RUc6d2JUP+hRTe4OnSn+OIiCwWA86HamKBv0RkEQ&#10;qHGfLjA5dF+/20FZX87GdPGVunMcjdEqum00mYRUesGvvKCW6Ybc7oCefTZA+4cN0HeLeJeIcd9T&#10;73mAJsCyHKL//Pjjxx/+8NPf//y/f//zp3/9rROgSAyOqK+Han+5x6iVjNNE9Hci+8vjFExGqreh&#10;GB/d1/hy+m5/eJNsxVDH77/ZH/AyYG3Gv+IF/5rebfhnCvDfC/tdfKD76FH0s3MLEIg2LK66aAL9&#10;fb19n3y/FTUOhQlG87LS1SZfC0+BrDESUFEW4we9R8yifjf+mO/dZvv1crUS3VttqEXD3mQIDMTQ&#10;DTer+ICf6x3Qut/MRQP329VyRrdQG/fp/PrLVdp5H5O0i/8UaI6q7dL94XW8X8h6okjOxCKJZ19t&#10;Zp3Dhx3kYAOF1aUmrJNZt7NKoN/ol2jbIV6uXGqKvqPDBFCJBfp1vZ19AKje7dLlfAGVJERN1AGI&#10;SegaQTNAaEOzQCY1A+ivRnMwmcjpLgA6DAd4B4nv0wFatuGhgMZTIPse0EJ0V5tnCWiwARugqQhi&#10;6wzoPk93EdBBABg8MaBFGx4M6CAYeUCrxeHZAlpTsiLfAFesBehhRPwL+qsAaCzUtLg+qYaWbXgo&#10;oPEU2UOmTp5yPDvKEfZCu4YW9N5ZQ0sCPexHko55Cp0zEDyFbohCh73IjmeBTGc8awptQNqTaBh2&#10;HtKNQRqumHKrMOwJ/4wzpDWJNiHtabSHdGOOjrAHYmiD9OA0Gm1A2hNpr6Wb892FPVhtNkgPa0H6&#10;yPPONBruOuV1H43oafBisqM/76t9VE80tQFG4WiCJpzuiZZ+STxEjIrwxpKjGj+8J5pW8ufgiQ57&#10;cEXZ0Czw58w5pFnI0x1fMqChnn1opYxEY2n0oZWjiHOtSGp5oDDsWQOFVFTHE43AonRrqdgoA9pr&#10;aM83muQb1lhh2DsxVmgqae/psGDaK+kHpbtYlDSSUGysQ+anOLMOeDrgCEQQxStpJJOAW+eNhDLW&#10;4RM6HgXQ9nBhUC9cqF13JUra++7KfXdeST8Kpu0Rw6BexBAhcOkM8EraTUl7QD8KoO0hw6BeyFDn&#10;dJhK2nujPZNu0DoM7DFDFNVxd4yjoXd31EmNPj8lrbL+H3cvhGYdai9EGCgvR63dEOFkDEsHdmEQ&#10;DYuJd+zAiyaCmsNm4r0QJXdlOyKCwn06MvME+yHCAOiz+O1RVEfuS/rMnk5rj4/NzEeNRYk2IBhF&#10;k1UWi+rLuEOIXQ/oNebEtjFCMtBwJFZ61ONtE3zdiU0WQxmUi5BVLx/HxXyV1QK43ghdYUW9gXpr&#10;RTWjE/y26Wq7T2RDKoNmR/ssHLdjyH0ek0E4EIOrHQZifDCc5Id5XnsnwsAef0XRGSEfek1AsBL5&#10;VnQxyiSmHbGqthdVId9oHb/MQ1rvhlCb20LaD2BT5vWCsC1X5gHWeoHpoQjV3aPNrfBimElMO4LV&#10;EfquWt/sBrfKg98Evz1gix0/Z6TPC9vcbDwmKtsNl9EZiXtHle8oRYWWtRLMGUlvKp2XzAWLVkdR&#10;LWAHIeILZMyMsY0Dd+aya8a09Y52EQ2kUxY6s/F8MTQLjQBJpzaUkXTJggcyFHKPVg+w11x0NKvK&#10;YOOr4t9c8X6aLt/rUsd8YR1VrXkzySFtW54EfRgSZ5be04h7QLN/dg/AdBGyVMs9EPVo/wgZcH0p&#10;izmJKpj5OfdAyV3P1D1A+sKme+rFI0v6/KLdA3zUBesbvkq9490D4oCIZ+weCLX/0Ni4i6I6q27L&#10;kW9wOxuhdOSKjjaSo8VltI7lrM6yeyYer9Aet0TRGUE6s6t5a4QN01Z4Mcyeh3uAu8Gt8uA33AOh&#10;PcCJojMCf8EItyHfuwdOIifH7oFGLBnt99KWzCmBTsTFpEMoCiS/ySwZiuoI1wDF0CApeUvGvCuz&#10;ZIr3aZdCNkh0shrFhpDpoKPBj3LwWxhqg8/kc/XCPTVGSve4wUCnGHX4UGiyynwofdpLC4uVvRk2&#10;BcD11KQLaZAHxPEqI9e+gXqeDh9xMV9lNeSjitc6VgNLBNIqX1pRjftQfJhfH8310R47CuvFjl6I&#10;fGho2QREOSOL2DqGvaxUBXpHEVLVdMv4VR7OJpz1qmiq+3rRoJbDmdWzBo0NzqygdUVGF19r6XF+&#10;bQXyxWKFxWh4vxTx04y2tQr5Ge0huDbCDUMtBkwOI2Xp13JzDwO1OyoKsNFbUEB23hZJXo4cltz1&#10;TMlhBDVtcXOjqI5xWNJn20h5cghLopZScVRRVm1R0GQFIsylrdIpzRhPkT0MhKIzlA+9ENlWU08O&#10;he32PFM/I3tsB0VnBGdDU9rg7Kh5uVoV63Ozd86YHDbhEYvsHnEU1ZECbK2Qzh34WwS9zHyHwZiE&#10;TeQVyVMmnoL1yEZQXhHaUOYTY21dlS2KB8kEqoE8A8bqn9IV77dr5Htd6pgvrENTyvKKEAw8s7yi&#10;RoQKgmCzJGrup4lkChv8D8I/nZOp4QTOOpKp8YAjf83n6olGQKaoDXaZGg/41Dbb0hIM6eMgojNc&#10;lZk4X6WRoCu6yItLnaxt/KKHypTP1Zs/7Ks9+a8lZV/tIUmQQqW9GKeEuIIxnZQPpOHo/cIyRdl7&#10;lhBXyV2ZF6N4n17dMl9PcyGuyB7iQlGdBb2kz+zFsPa4wRCXaMM9IS6x1w/zzErApnrk8lvhe+SH&#10;VcXBuF4F9w0oxRltc6ymDU1WUXxVOpFwi6c5VuMB4YfU0XdnkiQV2eNgKDpDIdLQskkRI1pXZHTx&#10;VUHVEfgK0VXyYQO+h7QRC6NUHhsnrRcLa/m6INaNvLa0QtqGrgKk3bDKr62ANFcz5KhVkM6IT2NB&#10;LnxBpkAPsWlGaOpaQa6o15f0MBqE7kc9lNyV0UPBCchQgxFHLXpSetgHVbCoARTVWdlK+sz00Nrj&#10;BumhaAPoIQ16mWVqJKrb1IDkVv6ohyPq18KjHvr28BWKzgj5Rjq7DfmGiPDCx1fJ6bBUCXu64lgS&#10;LHwu1YzW8ctatQA2E5Ht20NYKDojSGd7Oaqc91Z4Mcwkph3B6gh9f9TDQ75ybjn2OSN8RnKf/Jog&#10;yaDTZ49bzmT8Xg58MDz/9fBPSk6ewpQxPN1YiYU2r2fKBPR1Idgd/SG0Hu7PBY/IZs2ZJLl8PST3&#10;Fe96rqaMPcrWrxdlK+nzizZl/Lb01XL29XK1Ipn4pNqiId5nj/HAe1GL95nS3ibkG2zOmzJthbQ9&#10;4tKvF3FpuTLPTBnO6rBh2gA/mzB8fR6mDHeDW+XteCM207fHZlB0RvrcmzIvzJQZ6PRSTtrBX+qb&#10;Mn3Oq4gGOGrryJSJyDOv8uBEACNny5Tcltkyxo1PGpchT5IlLiNDgc7ejJJOM6Wzd7nBwIxshMgZ&#10;LN+bHvRkeu1IpuFjWmwroPQoj+WZ7qjHSwxfVc4BbeyCGTyWVrS9ngrkjpGYDohZ66lTBSurAfp4&#10;6whHx9/3tIA+uiDqcXCQW89X1QtjVLjcL6jGgjqwx3pQJPSPo2+w/dJk4MsmTRMG4v2AdYS/+LwY&#10;SR0yfk7Dv8e1iWt7wGdQL+DzAnAN0nyELyuuZQp9lb5milFZTx2RYwLbA9YErM7KMYI0cpPQ+dCa&#10;KBzCxwHEsj604dWZEViByMxAMgcQLqgNvLiCJxkN5Me0CtdPEK8ZGPEa2LGCZNSK1wQT/mZWKM9n&#10;yOI14ggjiteQksKTczZOyV2ZjVO8D5xW7hHKRqm5nQkDe7wGRXVIWUmf2cSx9rhBC0e0we9MuJNw&#10;Jc0jTVirRcVLL2vGViqeZkI/2Eln9RPUC/28ECHS0LIup2rLga7I6OIr29fSS1CRn81QdaxmvLRV&#10;a2lDkLaHfuTOVmeO2HJIi3Ujry2tkFaeKgNdBUirahVY5dc6VjNe2ipIZ8SHbJVGjt+iY/6PN64O&#10;la1ejx72+HtWfeO7LTTRgh5G0neZ54fmbRk/FNosf+PTEkTNo01jUSVAOXrt4EKWRn9YPVa6yw0y&#10;RDHuxBBpvojOZ5IuVyMImbDYgjH7orMax0JuVORivsoHYn+reKACiJ2KBapiWOEF5xa61st6wg1r&#10;ld5oZimkWbJEgeQGZfelsO0SgNWIAMsmgQ3+CoZcjbHF12NpqsKqeiekk6WOn8NX+bxC27jQA9rw&#10;/w3tgRgU1bL52w5othwQGGF02UDNOMxqMsT4eoTDSrwGrkq9pI38xlaB+ylYns7h4UwHuHtPcAL2&#10;hir9ejQpZDogVRMeNGJrI3mezhHLM27LsbzijZryZOPUnBtwaA8JoKieSjA6zW5AY6x0l5tkeWLc&#10;QfNovspY3kSxsiFCr+g42mjTCBM6QI1mPmLdwXLJV6kR0G8VxZUuVTvP66lve4wq1rrJSEYtKusZ&#10;feGWtUpzNMTztEloWDqYv/OSARWcGgJnFTJgRRgjTcqAM2LHMoI8HAvj0ioqE6OF/D6PbJPw2YM8&#10;WL3OCtk4Ekcmsg3lmUH3qXcrxBhqCtrOkHVT2oHrKlDSF26ZFwJTCOxBGjCW8xICKQJsn9v4jXI6&#10;VWSeOS8AkixlSwpjla+KLB23jQtbBeiMwTfmzyZddezPHilT/jR/dp9OZIRQZOkOwgyV6Q6YclE0&#10;XXx7c9OhkDL7AbLbcpaOdoSH8kbo3KdLeBhqk9BkefW2dZR0Wls61i43aelQI8ifTcNeZumwtziQ&#10;hwzdsxQqTZBVZLHkq5RdpQrECwEQK3nTro9AA4IfxFf5QN1C13q6J/ycVumNhuwce0RHbkmv78/O&#10;xL5dElDwGdsWwlr+7CpMaz9iBaYLbfOA3swth47QSFkCNCiqx+xUiLKtgM58xVoT2kCtcahrMsT4&#10;KnWwrleBV2elXtJGfmOrtPVTsDydlcP+bMnSKGkCp+q8SXff7d6mAvEqi4JcyEy34sutpGtRT/kP&#10;h3QIkqByht5W5yLm3Nkld5WQvOdwnmJGhg2Oh6I6CqGkz7aR0qz2CSjeJztP0R9C0u5DSGjbrW0p&#10;rBfHaTnyjXMYbMugP09xBYUoTDVciPrvsYRI79n1dvbhbdp5t0uX88UBliTpTlEHXwWXVR7/8+Aj&#10;e1gGRWekzP0hJO/2hzfJdk2M5uhsuX06v/5ylXbexyskJ4n/BFIL1Vp4qNTIHrlB0RmB3x9C8phg&#10;PjZlmvgaFxkgkqh8/NPvPv7lHx//+ttOKKPNOfdT53D3yy35lxnqcm0yDJowGMuwwQjuXUhFzms9&#10;IiZAbmv6whwtX9nNu1Tqkw79uOqmyfQg/KTx+2/2B1mVq9Ajyz7VhrWpmU+1rZeHJBU9WyTx7KvN&#10;rHP4sEuuupvtJul2bq+662TW7aySjfwlah7i5cqlZvnif7i7vsNjaDYUD1j9arOn5M/OgX+k/OOa&#10;fzwxV9DO/Tyqim59V1Rpj8YItFqMqLb9RtjZ71F1L/5eEKq0wzyPquLmB1dUhT2cyU5pY+Gk+K2z&#10;+z7JyZrIKyucKGRYKm1UVmPtts7BCn9USledku0KKxwnLJfAElgNiEb6NfC+1fLlaCtiQgazwh9P&#10;g1W/H8qEvHDC+c3ZIhgipUbAKmC/IX/s1Gsr0DGM+AuClU4wyWurojfdVVuFgUquGwTyMM0cYx/j&#10;G08CVmMdmfKwOub2LwhW2mGdh1XRVe0KK7UEDkOTWdGBA34JPJMlULuM86AqOotdQRWGAegTCPtw&#10;ID/gk9dVtAWEYOV1lc0P8YJ0lXbG5mFVdMO6wkpiCpsAjz0LE+JvhKhhJACL4ftkq98glBvbtSfr&#10;Bc2Nzu7Oz00xr9t1boIJtoOSyBenJwzZneinZ3aBr7X3Lm636WyXbqfJfr+0pmiNy9y9+OOJRklI&#10;R1iXTU8Q4kVeesSk1JmeMr8ptrWcNj3DSHnji9IDsVIWo5eeWtJT5oCUG+ROCZb0Q5AWkp6J3PiS&#10;4zMh02Sc0aLsV7/6VKs38ugaPhf56c1TJojSuWiC+ohrFehBH/MiFJyfoDoSRANqTtCpTjEae5of&#10;zFNxk8yIvlQtDAJ5TFrr6ZsIDd/Oke6DrszTeLdYTl/Hhzj/b+GOv0zC7WK7miXpq/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lBUAAFtDb250&#10;ZW50X1R5cGVzXS54bWxQSwECFAAKAAAAAACHTuJAAAAAAAAAAAAAAAAABgAAAAAAAAAAABAAAAB2&#10;FAAAX3JlbHMvUEsBAhQAFAAAAAgAh07iQIoUZjzRAAAAlAEAAAsAAAAAAAAAAQAgAAAAmhQAAF9y&#10;ZWxzLy5yZWxzUEsBAhQACgAAAAAAh07iQAAAAAAAAAAAAAAAAAQAAAAAAAAAAAAQAAAAAAAAAGRy&#10;cy9QSwECFAAUAAAACACHTuJAMz8pfdcAAAAFAQAADwAAAAAAAAABACAAAAAiAAAAZHJzL2Rvd25y&#10;ZXYueG1sUEsBAhQAFAAAAAgAh07iQB4+/5wkEwAAuPAAAA4AAAAAAAAAAQAgAAAAJgEAAGRycy9l&#10;Mm9Eb2MueG1sUEsFBgAAAAAGAAYAWQEAALwWAAAAAA==&#10;">
            <o:lock v:ext="edit" aspectratio="f"/>
            <v:shape id="任意多边形 198" o:spid="_x0000_s1435" style="position:absolute;left:9;top:9;height:20;width:1971;" filled="f" stroked="t" coordsize="1971,20" o:gfxdata="UEsDBAoAAAAAAIdO4kAAAAAAAAAAAAAAAAAEAAAAZHJzL1BLAwQUAAAACACHTuJAXBcQp78AAADc&#10;AAAADwAAAGRycy9kb3ducmV2LnhtbEWPMW/CQAyF90r8h5OR2MqFDhUEDgakSnSiCQjE5ubcJCXn&#10;C7mDwL/HQ6Vutt7ze58Xq7tr1I26UHs2MBknoIgLb2suDex3H69TUCEiW2w8k4EHBVgtBy8LTK3v&#10;OaNbHkslIRxSNFDF2KZah6Iih2HsW2LRfnznMMraldp22Eu4a/RbkrxrhzVLQ4UtrSsqzvnVGfg+&#10;99Ovw+x43H9us9PvOs8pu9TGjIaTZA4q0j3+m/+uN1bwZ0Irz8gEevk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XEKe/&#10;AAAA3AAAAA8AAAAAAAAAAQAgAAAAIgAAAGRycy9kb3ducmV2LnhtbFBLAQIUABQAAAAIAIdO4kAz&#10;LwWeOwAAADkAAAAQAAAAAAAAAAEAIAAAAA4BAABkcnMvc2hhcGV4bWwueG1sUEsFBgAAAAAGAAYA&#10;WwEAALgDAAAAAA==&#10;" path="m0,0l1970,0e">
              <v:fill on="f" focussize="0,0"/>
              <v:stroke weight="0.48pt" color="#000000" joinstyle="round"/>
              <v:imagedata o:title=""/>
              <o:lock v:ext="edit" aspectratio="f"/>
            </v:shape>
            <v:shape id="任意多边形 199" o:spid="_x0000_s1436" style="position:absolute;left:1990;top:9;height:20;width:2259;" filled="f" stroked="t" coordsize="2259,20" o:gfxdata="UEsDBAoAAAAAAIdO4kAAAAAAAAAAAAAAAAAEAAAAZHJzL1BLAwQUAAAACACHTuJAwmppUroAAADc&#10;AAAADwAAAGRycy9kb3ducmV2LnhtbEVPy6rCMBDdX/AfwgjurmlF5LYaXQiKgqDXx35sxrbYTEoT&#10;rf69EQR3czjPmcwephJ3alxpWUHcj0AQZ1aXnCs4Hha/fyCcR9ZYWSYFT3Iwm3Z+Jphq2/I/3fc+&#10;FyGEXYoKCu/rVEqXFWTQ9W1NHLiLbQz6AJtc6gbbEG4qOYiikTRYcmgosKZ5Qdl1fzMKtut58ryc&#10;48Vuu4mXKzbL07A1SvW6cTQG4enhv+KPe6XD/CSB9zPhAjl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amlSugAAANwA&#10;AAAPAAAAAAAAAAEAIAAAACIAAABkcnMvZG93bnJldi54bWxQSwECFAAUAAAACACHTuJAMy8FnjsA&#10;AAA5AAAAEAAAAAAAAAABACAAAAAJAQAAZHJzL3NoYXBleG1sLnhtbFBLBQYAAAAABgAGAFsBAACz&#10;AwAAAAA=&#10;" path="m0,0l2258,0e">
              <v:fill on="f" focussize="0,0"/>
              <v:stroke weight="0.48pt" color="#000000" joinstyle="round"/>
              <v:imagedata o:title=""/>
              <o:lock v:ext="edit" aspectratio="f"/>
            </v:shape>
            <v:shape id="任意多边形 200" o:spid="_x0000_s1437" style="position:absolute;left:4258;top:9;height:20;width:2118;" filled="f" stroked="t" coordsize="2118,20" o:gfxdata="UEsDBAoAAAAAAIdO4kAAAAAAAAAAAAAAAAAEAAAAZHJzL1BLAwQUAAAACACHTuJABI/lcr4AAADc&#10;AAAADwAAAGRycy9kb3ducmV2LnhtbEWPwWrDMBBE74H+g9hCbrGcHkpwrYRQCDW0DTTpByzWWja2&#10;Vq6lOna+vgoEehxm5g2T7ybbiZEG3zhWsE5SEMSl0w0bBd/nw2oDwgdkjZ1jUjCTh932YZFjpt2F&#10;v2g8BSMihH2GCuoQ+kxKX9Zk0SeuJ45e5QaLIcrBSD3gJcJtJ5/S9FlabDgu1NjTa01le/q1Cq6H&#10;4oj7tvk0H2betz/vVdG+jUotH9fpC4hAU/gP39uFVhCJcDsTj4D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lcr4A&#10;AADcAAAADwAAAAAAAAABACAAAAAiAAAAZHJzL2Rvd25yZXYueG1sUEsBAhQAFAAAAAgAh07iQDMv&#10;BZ47AAAAOQAAABAAAAAAAAAAAQAgAAAADQEAAGRycy9zaGFwZXhtbC54bWxQSwUGAAAAAAYABgBb&#10;AQAAtwMAAAAA&#10;" path="m0,0l2117,0e">
              <v:fill on="f" focussize="0,0"/>
              <v:stroke weight="0.48pt" color="#000000" joinstyle="round"/>
              <v:imagedata o:title=""/>
              <o:lock v:ext="edit" aspectratio="f"/>
            </v:shape>
            <v:shape id="任意多边形 201" o:spid="_x0000_s1438" style="position:absolute;left:6385;top:9;height:20;width:1976;" filled="f" stroked="t" coordsize="1976,20" o:gfxdata="UEsDBAoAAAAAAIdO4kAAAAAAAAAAAAAAAAAEAAAAZHJzL1BLAwQUAAAACACHTuJAzNQOcr4AAADc&#10;AAAADwAAAGRycy9kb3ducmV2LnhtbEWP3WoCMRSE7wu+QzhCb4oma0F0NUpbEAqForbi7SE5bhY3&#10;J8sm9eftG0HwcpiZb5j58uIbcaIu1oE1FEMFgtgEW3Ol4fdnNZiAiAnZYhOYNFwpwnLRe5pjacOZ&#10;N3TapkpkCMcSNbiU2lLKaBx5jMPQEmfvEDqPKcuukrbDc4b7Ro6UGkuPNecFhy19ODLH7Z/XYNbH&#10;6+bVfe3ezep7T25avRTuTevnfqFmIBJd0iN8b39aDSNVwO1MPgJ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NQOcr4A&#10;AADcAAAADwAAAAAAAAABACAAAAAiAAAAZHJzL2Rvd25yZXYueG1sUEsBAhQAFAAAAAgAh07iQDMv&#10;BZ47AAAAOQAAABAAAAAAAAAAAQAgAAAADQEAAGRycy9zaGFwZXhtbC54bWxQSwUGAAAAAAYABgBb&#10;AQAAtwMAAAAA&#10;" path="m0,0l1975,0e">
              <v:fill on="f" focussize="0,0"/>
              <v:stroke weight="0.48pt" color="#000000" joinstyle="round"/>
              <v:imagedata o:title=""/>
              <o:lock v:ext="edit" aspectratio="f"/>
            </v:shape>
            <v:shape id="任意多边形 202" o:spid="_x0000_s1439" style="position:absolute;left:9;top:643;height:20;width:1971;" filled="f" stroked="t" coordsize="1971,20" o:gfxdata="UEsDBAoAAAAAAIdO4kAAAAAAAAAAAAAAAAAEAAAAZHJzL1BLAwQUAAAACACHTuJADtDTtr8AAADc&#10;AAAADwAAAGRycy9kb3ducmV2LnhtbEWPQWvCQBSE74L/YXmCN901B7GpqwehoCebVJTentlnkpp9&#10;G7NbY/99t1DwOMzMN8xy/bCNuFPna8caZlMFgrhwpuZSw+HjbbIA4QOywcYxafghD+vVcLDE1Lie&#10;M7rnoRQRwj5FDVUIbSqlLyqy6KeuJY7exXUWQ5RdKU2HfYTbRiZKzaXFmuNChS1tKiqu+bfVcL72&#10;i/fjy+l02O2zz69NnlN2q7Uej2bqFUSgR3iG/9tboyFRCfydi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7Q07a/&#10;AAAA3AAAAA8AAAAAAAAAAQAgAAAAIgAAAGRycy9kb3ducmV2LnhtbFBLAQIUABQAAAAIAIdO4kAz&#10;LwWeOwAAADkAAAAQAAAAAAAAAAEAIAAAAA4BAABkcnMvc2hhcGV4bWwueG1sUEsFBgAAAAAGAAYA&#10;WwEAALgDAAAAAA==&#10;" path="m0,0l1970,0e">
              <v:fill on="f" focussize="0,0"/>
              <v:stroke weight="0.48pt" color="#000000" joinstyle="round"/>
              <v:imagedata o:title=""/>
              <o:lock v:ext="edit" aspectratio="f"/>
            </v:shape>
            <v:shape id="任意多边形 203" o:spid="_x0000_s1440" style="position:absolute;left:1990;top:643;height:20;width:2259;" filled="f" stroked="t" coordsize="2259,20" o:gfxdata="UEsDBAoAAAAAAIdO4kAAAAAAAAAAAAAAAAAEAAAAZHJzL1BLAwQUAAAACACHTuJAkK2qQ70AAADc&#10;AAAADwAAAGRycy9kb3ducmV2LnhtbEWPT4vCMBTE78J+h/AW9qZJXZG1Gj0IiguCf1bvz+bZFpuX&#10;0mStfnsjCB6HmfkNM5ndbCWu1PjSsYakp0AQZ86UnGs4/C26PyB8QDZYOSYNd/Iwm350Jpga1/KO&#10;rvuQiwhhn6KGIoQ6ldJnBVn0PVcTR+/sGoshyiaXpsE2wm0l+0oNpcWS40KBNc0Lyi77f6th8zsf&#10;3c+nZLHdrJPliu3yOGit1l+fiRqDCHQL7/CrvTIa+uobnmfiEZ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rapDvQAA&#10;ANwAAAAPAAAAAAAAAAEAIAAAACIAAABkcnMvZG93bnJldi54bWxQSwECFAAUAAAACACHTuJAMy8F&#10;njsAAAA5AAAAEAAAAAAAAAABACAAAAAMAQAAZHJzL3NoYXBleG1sLnhtbFBLBQYAAAAABgAGAFsB&#10;AAC2AwAAAAA=&#10;" path="m0,0l2258,0e">
              <v:fill on="f" focussize="0,0"/>
              <v:stroke weight="0.48pt" color="#000000" joinstyle="round"/>
              <v:imagedata o:title=""/>
              <o:lock v:ext="edit" aspectratio="f"/>
            </v:shape>
            <v:shape id="任意多边形 204" o:spid="_x0000_s1441" style="position:absolute;left:4258;top:643;height:20;width:2118;" filled="f" stroked="t" coordsize="2118,20" o:gfxdata="UEsDBAoAAAAAAIdO4kAAAAAAAAAAAAAAAAAEAAAAZHJzL1BLAwQUAAAACACHTuJAe7Tjcb8AAADc&#10;AAAADwAAAGRycy9kb3ducmV2LnhtbEWPzWrDMBCE74G+g9hCb4mUUEJwIptQCDW0KeTnARZrIxtb&#10;K9dSnaRPXxUKPQ4z8w2zKW6uEyMNofGsYT5TIIgrbxq2Gs6n3XQFIkRkg51n0nCnAEX+MNlgZvyV&#10;DzQeoxUJwiFDDXWMfSZlqGpyGGa+J07exQ8OY5KDlWbAa4K7Ti6UWkqHDaeFGnt6qalqj19Ow/eu&#10;/MBt2+ztu71v28+3S9m+jlo/Pc7VGkSkW/wP/7VLo2GhnuH3TDoCM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043G/&#10;AAAA3AAAAA8AAAAAAAAAAQAgAAAAIgAAAGRycy9kb3ducmV2LnhtbFBLAQIUABQAAAAIAIdO4kAz&#10;LwWeOwAAADkAAAAQAAAAAAAAAAEAIAAAAA4BAABkcnMvc2hhcGV4bWwueG1sUEsFBgAAAAAGAAYA&#10;WwEAALgDAAAAAA==&#10;" path="m0,0l2117,0e">
              <v:fill on="f" focussize="0,0"/>
              <v:stroke weight="0.48pt" color="#000000" joinstyle="round"/>
              <v:imagedata o:title=""/>
              <o:lock v:ext="edit" aspectratio="f"/>
            </v:shape>
            <v:shape id="任意多边形 205" o:spid="_x0000_s1442" style="position:absolute;left:6385;top:643;height:20;width:1976;" filled="f" stroked="t" coordsize="1976,20" o:gfxdata="UEsDBAoAAAAAAIdO4kAAAAAAAAAAAAAAAAAEAAAAZHJzL1BLAwQUAAAACACHTuJAs+8Icb4AAADc&#10;AAAADwAAAGRycy9kb3ducmV2LnhtbEWPW2sCMRSE3wv+h3CEvpSarKVSt0bRglAQild8PSSnm8XN&#10;ybJJvfz7Rij0cZiZb5jJ7OobcaYu1oE1FAMFgtgEW3OlYb9bPr+BiAnZYhOYNNwowmzae5hgacOF&#10;N3TepkpkCMcSNbiU2lLKaBx5jIPQEmfvO3QeU5ZdJW2Hlwz3jRwqNZIea84LDlv6cGRO2x+vwaxP&#10;t82LWx0WZvl1JDeungo31/qxX6h3EImu6T/81/60GobqFe5n8hGQ0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8Icb4A&#10;AADcAAAADwAAAAAAAAABACAAAAAiAAAAZHJzL2Rvd25yZXYueG1sUEsBAhQAFAAAAAgAh07iQDMv&#10;BZ47AAAAOQAAABAAAAAAAAAAAQAgAAAADQEAAGRycy9zaGFwZXhtbC54bWxQSwUGAAAAAAYABgBb&#10;AQAAtwMAAAAA&#10;" path="m0,0l1975,0e">
              <v:fill on="f" focussize="0,0"/>
              <v:stroke weight="0.48pt" color="#000000" joinstyle="round"/>
              <v:imagedata o:title=""/>
              <o:lock v:ext="edit" aspectratio="f"/>
            </v:shape>
            <v:shape id="任意多边形 206" o:spid="_x0000_s1443" style="position:absolute;left:4;top:4;height:7977;width:20;" filled="f" stroked="t" coordsize="20,7977" o:gfxdata="UEsDBAoAAAAAAIdO4kAAAAAAAAAAAAAAAAAEAAAAZHJzL1BLAwQUAAAACACHTuJAfLLY0b0AAADc&#10;AAAADwAAAGRycy9kb3ducmV2LnhtbEWPT2sCMRTE74LfITyhN03cg5StUVARxIvt2n/Hx+a52Xbz&#10;smyibr99Iwgeh5n5DTNf9q4RF+pC7VnDdKJAEJfe1FxpeD9ux88gQkQ22HgmDX8UYLkYDuaYG3/l&#10;N7oUsRIJwiFHDTbGNpcylJYcholviZN38p3DmGRXSdPhNcFdIzOlZtJhzWnBYktrS+VvcXYadodX&#10;zDYr33/9hPPerr8dFR+fWj+NpuoFRKQ+PsL39s5oyNQMbmfS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stjRvQAA&#10;ANwAAAAPAAAAAAAAAAEAIAAAACIAAABkcnMvZG93bnJldi54bWxQSwECFAAUAAAACACHTuJAMy8F&#10;njsAAAA5AAAAEAAAAAAAAAABACAAAAAMAQAAZHJzL3NoYXBleG1sLnhtbFBLBQYAAAAABgAGAFsB&#10;AAC2AwAAAAA=&#10;" path="m0,0l0,7976e">
              <v:fill on="f" focussize="0,0"/>
              <v:stroke weight="0.48pt" color="#000000" joinstyle="round"/>
              <v:imagedata o:title=""/>
              <o:lock v:ext="edit" aspectratio="f"/>
            </v:shape>
            <v:shape id="任意多边形 207" o:spid="_x0000_s1444" style="position:absolute;left:9;top:7976;height:20;width:1971;" filled="f" stroked="t" coordsize="1971,20" o:gfxdata="UEsDBAoAAAAAAIdO4kAAAAAAAAAAAAAAAAAEAAAAZHJzL1BLAwQUAAAACACHTuJAZGPHe74AAADc&#10;AAAADwAAAGRycy9kb3ducmV2LnhtbEWPQWvCQBSE7wX/w/KEXoru6iGV6CoSED1IoVHw+sw+k2D2&#10;bchuNP33bqHQ4zAz3zCrzWAb8aDO1441zKYKBHHhTM2lhvNpN1mA8AHZYOOYNPyQh8169LbC1Lgn&#10;f9MjD6WIEPYpaqhCaFMpfVGRRT91LXH0bq6zGKLsSmk6fEa4beRcqURarDkuVNhSVlFxz3uroTx+&#10;7ZMsu+z69rq1+VD32yH50Pp9PFNLEIGG8B/+ax+Mhrn6hN8z8QjI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GPHe74A&#10;AADcAAAADwAAAAAAAAABACAAAAAiAAAAZHJzL2Rvd25yZXYueG1sUEsBAhQAFAAAAAgAh07iQDMv&#10;BZ47AAAAOQAAABAAAAAAAAAAAQAgAAAADQEAAGRycy9zaGFwZXhtbC54bWxQSwUGAAAAAAYABgBb&#10;AQAAtwMAAAAA&#10;" path="m0,0l1970,0e">
              <v:fill on="f" focussize="0,0"/>
              <v:stroke weight="0.47992125984252pt" color="#000000" joinstyle="round"/>
              <v:imagedata o:title=""/>
              <o:lock v:ext="edit" aspectratio="f"/>
            </v:shape>
            <v:shape id="任意多边形 208" o:spid="_x0000_s1445" style="position:absolute;left:1985;top:4;height:7977;width:20;" filled="f" stroked="t" coordsize="20,7977" o:gfxdata="UEsDBAoAAAAAAIdO4kAAAAAAAAAAAAAAAAAEAAAAZHJzL1BLAwQUAAAACACHTuJAYmHpOLsAAADc&#10;AAAADwAAAGRycy9kb3ducmV2LnhtbEVPz2vCMBS+D/wfwhN2m0l7GKMaBSuC7LKt29Tjo3k21eal&#10;NFG7/345DHb8+H4vVqPrxI2G0HrWkM0UCOLam5YbDV+f26cXECEiG+w8k4YfCrBaTh4WWBh/5w+6&#10;VbERKYRDgRpsjH0hZagtOQwz3xMn7uQHhzHBoZFmwHsKd53MlXqWDltODRZ7Ki3Vl+rqNOze3jHf&#10;rP14OIfrqy2PjqrvvdaP00zNQUQa47/4z70zGnKV1qYz6QjI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mHpOLsAAADc&#10;AAAADwAAAAAAAAABACAAAAAiAAAAZHJzL2Rvd25yZXYueG1sUEsBAhQAFAAAAAgAh07iQDMvBZ47&#10;AAAAOQAAABAAAAAAAAAAAQAgAAAACgEAAGRycy9zaGFwZXhtbC54bWxQSwUGAAAAAAYABgBbAQAA&#10;tAMAAAAA&#10;" path="m0,0l0,7976e">
              <v:fill on="f" focussize="0,0"/>
              <v:stroke weight="0.48pt" color="#000000" joinstyle="round"/>
              <v:imagedata o:title=""/>
              <o:lock v:ext="edit" aspectratio="f"/>
            </v:shape>
            <v:shape id="任意多边形 209" o:spid="_x0000_s1446" style="position:absolute;left:1990;top:7976;height:20;width:2259;" filled="f" stroked="t" coordsize="2259,20" o:gfxdata="UEsDBAoAAAAAAIdO4kAAAAAAAAAAAAAAAAAEAAAAZHJzL1BLAwQUAAAACACHTuJAIuvMKbwAAADc&#10;AAAADwAAAGRycy9kb3ducmV2LnhtbEWPS2vDMBCE74X8B7GB3BrJIRjXiexDIKU55gG+LtbWNrFW&#10;jqW8/n0UKPQ4zMw3zLp82F7caPSdYw3JXIEgrp3puNFwOm4/MxA+IBvsHZOGJ3koi8nHGnPj7ryn&#10;2yE0IkLY56ihDWHIpfR1Sxb93A3E0ft1o8UQ5dhIM+I9wm0vF0ql0mLHcaHFgTYt1efD1Wqw38sq&#10;bLbJZbdPbJamlW8qn2k9myZqBSLQI/yH/9o/RsNCfcH7TDwCsn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LrzCm8AAAA&#10;3AAAAA8AAAAAAAAAAQAgAAAAIgAAAGRycy9kb3ducmV2LnhtbFBLAQIUABQAAAAIAIdO4kAzLwWe&#10;OwAAADkAAAAQAAAAAAAAAAEAIAAAAAsBAABkcnMvc2hhcGV4bWwueG1sUEsFBgAAAAAGAAYAWwEA&#10;ALUDAAAAAA==&#10;" path="m0,0l2258,0e">
              <v:fill on="f" focussize="0,0"/>
              <v:stroke weight="0.47992125984252pt" color="#000000" joinstyle="round"/>
              <v:imagedata o:title=""/>
              <o:lock v:ext="edit" aspectratio="f"/>
            </v:shape>
            <v:shape id="任意多边形 210" o:spid="_x0000_s1447" style="position:absolute;left:4253;top:4;height:7977;width:20;" filled="f" stroked="t" coordsize="20,7977" o:gfxdata="UEsDBAoAAAAAAIdO4kAAAAAAAAAAAAAAAAAEAAAAZHJzL1BLAwQUAAAACACHTuJAGc5z47sAAADc&#10;AAAADwAAAGRycy9kb3ducmV2LnhtbEVPy2rCQBTdC/2H4Ra6M5NkUSQ6CloK4sYan8tL5ppJm7kT&#10;MqOmf99ZFFweznu2GGwr7tT7xrGCLElBEFdON1wrOOw/xxMQPiBrbB2Tgl/ysJi/jGZYaPfgHd3L&#10;UIsYwr5ABSaErpDSV4Ys+sR1xJG7ut5iiLCvpe7xEcNtK/M0fZcWG44NBjtaGap+yptVsN5+Yf6x&#10;dMP52982ZnWxVB5PSr29ZukURKAhPMX/7rVWkGdxfjwTj4Cc/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c5z47sAAADc&#10;AAAADwAAAAAAAAABACAAAAAiAAAAZHJzL2Rvd25yZXYueG1sUEsBAhQAFAAAAAgAh07iQDMvBZ47&#10;AAAAOQAAABAAAAAAAAAAAQAgAAAACgEAAGRycy9zaGFwZXhtbC54bWxQSwUGAAAAAAYABgBbAQAA&#10;tAMAAAAA&#10;" path="m0,0l0,7976e">
              <v:fill on="f" focussize="0,0"/>
              <v:stroke weight="0.48pt" color="#000000" joinstyle="round"/>
              <v:imagedata o:title=""/>
              <o:lock v:ext="edit" aspectratio="f"/>
            </v:shape>
            <v:shape id="任意多边形 211" o:spid="_x0000_s1448" style="position:absolute;left:4258;top:7976;height:20;width:2118;" filled="f" stroked="t" coordsize="2118,20" o:gfxdata="UEsDBAoAAAAAAIdO4kAAAAAAAAAAAAAAAAAEAAAAZHJzL1BLAwQUAAAACACHTuJARRzANLwAAADc&#10;AAAADwAAAGRycy9kb3ducmV2LnhtbEWPQYvCMBSE7wv+h/AWvK1pC4pWo4cFoYeFVSueH83btmzz&#10;0jbR1n9vBMHjMDPfMJvdaBpxo97VlhXEswgEcWF1zaWCc77/WoJwHlljY5kU3MnBbjv52GCq7cBH&#10;up18KQKEXYoKKu/bVEpXVGTQzWxLHLw/2xv0Qfal1D0OAW4amUTRQhqsOSxU2NJ3RcX/6WoUdPPs&#10;t/nx43U4tBmu7JBfjl2u1PQzjtYgPI3+HX61M60giWN4nglHQG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cwDS8AAAA&#10;3AAAAA8AAAAAAAAAAQAgAAAAIgAAAGRycy9kb3ducmV2LnhtbFBLAQIUABQAAAAIAIdO4kAzLwWe&#10;OwAAADkAAAAQAAAAAAAAAAEAIAAAAAsBAABkcnMvc2hhcGV4bWwueG1sUEsFBgAAAAAGAAYAWwEA&#10;ALUDAAAAAA==&#10;" path="m0,0l2117,0e">
              <v:fill on="f" focussize="0,0"/>
              <v:stroke weight="0.47992125984252pt" color="#000000" joinstyle="round"/>
              <v:imagedata o:title=""/>
              <o:lock v:ext="edit" aspectratio="f"/>
            </v:shape>
            <v:shape id="任意多边形 212" o:spid="_x0000_s1449" style="position:absolute;left:6380;top:4;height:7977;width:20;" filled="f" stroked="t" coordsize="20,7977" o:gfxdata="UEsDBAoAAAAAAIdO4kAAAAAAAAAAAAAAAAAEAAAAZHJzL1BLAwQUAAAACACHTuJAM4jDN78AAADc&#10;AAAADwAAAGRycy9kb3ducmV2LnhtbEWPwWrDMBBE74X+g9hCb7VkQxLjRAm0UDDpIThpocettbFN&#10;rZWxlMT9+yoQyHGYnTc7q81ke3Gm0XeONaSJAkFcO9Nxo+Hz8P6Sg/AB2WDvmDT8kYfN+vFhhYVx&#10;F67ovA+NiBD2BWpoQxgKKX3dkkWfuIE4ekc3WgxRjo00I14i3PYyU2ouLXYcG1oc6K2l+nd/svGN&#10;2c+X2jX4usg//LeqtqEsZ0br56dULUEEmsL9+JYujYYszeA6JhJAr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Iwze/&#10;AAAA3AAAAA8AAAAAAAAAAQAgAAAAIgAAAGRycy9kb3ducmV2LnhtbFBLAQIUABQAAAAIAIdO4kAz&#10;LwWeOwAAADkAAAAQAAAAAAAAAAEAIAAAAA4BAABkcnMvc2hhcGV4bWwueG1sUEsFBgAAAAAGAAYA&#10;WwEAALgDAAAAAA==&#10;" path="m0,0l0,7976e">
              <v:fill on="f" focussize="0,0"/>
              <v:stroke weight="0.47992125984252pt" color="#000000" joinstyle="round"/>
              <v:imagedata o:title=""/>
              <o:lock v:ext="edit" aspectratio="f"/>
            </v:shape>
            <v:shape id="任意多边形 213" o:spid="_x0000_s1450" style="position:absolute;left:6385;top:7976;height:20;width:1976;" filled="f" stroked="t" coordsize="1976,20" o:gfxdata="UEsDBAoAAAAAAIdO4kAAAAAAAAAAAAAAAAAEAAAAZHJzL1BLAwQUAAAACACHTuJA1Ubra78AAADc&#10;AAAADwAAAGRycy9kb3ducmV2LnhtbEWPQWvCQBSE70L/w/IK3nQTlSLRVdDSUvRSo4K9vWafSTD7&#10;Ns1uNf57VxA8DjPzDTOdt6YSZ2pcaVlB3I9AEGdWl5wr2G0/emMQziNrrCyTgis5mM9eOlNMtL3w&#10;hs6pz0WAsEtQQeF9nUjpsoIMur6tiYN3tI1BH2STS93gJcBNJQdR9CYNlhwWCqxpWVB2Sv+NgtXv&#10;z7rdfrrxAc0q/f7bb+z7aKFU9zWOJiA8tf4ZfrS/tIJBPIT7mXAE5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G62u/&#10;AAAA3AAAAA8AAAAAAAAAAQAgAAAAIgAAAGRycy9kb3ducmV2LnhtbFBLAQIUABQAAAAIAIdO4kAz&#10;LwWeOwAAADkAAAAQAAAAAAAAAAEAIAAAAA4BAABkcnMvc2hhcGV4bWwueG1sUEsFBgAAAAAGAAYA&#10;WwEAALgDAAAAAA==&#10;" path="m0,0l1975,0e">
              <v:fill on="f" focussize="0,0"/>
              <v:stroke weight="0.47992125984252pt" color="#000000" joinstyle="round"/>
              <v:imagedata o:title=""/>
              <o:lock v:ext="edit" aspectratio="f"/>
            </v:shape>
            <v:shape id="任意多边形 214" o:spid="_x0000_s1451" style="position:absolute;left:8365;top:4;height:7977;width:20;" filled="f" stroked="t" coordsize="20,7977" o:gfxdata="UEsDBAoAAAAAAIdO4kAAAAAAAAAAAAAAAAAEAAAAZHJzL1BLAwQUAAAACACHTuJA0y3+2L4AAADc&#10;AAAADwAAAGRycy9kb3ducmV2LnhtbEWPS4sCMRCE74L/IbTgTZMRXWXWKCgIgx4WHwt77J20M4OT&#10;zjCJr39vFhY8FtX1Vdd8+bC1uFHrK8cakqECQZw7U3Gh4XTcDGYgfEA2WDsmDU/ysFx0O3NMjbvz&#10;nm6HUIgIYZ+ihjKEJpXS5yVZ9EPXEEfv7FqLIcq2kKbFe4TbWo6U+pAWK44NJTa0Lim/HK42vjH5&#10;/VZfBa6ms53/UfttyLKJ0brfS9QniECP8D7+T2dGwygZw9+YSAC5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y3+2L4A&#10;AADcAAAADwAAAAAAAAABACAAAAAiAAAAZHJzL2Rvd25yZXYueG1sUEsBAhQAFAAAAAgAh07iQDMv&#10;BZ47AAAAOQAAABAAAAAAAAAAAQAgAAAADQEAAGRycy9zaGFwZXhtbC54bWxQSwUGAAAAAAYABgBb&#10;AQAAtwMAAAAA&#10;" path="m0,0l0,7976e">
              <v:fill on="f" focussize="0,0"/>
              <v:stroke weight="0.47992125984252pt" color="#000000" joinstyle="round"/>
              <v:imagedata o:title=""/>
              <o:lock v:ext="edit" aspectratio="f"/>
            </v:shape>
            <v:group id="组合 219" o:spid="_x0000_s1452" o:spt="203" style="position:absolute;left:2986;top:1369;height:391;width:120;" coordorigin="2986,1369" coordsize="120,391" o:gfxdata="UEsDBAoAAAAAAIdO4kAAAAAAAAAAAAAAAAAEAAAAZHJzL1BLAwQUAAAACACHTuJA+xvRD7sAAADa&#10;AAAADwAAAGRycy9kb3ducmV2LnhtbEWPQYvCMBSE7wv+h/AEb2taxUWqUURUPIiwKoi3R/Nsi81L&#10;aWKr/94IgsdhZr5hpvOHKUVDtSssK4j7EQji1OqCMwWn4/p3DMJ5ZI2lZVLwJAfzWedniom2Lf9T&#10;c/CZCBB2CSrIva8SKV2ak0HXtxVx8K62NuiDrDOpa2wD3JRyEEV/0mDBYSHHipY5pbfD3SjYtNgu&#10;hvGq2d2uy+flONqfdzEp1evG0QSEp4f/hj/trVYwgP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sb0Q+7AAAA2gAAAA8AAAAAAAAAAQAgAAAAIgAAAGRycy9kb3ducmV2LnhtbFBL&#10;AQIUABQAAAAIAIdO4kAzLwWeOwAAADkAAAAVAAAAAAAAAAEAIAAAAAoBAABkcnMvZ3JvdXBzaGFw&#10;ZXhtbC54bWxQSwUGAAAAAAYABgBgAQAAxwMAAAAA&#10;">
              <o:lock v:ext="edit" aspectratio="f"/>
              <v:shape id="任意多边形 215" o:spid="_x0000_s1453" style="position:absolute;left:2986;top:1369;height:391;width:120;" fillcolor="#000000" filled="t" stroked="f" coordsize="120,391" o:gfxdata="UEsDBAoAAAAAAIdO4kAAAAAAAAAAAAAAAAAEAAAAZHJzL1BLAwQUAAAACACHTuJAu350oL4AAADc&#10;AAAADwAAAGRycy9kb3ducmV2LnhtbEWP0WoCMRRE3wv9h3ALfavJKrXu1ihFEPtkqfoB183t7tLN&#10;TUjirv37piD0cZiZM8xyfbW9GCjEzrGGYqJAENfOdNxoOB23TwsQMSEb7B2Thh+KsF7d3y2xMm7k&#10;TxoOqREZwrFCDW1KvpIy1i1ZjBPnibP35YLFlGVopAk4Zrjt5VSpubTYcV5o0dOmpfr7cLEadpu3&#10;cr6fef9BJaowDufZrnzR+vGhUK8gEl3Tf/jWfjcapsUz/J3JR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350oL4A&#10;AADcAAAADwAAAAAAAAABACAAAAAiAAAAZHJzL2Rvd25yZXYueG1sUEsBAhQAFAAAAAgAh07iQDMv&#10;BZ47AAAAOQAAABAAAAAAAAAAAQAgAAAADQEAAGRycy9zaGFwZXhtbC54bWxQSwUGAAAAAAYABgBb&#10;AQAAtwMAAAAA&#10;" path="m49,270l0,273,64,390,109,290,50,290,49,270xe">
                <v:path/>
                <v:fill on="t" focussize="0,0"/>
                <v:stroke on="f"/>
                <v:imagedata o:title=""/>
                <o:lock v:ext="edit" aspectratio="f"/>
              </v:shape>
              <v:shape id="任意多边形 216" o:spid="_x0000_s1454" style="position:absolute;left:2986;top:1369;height:391;width:120;" fillcolor="#000000" filled="t" stroked="f" coordsize="120,391" o:gfxdata="UEsDBAoAAAAAAIdO4kAAAAAAAAAAAAAAAAAEAAAAZHJzL1BLAwQUAAAACACHTuJAS6zq170AAADc&#10;AAAADwAAAGRycy9kb3ducmV2LnhtbEWPwWrDMBBE74X+g9hCb43kBNzYjRJCoKSnlib5gK21sU2s&#10;lZAUO/37qlDocZiZN8xqc7ODGCnE3rGGYqZAEDfO9NxqOB1fn5YgYkI2ODgmDd8UYbO+v1thbdzE&#10;nzQeUisyhGONGrqUfC1lbDqyGGfOE2fv7ILFlGVopQk4Zbgd5FypUlrsOS906GnXUXM5XK2G/W5b&#10;le8L7z+oQhWm8Wuxr561fnwo1AuIRLf0H/5rvxkN86KE3zP5CM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rOrXvQAA&#10;ANwAAAAPAAAAAAAAAAEAIAAAACIAAABkcnMvZG93bnJldi54bWxQSwECFAAUAAAACACHTuJAMy8F&#10;njsAAAA5AAAAEAAAAAAAAAABACAAAAAMAQAAZHJzL3NoYXBleG1sLnhtbFBLBQYAAAAABgAGAFsB&#10;AAC2AwAAAAA=&#10;" path="m69,270l49,270,50,290,70,290,69,270xe">
                <v:path/>
                <v:fill on="t" focussize="0,0"/>
                <v:stroke on="f"/>
                <v:imagedata o:title=""/>
                <o:lock v:ext="edit" aspectratio="f"/>
              </v:shape>
              <v:shape id="任意多边形 217" o:spid="_x0000_s1455" style="position:absolute;left:2986;top:1369;height:391;width:120;" fillcolor="#000000" filled="t" stroked="f" coordsize="120,391" o:gfxdata="UEsDBAoAAAAAAIdO4kAAAAAAAAAAAAAAAAAEAAAAZHJzL1BLAwQUAAAACACHTuJAJOBPTL0AAADc&#10;AAAADwAAAGRycy9kb3ducmV2LnhtbEWP0WoCMRRE3wv9h3ALfavJKqi7NUoRxD4p1X7A7eZ2d+nm&#10;JiRx1/59Iwh9HGbmDLPaXG0vBgqxc6yhmCgQxLUzHTcaPs+7lyWImJAN9o5Jwy9F2KwfH1ZYGTfy&#10;Bw2n1IgM4VihhjYlX0kZ65YsxonzxNn7dsFiyjI00gQcM9z2cqrUXFrsOC+06GnbUv1zulgN++1b&#10;OT/MvD9SiSqMw9dsXy60fn4q1CuIRNf0H763342GabGA25l8BO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4E9MvQAA&#10;ANwAAAAPAAAAAAAAAAEAIAAAACIAAABkcnMvZG93bnJldi54bWxQSwECFAAUAAAACACHTuJAMy8F&#10;njsAAAA5AAAAEAAAAAAAAAABACAAAAAMAQAAZHJzL3NoYXBleG1sLnhtbFBLBQYAAAAABgAGAFsB&#10;AAC2AwAAAAA=&#10;" path="m119,268l69,270,70,290,50,290,109,290,119,268xe">
                <v:path/>
                <v:fill on="t" focussize="0,0"/>
                <v:stroke on="f"/>
                <v:imagedata o:title=""/>
                <o:lock v:ext="edit" aspectratio="f"/>
              </v:shape>
              <v:shape id="任意多边形 218" o:spid="_x0000_s1456" style="position:absolute;left:2986;top:1369;height:391;width:120;" fillcolor="#000000" filled="t" stroked="f" coordsize="120,391" o:gfxdata="UEsDBAoAAAAAAIdO4kAAAAAAAAAAAAAAAAAEAAAAZHJzL1BLAwQUAAAACACHTuJAVX/bProAAADc&#10;AAAADwAAAGRycy9kb3ducmV2LnhtbEVP3WrCMBS+H+wdwhnsbiZVcGs1yhBErxTdHuCsObZlzUlI&#10;Yuve3lwIu/z4/pfrm+3FQCF2jjUUEwWCuHam40bD99f27QNETMgGe8ek4Y8irFfPT0usjBv5RMM5&#10;NSKHcKxQQ5uSr6SMdUsW48R54sxdXLCYMgyNNAHHHG57OVVqLi12nBta9LRpqf49X62G3eaznB9m&#10;3h+pRBXG4We2K9+1fn0p1AJEolv6Fz/ce6NhWuS1+Uw+AnJ1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f9s+ugAAANwA&#10;AAAPAAAAAAAAAAEAIAAAACIAAABkcnMvZG93bnJldi54bWxQSwECFAAUAAAACACHTuJAMy8FnjsA&#10;AAA5AAAAEAAAAAAAAAABACAAAAAJAQAAZHJzL3NoYXBleG1sLnhtbFBLBQYAAAAABgAGAFsBAACz&#10;AwAAAAA=&#10;" path="m58,0l38,0,49,270,69,270,58,0xe">
                <v:path/>
                <v:fill on="t" focussize="0,0"/>
                <v:stroke on="f"/>
                <v:imagedata o:title=""/>
                <o:lock v:ext="edit" aspectratio="f"/>
              </v:shape>
            </v:group>
            <v:shape id="任意多边形 220" o:spid="_x0000_s1457" style="position:absolute;left:2121;top:1802;height:512;width:1800;" filled="f" stroked="t" coordsize="1800,512" o:gfxdata="UEsDBAoAAAAAAIdO4kAAAAAAAAAAAAAAAAAEAAAAZHJzL1BLAwQUAAAACACHTuJA8uS917kAAADc&#10;AAAADwAAAGRycy9kb3ducmV2LnhtbEVPvW7CMBDeK/EO1iF1K04ihFCKYQhU6sBC4AFO8TVOG5+j&#10;+ALp29dDJcZP3//uMPte3WmMXWAD+SoDRdwE23Fr4Hb9eNuCioJssQ9MBn4pwmG/eNlhacODL3Sv&#10;pVUphGOJBpzIUGodG0ce4yoMxIn7CqNHSXBstR3xkcJ9r4ss22iPHacGhwNVjpqfevIGpFq39oZT&#10;8X2pjufTpqGrEzLmdZln76CEZnmK/92f1kBRpPnpTDoCev8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Lkvde5AAAA3AAA&#10;AA8AAAAAAAAAAQAgAAAAIgAAAGRycy9kb3ducmV2LnhtbFBLAQIUABQAAAAIAIdO4kAzLwWeOwAA&#10;ADkAAAAQAAAAAAAAAAEAIAAAAAgBAABkcnMvc2hhcGV4bWwueG1sUEsFBgAAAAAGAAYAWwEAALID&#10;AAAAAA==&#10;" path="m0,511l1799,511,1799,0,0,0,0,511xe">
              <v:fill on="f" focussize="0,0"/>
              <v:stroke weight="0.72pt" color="#000000" joinstyle="round"/>
              <v:imagedata o:title=""/>
              <o:lock v:ext="edit" aspectratio="f"/>
            </v:shape>
            <v:group id="组合 225" o:spid="_x0000_s1458" o:spt="203" style="position:absolute;left:3003;top:2420;height:391;width:120;" coordorigin="3003,2420" coordsize="120,391"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任意多边形 221" o:spid="_x0000_s1459" style="position:absolute;left:3003;top:2420;height:391;width:120;" fillcolor="#000000" filled="t" stroked="f" coordsize="120,391" o:gfxdata="UEsDBAoAAAAAAIdO4kAAAAAAAAAAAAAAAAAEAAAAZHJzL1BLAwQUAAAACACHTuJACim4Hr0AAADc&#10;AAAADwAAAGRycy9kb3ducmV2LnhtbEWPwWrDMBBE74X+g9hCb41kB9LYjRJCoKSnlib5gK21sU2s&#10;lZAUO/37qlDocZiZN8xqc7ODGCnE3rGGYqZAEDfO9NxqOB1fn5YgYkI2ODgmDd8UYbO+v1thbdzE&#10;nzQeUisyhGONGrqUfC1lbDqyGGfOE2fv7ILFlGVopQk4ZbgdZKnUQlrsOS906GnXUXM5XK2G/W5b&#10;Ld7n3n9QhSpM49d8Xz1r/fhQqBcQiW7pP/zXfjMayrKA3zP5CM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KbgevQAA&#10;ANwAAAAPAAAAAAAAAAEAIAAAACIAAABkcnMvZG93bnJldi54bWxQSwECFAAUAAAACACHTuJAMy8F&#10;njsAAAA5AAAAEAAAAAAAAAABACAAAAAMAQAAZHJzL3NoYXBleG1sLnhtbFBLBQYAAAAABgAGAFsB&#10;AAC2AwAAAAA=&#10;" path="m49,270l0,272,64,390,109,290,50,290,49,270xe">
                <v:path/>
                <v:fill on="t" focussize="0,0"/>
                <v:stroke on="f"/>
                <v:imagedata o:title=""/>
                <o:lock v:ext="edit" aspectratio="f"/>
              </v:shape>
              <v:shape id="任意多边形 222" o:spid="_x0000_s1460" style="position:absolute;left:3003;top:2420;height:391;width:120;" fillcolor="#000000" filled="t" stroked="f" coordsize="120,391" o:gfxdata="UEsDBAoAAAAAAIdO4kAAAAAAAAAAAAAAAAAEAAAAZHJzL1BLAwQUAAAACACHTuJA+vsmab0AAADc&#10;AAAADwAAAGRycy9kb3ducmV2LnhtbEWP0WoCMRRE3wv9h3ALfauJK9juapQiFPukVPsB1811d3Fz&#10;E5J01/69KRR8HGbmDLNcX20vBgqxc6xhOlEgiGtnOm40fB8/Xt5AxIRssHdMGn4pwnr1+LDEyriR&#10;v2g4pEZkCMcKNbQp+UrKWLdkMU6cJ87e2QWLKcvQSBNwzHDby0KpubTYcV5o0dOmpfpy+LEatpv3&#10;cr6beb+nElUYh9NsW75q/fw0VQsQia7pHv5vfxoNRVHA35l8BOTq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yZpvQAA&#10;ANwAAAAPAAAAAAAAAAEAIAAAACIAAABkcnMvZG93bnJldi54bWxQSwECFAAUAAAACACHTuJAMy8F&#10;njsAAAA5AAAAEAAAAAAAAAABACAAAAAMAQAAZHJzL3NoYXBleG1sLnhtbFBLBQYAAAAABgAGAFsB&#10;AAC2AwAAAAA=&#10;" path="m69,270l49,270,50,290,70,290,69,270xe">
                <v:path/>
                <v:fill on="t" focussize="0,0"/>
                <v:stroke on="f"/>
                <v:imagedata o:title=""/>
                <o:lock v:ext="edit" aspectratio="f"/>
              </v:shape>
              <v:shape id="任意多边形 223" o:spid="_x0000_s1461" style="position:absolute;left:3003;top:2420;height:391;width:120;" fillcolor="#000000" filled="t" stroked="f" coordsize="120,391" o:gfxdata="UEsDBAoAAAAAAIdO4kAAAAAAAAAAAAAAAAAEAAAAZHJzL1BLAwQUAAAACACHTuJAlbeD8r0AAADc&#10;AAAADwAAAGRycy9kb3ducmV2LnhtbEWPwWrDMBBE74X+g9hCb40UG9LYjRJCoKSnlib5gK21sU2s&#10;lZAUO/37qlDocZiZN8xqc7ODGCnE3rGG+UyBIG6c6bnVcDq+Pi1BxIRscHBMGr4pwmZ9f7fC2riJ&#10;P2k8pFZkCMcaNXQp+VrK2HRkMc6cJ87e2QWLKcvQShNwynA7yEKphbTYc17o0NOuo+ZyuFoN+922&#10;WryX3n9QhSpM41e5r561fnyYqxcQiW7pP/zXfjMaiqKE3zP5CM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t4PyvQAA&#10;ANwAAAAPAAAAAAAAAAEAIAAAACIAAABkcnMvZG93bnJldi54bWxQSwECFAAUAAAACACHTuJAMy8F&#10;njsAAAA5AAAAEAAAAAAAAAABACAAAAAMAQAAZHJzL3NoYXBleG1sLnhtbFBLBQYAAAAABgAGAFsB&#10;AAC2AwAAAAA=&#10;" path="m119,267l69,270,70,290,50,290,109,290,119,267xe">
                <v:path/>
                <v:fill on="t" focussize="0,0"/>
                <v:stroke on="f"/>
                <v:imagedata o:title=""/>
                <o:lock v:ext="edit" aspectratio="f"/>
              </v:shape>
              <v:shape id="任意多边形 224" o:spid="_x0000_s1462" style="position:absolute;left:3003;top:2420;height:391;width:120;" fillcolor="#000000" filled="t" stroked="f" coordsize="120,391" o:gfxdata="UEsDBAoAAAAAAIdO4kAAAAAAAAAAAAAAAAAEAAAAZHJzL1BLAwQUAAAACACHTuJAGl4bhr4AAADc&#10;AAAADwAAAGRycy9kb3ducmV2LnhtbEWP0WoCMRRE3wv9h3ALfauJa7Hu1ihFEPtkqfoB183t7tLN&#10;TUjirv37piD0cZiZM8xyfbW9GCjEzrGG6USBIK6d6bjRcDpunxYgYkI22DsmDT8UYb26v1tiZdzI&#10;nzQcUiMyhGOFGtqUfCVlrFuyGCfOE2fvywWLKcvQSBNwzHDby0KpubTYcV5o0dOmpfr7cLEadpu3&#10;cr6fef9BJaowDufZrnzR+vFhql5BJLqm//Ct/W40FMUz/J3JR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l4bhr4A&#10;AADcAAAADwAAAAAAAAABACAAAAAiAAAAZHJzL2Rvd25yZXYueG1sUEsBAhQAFAAAAAgAh07iQDMv&#10;BZ47AAAAOQAAABAAAAAAAAAAAQAgAAAADQEAAGRycy9zaGFwZXhtbC54bWxQSwUGAAAAAAYABgBb&#10;AQAAtwMAAAAA&#10;" path="m58,0l38,0,49,270,69,270,58,0xe">
                <v:path/>
                <v:fill on="t" focussize="0,0"/>
                <v:stroke on="f"/>
                <v:imagedata o:title=""/>
                <o:lock v:ext="edit" aspectratio="f"/>
              </v:shape>
            </v:group>
            <v:group id="组合 229" o:spid="_x0000_s1463" o:spt="203" style="position:absolute;left:3918;top:3122;height:120;width:525;" coordorigin="3918,3122" coordsize="525,120" o:gfxdata="UEsDBAoAAAAAAIdO4kAAAAAAAAAAAAAAAAAEAAAAZHJzL1BLAwQUAAAACACHTuJAmvPm5boAAADa&#10;AAAADwAAAGRycy9kb3ducmV2LnhtbEVPy2rCQBTdC/7DcIXudJIWi0THIMFKF1KoCuLukrkmwcyd&#10;kBnz+PvOQujycN6bdDC16Kh1lWUF8SICQZxbXXGh4HL+mq9AOI+ssbZMCkZykG6nkw0m2vb8S93J&#10;FyKEsEtQQel9k0jp8pIMuoVtiAN3t61BH2BbSN1iH8JNLd+j6FMarDg0lNhQVlL+OD2NgkOP/e4j&#10;3nfHxz0bb+flz/UYk1Jvszhag/A0+H/xy/2tFYSt4Uq4AXL7B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vPm5boAAADaAAAADwAAAAAAAAABACAAAAAiAAAAZHJzL2Rvd25yZXYueG1sUEsB&#10;AhQAFAAAAAgAh07iQDMvBZ47AAAAOQAAABUAAAAAAAAAAQAgAAAACQEAAGRycy9ncm91cHNoYXBl&#10;eG1sLnhtbFBLBQYAAAAABgAGAGABAADGAwAAAAA=&#10;">
              <o:lock v:ext="edit" aspectratio="f"/>
              <v:shape id="任意多边形 226" o:spid="_x0000_s1464" style="position:absolute;left:3918;top:3122;height:120;width:525;" fillcolor="#000000" filled="t" stroked="f" coordsize="525,120" o:gfxdata="UEsDBAoAAAAAAIdO4kAAAAAAAAAAAAAAAAAEAAAAZHJzL1BLAwQUAAAACACHTuJAq46UEb8AAADc&#10;AAAADwAAAGRycy9kb3ducmV2LnhtbEWPS2/CMBCE75X6H6xF4lYcIhRoikFtEQhx41Gpx228jQPx&#10;OsTm9e8xUqUeRzPzjWY8vdpanKn1lWMF/V4CgrhwuuJSwW47fxmB8AFZY+2YFNzIw3Ty/DTGXLsL&#10;r+m8CaWIEPY5KjAhNLmUvjBk0fdcQxy9X9daDFG2pdQtXiLc1jJNkkxarDguGGzo01Bx2Jysgu/9&#10;q3Pvi8FtdszM6vDxNRz5+kepbqefvIEIdA3/4b/2UitI0wweZ+IRkJ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uOlBG/&#10;AAAA3AAAAA8AAAAAAAAAAQAgAAAAIgAAAGRycy9kb3ducmV2LnhtbFBLAQIUABQAAAAIAIdO4kAz&#10;LwWeOwAAADkAAAAQAAAAAAAAAAEAIAAAAA4BAABkcnMvc2hhcGV4bWwueG1sUEsFBgAAAAAGAAYA&#10;WwEAALgDAAAAAA==&#10;" path="m405,0l405,120,505,70,425,70,425,50,505,50,405,0xe">
                <v:path/>
                <v:fill on="t" focussize="0,0"/>
                <v:stroke on="f"/>
                <v:imagedata o:title=""/>
                <o:lock v:ext="edit" aspectratio="f"/>
              </v:shape>
              <v:shape id="任意多边形 227" o:spid="_x0000_s1465" style="position:absolute;left:3918;top:3122;height:120;width:525;" fillcolor="#000000" filled="t" stroked="f" coordsize="525,120" o:gfxdata="UEsDBAoAAAAAAIdO4kAAAAAAAAAAAAAAAAAEAAAAZHJzL1BLAwQUAAAACACHTuJAxMIxir8AAADc&#10;AAAADwAAAGRycy9kb3ducmV2LnhtbEWPQWvCQBSE70L/w/IKvenGUNSmrqItLdKbWsHja/aZjcm+&#10;TbNbjf++Kwgeh5n5hpnOO1uLE7W+dKxgOEhAEOdOl1wo+N5+9CcgfEDWWDsmBRfyMJ899KaYaXfm&#10;NZ02oRARwj5DBSaEJpPS54Ys+oFriKN3cK3FEGVbSN3iOcJtLdMkGUmLJccFgw29GcqrzZ9VsD++&#10;OLf4fL68/47MV7XcjSe+/lHq6XGYvIII1IV7+NZeaQVpOobrmXgE5O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CMYq/&#10;AAAA3AAAAA8AAAAAAAAAAQAgAAAAIgAAAGRycy9kb3ducmV2LnhtbFBLAQIUABQAAAAIAIdO4kAz&#10;LwWeOwAAADkAAAAQAAAAAAAAAAEAIAAAAA4BAABkcnMvc2hhcGV4bWwueG1sUEsFBgAAAAAGAAYA&#10;WwEAALgDAAAAAA==&#10;" path="m405,50l0,50,0,70,405,70,405,50xe">
                <v:path/>
                <v:fill on="t" focussize="0,0"/>
                <v:stroke on="f"/>
                <v:imagedata o:title=""/>
                <o:lock v:ext="edit" aspectratio="f"/>
              </v:shape>
              <v:shape id="任意多边形 228" o:spid="_x0000_s1466" style="position:absolute;left:3918;top:3122;height:120;width:525;" fillcolor="#000000" filled="t" stroked="f" coordsize="525,120" o:gfxdata="UEsDBAoAAAAAAIdO4kAAAAAAAAAAAAAAAAAEAAAAZHJzL1BLAwQUAAAACACHTuJAtV2l+L0AAADc&#10;AAAADwAAAGRycy9kb3ducmV2LnhtbEVPyW7CMBC9V+IfrEHqrThEFU0DTkSLWlW9sVTiOMRDHIjH&#10;IXZZ/r4+VOL49PZZebWtOFPvG8cKxqMEBHHldMO1gs364ykD4QOyxtYxKbiRh7IYPMww1+7CSzqv&#10;Qi1iCPscFZgQulxKXxmy6EeuI47c3vUWQ4R9LXWPlxhuW5kmyURabDg2GOzo3VB1XP1aBdvDq3Pz&#10;z+fb4jQx38e3n5fMtzulHofjZAoi0DXcxf/uL60gTePaeCYeAV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XaX4vQAA&#10;ANwAAAAPAAAAAAAAAAEAIAAAACIAAABkcnMvZG93bnJldi54bWxQSwECFAAUAAAACACHTuJAMy8F&#10;njsAAAA5AAAAEAAAAAAAAAABACAAAAAMAQAAZHJzL3NoYXBleG1sLnhtbFBLBQYAAAAABgAGAFsB&#10;AAC2AwAAAAA=&#10;" path="m505,50l425,50,425,70,505,70,525,60,505,50xe">
                <v:path/>
                <v:fill on="t" focussize="0,0"/>
                <v:stroke on="f"/>
                <v:imagedata o:title=""/>
                <o:lock v:ext="edit" aspectratio="f"/>
              </v:shape>
            </v:group>
            <v:group id="组合 233" o:spid="_x0000_s1467" o:spt="203" style="position:absolute;left:6153;top:3107;height:120;width:525;" coordorigin="6153,3107" coordsize="525,120" o:gfxdata="UEsDBAoAAAAAAIdO4kAAAAAAAAAAAAAAAAAEAAAAZHJzL1BLAwQUAAAACACHTuJAwhRXrroAAADb&#10;AAAADwAAAGRycy9kb3ducmV2LnhtbEVPTYvCMBC9L/gfwgje1rSKy1JNRUTFgwirC+JtaMa2tJmU&#10;Jrb6781B8Ph434vlw9Sio9aVlhXE4wgEcWZ1ybmC//P2+xeE88gaa8uk4EkOlunga4GJtj3/UXfy&#10;uQgh7BJUUHjfJFK6rCCDbmwb4sDdbGvQB9jmUrfYh3BTy0kU/UiDJYeGAhtaF5RVp7tRsOuxX03j&#10;TXeobuvn9Tw7Xg4xKTUaxtEchKeH/4jf7r1WMAl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hRXrroAAADbAAAADwAAAAAAAAABACAAAAAiAAAAZHJzL2Rvd25yZXYueG1sUEsB&#10;AhQAFAAAAAgAh07iQDMvBZ47AAAAOQAAABUAAAAAAAAAAQAgAAAACQEAAGRycy9ncm91cHNoYXBl&#10;eG1sLnhtbFBLBQYAAAAABgAGAGABAADGAwAAAAA=&#10;">
              <o:lock v:ext="edit" aspectratio="f"/>
              <v:shape id="任意多边形 230" o:spid="_x0000_s1468" style="position:absolute;left:6153;top:3107;height:120;width:525;" fillcolor="#000000" filled="t" stroked="f" coordsize="525,120" o:gfxdata="UEsDBAoAAAAAAIdO4kAAAAAAAAAAAAAAAAAEAAAAZHJzL1BLAwQUAAAACACHTuJAzvI/I7sAAADc&#10;AAAADwAAAGRycy9kb3ducmV2LnhtbEVPyW7CMBC9I/EP1iD1VhygYgkYRKmoKm5sEschHuJAPE5j&#10;s/19fajE8entk9nDluJGtS8cK+i0ExDEmdMF5wp22+X7EIQPyBpLx6TgSR5m02Zjgql2d17TbRNy&#10;EUPYp6jAhFClUvrMkEXfdhVx5E6uthgirHOpa7zHcFvKbpL0pcWCY4PBihaGssvmahUcziPn5t8f&#10;z6/fvlldPveDoS+PSr21OskYRKBHeIn/3T9aQbcX58cz8QjI6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vI/I7sAAADc&#10;AAAADwAAAAAAAAABACAAAAAiAAAAZHJzL2Rvd25yZXYueG1sUEsBAhQAFAAAAAgAh07iQDMvBZ47&#10;AAAAOQAAABAAAAAAAAAAAQAgAAAACgEAAGRycy9zaGFwZXhtbC54bWxQSwUGAAAAAAYABgBbAQAA&#10;tAMAAAAA&#10;" path="m405,0l405,120,505,70,425,70,425,50,505,50,405,0xe">
                <v:path/>
                <v:fill on="t" focussize="0,0"/>
                <v:stroke on="f"/>
                <v:imagedata o:title=""/>
                <o:lock v:ext="edit" aspectratio="f"/>
              </v:shape>
              <v:shape id="任意多边形 231" o:spid="_x0000_s1469" style="position:absolute;left:6153;top:3107;height:120;width:525;" fillcolor="#000000" filled="t" stroked="f" coordsize="525,120" o:gfxdata="UEsDBAoAAAAAAIdO4kAAAAAAAAAAAAAAAAAEAAAAZHJzL1BLAwQUAAAACACHTuJAob6auL8AAADc&#10;AAAADwAAAGRycy9kb3ducmV2LnhtbEWPzW7CMBCE75V4B2uRuDVOKAIaMKgtoqq4QVuJ4xIvcUq8&#10;TmPz9/a4UiWOo5n5RjOdX2wtTtT6yrGCLElBEBdOV1wq+PpcPo5B+ICssXZMCq7kYT7rPEwx1+7M&#10;azptQikihH2OCkwITS6lLwxZ9IlriKO3d63FEGVbSt3iOcJtLftpOpQWK44LBht6M1QcNkerYPvz&#10;7NzL++C6+B2a1eH1ezT29U6pXjdLJyACXcI9/N/+0Ar6Txn8nYlHQM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mri/&#10;AAAA3AAAAA8AAAAAAAAAAQAgAAAAIgAAAGRycy9kb3ducmV2LnhtbFBLAQIUABQAAAAIAIdO4kAz&#10;LwWeOwAAADkAAAAQAAAAAAAAAAEAIAAAAA4BAABkcnMvc2hhcGV4bWwueG1sUEsFBgAAAAAGAAYA&#10;WwEAALgDAAAAAA==&#10;" path="m405,50l0,50,0,70,405,70,405,50xe">
                <v:path/>
                <v:fill on="t" focussize="0,0"/>
                <v:stroke on="f"/>
                <v:imagedata o:title=""/>
                <o:lock v:ext="edit" aspectratio="f"/>
              </v:shape>
              <v:shape id="任意多边形 232" o:spid="_x0000_s1470" style="position:absolute;left:6153;top:3107;height:120;width:525;" fillcolor="#000000" filled="t" stroked="f" coordsize="525,120" o:gfxdata="UEsDBAoAAAAAAIdO4kAAAAAAAAAAAAAAAAAEAAAAZHJzL1BLAwQUAAAACACHTuJAUWwEz78AAADc&#10;AAAADwAAAGRycy9kb3ducmV2LnhtbEWPS2/CMBCE75X6H6ytxK04BEQhxSAeAlW9lYfU4zbexoF4&#10;HWLz+vcYqVKPo5n5RjOaXG0lztT40rGCTjsBQZw7XXKhYLtZvg5A+ICssXJMCm7kYTJ+fhphpt2F&#10;v+i8DoWIEPYZKjAh1JmUPjdk0bddTRy9X9dYDFE2hdQNXiLcVjJNkr60WHJcMFjT3FB+WJ+sgu/9&#10;0LnpqndbHPvm8zDbvQ189aNU66WTvIMIdA3/4b/2h1aQdlN4nIlHQI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sBM+/&#10;AAAA3AAAAA8AAAAAAAAAAQAgAAAAIgAAAGRycy9kb3ducmV2LnhtbFBLAQIUABQAAAAIAIdO4kAz&#10;LwWeOwAAADkAAAAQAAAAAAAAAAEAIAAAAA4BAABkcnMvc2hhcGV4bWwueG1sUEsFBgAAAAAGAAYA&#10;WwEAALgDAAAAAA==&#10;" path="m505,50l425,50,425,70,505,70,525,60,505,50xe">
                <v:path/>
                <v:fill on="t" focussize="0,0"/>
                <v:stroke on="f"/>
                <v:imagedata o:title=""/>
                <o:lock v:ext="edit" aspectratio="f"/>
              </v:shape>
            </v:group>
            <v:shape id="任意多边形 234" o:spid="_x0000_s1471" style="position:absolute;left:2195;top:4053;height:509;width:1832;" filled="f" stroked="t" coordsize="1832,509" o:gfxdata="UEsDBAoAAAAAAIdO4kAAAAAAAAAAAAAAAAAEAAAAZHJzL1BLAwQUAAAACACHTuJAUpIYvb8AAADc&#10;AAAADwAAAGRycy9kb3ducmV2LnhtbEWPQWsCMRSE7wX/Q3hCL0WT3RaRrVFosVikPVSl58fmdbN0&#10;87Ju4q7+eyMUehxm5htmsTq7RvTUhdqzhmyqQBCX3tRcaTjs3yZzECEiG2w8k4YLBVgtR3cLLIwf&#10;+Iv6XaxEgnAoUIONsS2kDKUlh2HqW+Lk/fjOYUyyq6TpcEhw18hcqZl0WHNasNjSq6Xyd3dyGj7t&#10;sRrc9+Zh/fGSuz6GWZ2prdb340w9g4h0jv/hv/a70ZA/PsHtTDoCc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SGL2/&#10;AAAA3AAAAA8AAAAAAAAAAQAgAAAAIgAAAGRycy9kb3ducmV2LnhtbFBLAQIUABQAAAAIAIdO4kAz&#10;LwWeOwAAADkAAAAQAAAAAAAAAAEAIAAAAA4BAABkcnMvc2hhcGV4bWwueG1sUEsFBgAAAAAGAAYA&#10;WwEAALgDAAAAAA==&#10;" path="m0,508l1831,508,1831,0,0,0,0,508xe">
              <v:fill on="f" focussize="0,0"/>
              <v:stroke weight="0.71992125984252pt" color="#000000" joinstyle="round"/>
              <v:imagedata o:title=""/>
              <o:lock v:ext="edit" aspectratio="f"/>
            </v:shape>
            <v:shape id="任意多边形 235" o:spid="_x0000_s1472" style="position:absolute;left:239;top:3916;height:857;width:1697;" filled="f" stroked="t" coordsize="1697,857" o:gfxdata="UEsDBAoAAAAAAIdO4kAAAAAAAAAAAAAAAAAEAAAAZHJzL1BLAwQUAAAACACHTuJA3NLrCbsAAADc&#10;AAAADwAAAGRycy9kb3ducmV2LnhtbEWPQYvCMBSE74L/ITxhbzZVsUg1ehBEPa6K4O3RPNti89I2&#10;ser++o0geBxm5htmsXqaSnTUutKyglEUgyDOrC45V3A6boYzEM4ja6wsk4IXOVgt+70Fpto++Je6&#10;g89FgLBLUUHhfZ1K6bKCDLrI1sTBu9rWoA+yzaVu8RHgppLjOE6kwZLDQoE1rQvKboe7UbDZN6+s&#10;8fKSNERnvf27YtJJpX4Go3gOwtPTf8Of9k4rGE+m8D4TjoB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NLrCbsAAADc&#10;AAAADwAAAAAAAAABACAAAAAiAAAAZHJzL2Rvd25yZXYueG1sUEsBAhQAFAAAAAgAh07iQDMvBZ47&#10;AAAAOQAAABAAAAAAAAAAAQAgAAAACgEAAGRycy9zaGFwZXhtbC54bWxQSwUGAAAAAAYABgBbAQAA&#10;tAMAAAAA&#10;" path="m0,856l1696,856,1696,0,0,0,0,856xe">
              <v:fill on="f" focussize="0,0"/>
              <v:stroke weight="0.72pt" color="#000000" joinstyle="round"/>
              <v:imagedata o:title=""/>
              <o:lock v:ext="edit" aspectratio="f"/>
            </v:shape>
            <v:group id="组合 239" o:spid="_x0000_s1473" o:spt="203" style="position:absolute;left:1876;top:2013;height:120;width:420;" coordorigin="1876,2013" coordsize="420,120" o:gfxdata="UEsDBAoAAAAAAIdO4kAAAAAAAAAAAAAAAAAEAAAAZHJzL1BLAwQUAAAACACHTuJAKIFk6L0AAADb&#10;AAAADwAAAGRycy9kb3ducmV2LnhtbEWPQYvCMBSE74L/ITzB25pW2WWtRhFR2YMsbBXE26N5tsXm&#10;pTSx1X9vhAWPw8x8w8yXd1OJlhpXWlYQjyIQxJnVJecKjoftxzcI55E1VpZJwYMcLBf93hwTbTv+&#10;ozb1uQgQdgkqKLyvEyldVpBBN7I1cfAutjHog2xyqRvsAtxUchxFX9JgyWGhwJrWBWXX9GYU7Drs&#10;VpN40+6vl/XjfPj8Pe1jUmo4iKMZCE93/w7/t3+0gskU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IFk6L0AAADbAAAADwAAAAAAAAABACAAAAAiAAAAZHJzL2Rvd25yZXYueG1s&#10;UEsBAhQAFAAAAAgAh07iQDMvBZ47AAAAOQAAABUAAAAAAAAAAQAgAAAADAEAAGRycy9ncm91cHNo&#10;YXBleG1sLnhtbFBLBQYAAAAABgAGAGABAADJAwAAAAA=&#10;">
              <o:lock v:ext="edit" aspectratio="f"/>
              <v:shape id="任意多边形 236" o:spid="_x0000_s1474" style="position:absolute;left:1876;top:2013;height:120;width:420;" fillcolor="#000000" filled="t" stroked="f" coordsize="420,120" o:gfxdata="UEsDBAoAAAAAAIdO4kAAAAAAAAAAAAAAAAAEAAAAZHJzL1BLAwQUAAAACACHTuJA+EqpWb0AAADc&#10;AAAADwAAAGRycy9kb3ducmV2LnhtbEWPT4vCMBTE7wt+h/AEb2tqZUWr0YMguMiC/xC8PZpnU2xe&#10;SpO13W+/EQSPw8z8hlmsOluJBzW+dKxgNExAEOdOl1woOJ82n1MQPiBrrByTgj/ysFr2PhaYadfy&#10;gR7HUIgIYZ+hAhNCnUnpc0MW/dDVxNG7ucZiiLIppG6wjXBbyTRJJtJiyXHBYE1rQ/n9+GsV7C+7&#10;LX17fZiZXXrLO1P/XNsvpQb9UTIHEagL7/CrvdUK0vEEnmfiEZ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SqlZvQAA&#10;ANwAAAAPAAAAAAAAAAEAIAAAACIAAABkcnMvZG93bnJldi54bWxQSwECFAAUAAAACACHTuJAMy8F&#10;njsAAAA5AAAAEAAAAAAAAAABACAAAAAMAQAAZHJzL3NoYXBleG1sLnhtbFBLBQYAAAAABgAGAFsB&#10;AAC2AwAAAAA=&#10;" path="m120,0l0,60,120,120,120,70,100,70,100,50,120,50,120,0xe">
                <v:path/>
                <v:fill on="t" focussize="0,0"/>
                <v:stroke on="f"/>
                <v:imagedata o:title=""/>
                <o:lock v:ext="edit" aspectratio="f"/>
              </v:shape>
              <v:shape id="任意多边形 237" o:spid="_x0000_s1475" style="position:absolute;left:1876;top:2013;height:120;width:420;" fillcolor="#000000" filled="t" stroked="f" coordsize="420,120" o:gfxdata="UEsDBAoAAAAAAIdO4kAAAAAAAAAAAAAAAAAEAAAAZHJzL1BLAwQUAAAACACHTuJAlwYMwr8AAADc&#10;AAAADwAAAGRycy9kb3ducmV2LnhtbEWPQWvCQBSE74L/YXmCN92Y0tam2XgQBEUKNS1Cb4/sMxua&#10;fRuyW5P++64g9DjMzDdMvhltK67U+8axgtUyAUFcOd1wreDzY7dYg/ABWWPrmBT8kodNMZ3kmGk3&#10;8ImuZahFhLDPUIEJocuk9JUhi37pOuLoXVxvMUTZ11L3OES4bWWaJE/SYsNxwWBHW0PVd/ljFbyf&#10;j3s6eH16Mcf0Uo2me/saHpWaz1bJK4hAY/gP39t7rSB9eIbbmXgEZP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GDMK/&#10;AAAA3AAAAA8AAAAAAAAAAQAgAAAAIgAAAGRycy9kb3ducmV2LnhtbFBLAQIUABQAAAAIAIdO4kAz&#10;LwWeOwAAADkAAAAQAAAAAAAAAAEAIAAAAA4BAABkcnMvc2hhcGV4bWwueG1sUEsFBgAAAAAGAAYA&#10;WwEAALgDAAAAAA==&#10;" path="m120,50l100,50,100,70,120,70,120,50xe">
                <v:path/>
                <v:fill on="t" focussize="0,0"/>
                <v:stroke on="f"/>
                <v:imagedata o:title=""/>
                <o:lock v:ext="edit" aspectratio="f"/>
              </v:shape>
              <v:shape id="任意多边形 238" o:spid="_x0000_s1476" style="position:absolute;left:1876;top:2013;height:120;width:420;" fillcolor="#000000" filled="t" stroked="f" coordsize="420,120" o:gfxdata="UEsDBAoAAAAAAIdO4kAAAAAAAAAAAAAAAAAEAAAAZHJzL1BLAwQUAAAACACHTuJA5pmYsLoAAADc&#10;AAAADwAAAGRycy9kb3ducmV2LnhtbEVPTYvCMBC9C/6HMII3Ta0ou9XoQRAUEdRdFvY2NGNTbCal&#10;ibb+e3MQPD7e93Ld2Uo8qPGlYwWTcQKCOHe65ELB78929AXCB2SNlWNS8CQP61W/t8RMu5bP9LiE&#10;QsQQ9hkqMCHUmZQ+N2TRj11NHLmrayyGCJtC6gbbGG4rmSbJXFosOTYYrGljKL9d7lbB6e+wo73X&#10;529zSK95Z+rjfztTajiYJAsQgbrwEb/dO60gnca18Uw8AnL1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mZiwugAAANwA&#10;AAAPAAAAAAAAAAEAIAAAACIAAABkcnMvZG93bnJldi54bWxQSwECFAAUAAAACACHTuJAMy8FnjsA&#10;AAA5AAAAEAAAAAAAAAABACAAAAAJAQAAZHJzL3NoYXBleG1sLnhtbFBLBQYAAAAABgAGAFsBAACz&#10;AwAAAAA=&#10;" path="m420,50l120,50,120,70,420,70,420,50xe">
                <v:path/>
                <v:fill on="t" focussize="0,0"/>
                <v:stroke on="f"/>
                <v:imagedata o:title=""/>
                <o:lock v:ext="edit" aspectratio="f"/>
              </v:shape>
            </v:group>
            <v:group id="组合 244" o:spid="_x0000_s1477" o:spt="203" style="position:absolute;left:3046;top:3529;height:391;width:120;" coordorigin="3046,3529" coordsize="120,391" o:gfxdata="UEsDBAoAAAAAAIdO4kAAAAAAAAAAAAAAAAAEAAAAZHJzL1BLAwQUAAAACACHTuJAEW8gf70AAADb&#10;AAAADwAAAGRycy9kb3ducmV2LnhtbEWPQYvCMBSE74L/ITzB25pWdxepRhFR2YMsbBXE26N5tsXm&#10;pTSx1X9vhAWPw8x8w8yXd1OJlhpXWlYQjyIQxJnVJecKjoftxxSE88gaK8uk4EEOlot+b46Jth3/&#10;UZv6XAQIuwQVFN7XiZQuK8igG9maOHgX2xj0QTa51A12AW4qOY6ib2mw5LBQYE3rgrJrejMKdh12&#10;q0m8affXy/pxPnz9nvYxKTUcxNEMhKe7f4f/2z9awe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8gf70AAADbAAAADwAAAAAAAAABACAAAAAiAAAAZHJzL2Rvd25yZXYueG1s&#10;UEsBAhQAFAAAAAgAh07iQDMvBZ47AAAAOQAAABUAAAAAAAAAAQAgAAAADAEAAGRycy9ncm91cHNo&#10;YXBleG1sLnhtbFBLBQYAAAAABgAGAGABAADJAwAAAAA=&#10;">
              <o:lock v:ext="edit" aspectratio="f"/>
              <v:shape id="任意多边形 240" o:spid="_x0000_s1478" style="position:absolute;left:3046;top:3529;height:391;width:120;" fillcolor="#000000" filled="t" stroked="f" coordsize="120,391" o:gfxdata="UEsDBAoAAAAAAIdO4kAAAAAAAAAAAAAAAAAEAAAAZHJzL1BLAwQUAAAACACHTuJAuLr4JboAAADc&#10;AAAADwAAAGRycy9kb3ducmV2LnhtbEVPzWoCMRC+C32HMIXeNFGLdVejFKHYk0XrA4ybcXdxMwlJ&#10;umvfvjkIPX58/+vt3XaipxBbxxqmEwWCuHKm5VrD+ftjvAQRE7LBzjFp+KUI283TaI2lcQMfqT+l&#10;WuQQjiVqaFLypZSxashinDhPnLmrCxZThqGWJuCQw20nZ0otpMWWc0ODnnYNVbfTj9Ww370Xi8Pc&#10;+y8qUIWhv8z3xZvWL89TtQKR6J7+xQ/3p9Ewe83z85l8BOTm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uvglugAAANwA&#10;AAAPAAAAAAAAAAEAIAAAACIAAABkcnMvZG93bnJldi54bWxQSwECFAAUAAAACACHTuJAMy8FnjsA&#10;AAA5AAAAEAAAAAAAAAABACAAAAAJAQAAZHJzL3NoYXBleG1sLnhtbFBLBQYAAAAABgAGAFsBAACz&#10;AwAAAAA=&#10;" path="m49,270l0,273,64,390,109,290,50,290,49,270xe">
                <v:path/>
                <v:fill on="t" focussize="0,0"/>
                <v:stroke on="f"/>
                <v:imagedata o:title=""/>
                <o:lock v:ext="edit" aspectratio="f"/>
              </v:shape>
              <v:shape id="任意多边形 241" o:spid="_x0000_s1479" style="position:absolute;left:3046;top:3529;height:391;width:120;" fillcolor="#000000" filled="t" stroked="f" coordsize="120,391" o:gfxdata="UEsDBAoAAAAAAIdO4kAAAAAAAAAAAAAAAAAEAAAAZHJzL1BLAwQUAAAACACHTuJA1/Zdvr4AAADc&#10;AAAADwAAAGRycy9kb3ducmV2LnhtbEWP0WoCMRRE3wv9h3ALfavJarHu1ihFEPtkqfoB183t7tLN&#10;TUjirv37piD0cZiZM8xyfbW9GCjEzrGGYqJAENfOdNxoOB23TwsQMSEb7B2Thh+KsF7d3y2xMm7k&#10;TxoOqREZwrFCDW1KvpIy1i1ZjBPnibP35YLFlGVopAk4Zrjt5VSpubTYcV5o0dOmpfr7cLEadpu3&#10;cr6fef9BJaowDufZrnzR+vGhUK8gEl3Tf/jWfjcaps8F/J3JR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Zdvr4A&#10;AADcAAAADwAAAAAAAAABACAAAAAiAAAAZHJzL2Rvd25yZXYueG1sUEsBAhQAFAAAAAgAh07iQDMv&#10;BZ47AAAAOQAAABAAAAAAAAAAAQAgAAAADQEAAGRycy9zaGFwZXhtbC54bWxQSwUGAAAAAAYABgBb&#10;AQAAtwMAAAAA&#10;" path="m69,270l49,270,50,290,70,290,69,270xe">
                <v:path/>
                <v:fill on="t" focussize="0,0"/>
                <v:stroke on="f"/>
                <v:imagedata o:title=""/>
                <o:lock v:ext="edit" aspectratio="f"/>
              </v:shape>
              <v:shape id="任意多边形 242" o:spid="_x0000_s1480" style="position:absolute;left:3046;top:3529;height:391;width:120;" fillcolor="#000000" filled="t" stroked="f" coordsize="120,391" o:gfxdata="UEsDBAoAAAAAAIdO4kAAAAAAAAAAAAAAAAAEAAAAZHJzL1BLAwQUAAAACACHTuJAJyTDyb4AAADc&#10;AAAADwAAAGRycy9kb3ducmV2LnhtbEWP0WoCMRRE3wv9h3ALfauJa7Hu1ihFEPtkqfoB183t7tLN&#10;TUjirv37piD0cZiZM8xyfbW9GCjEzrGG6USBIK6d6bjRcDpunxYgYkI22DsmDT8UYb26v1tiZdzI&#10;nzQcUiMyhGOFGtqUfCVlrFuyGCfOE2fvywWLKcvQSBNwzHDby0KpubTYcV5o0dOmpfr7cLEadpu3&#10;cr6fef9BJaowDufZrnzR+vFhql5BJLqm//Ct/W40FM8F/J3JR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yTDyb4A&#10;AADcAAAADwAAAAAAAAABACAAAAAiAAAAZHJzL2Rvd25yZXYueG1sUEsBAhQAFAAAAAgAh07iQDMv&#10;BZ47AAAAOQAAABAAAAAAAAAAAQAgAAAADQEAAGRycy9zaGFwZXhtbC54bWxQSwUGAAAAAAYABgBb&#10;AQAAtwMAAAAA&#10;" path="m119,268l69,270,70,290,50,290,109,290,119,268xe">
                <v:path/>
                <v:fill on="t" focussize="0,0"/>
                <v:stroke on="f"/>
                <v:imagedata o:title=""/>
                <o:lock v:ext="edit" aspectratio="f"/>
              </v:shape>
              <v:shape id="任意多边形 243" o:spid="_x0000_s1481" style="position:absolute;left:3046;top:3529;height:391;width:120;" fillcolor="#000000" filled="t" stroked="f" coordsize="120,391" o:gfxdata="UEsDBAoAAAAAAIdO4kAAAAAAAAAAAAAAAAAEAAAAZHJzL1BLAwQUAAAACACHTuJASGhmUr4AAADc&#10;AAAADwAAAGRycy9kb3ducmV2LnhtbEWP0WoCMRRE3wv9h3ALfauJbrHu1ihFEPtkqfoB183t7tLN&#10;TUjirv37piD0cZiZM8xyfbW9GCjEzrGG6USBIK6d6bjRcDpunxYgYkI22DsmDT8UYb26v1tiZdzI&#10;nzQcUiMyhGOFGtqUfCVlrFuyGCfOE2fvywWLKcvQSBNwzHDby5lSc2mx47zQoqdNS/X34WI17DZv&#10;5XxfeP9BJaowDudiV75o/fgwVa8gEl3Tf/jWfjcaZs8F/J3JR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GhmUr4A&#10;AADcAAAADwAAAAAAAAABACAAAAAiAAAAZHJzL2Rvd25yZXYueG1sUEsBAhQAFAAAAAgAh07iQDMv&#10;BZ47AAAAOQAAABAAAAAAAAAAAQAgAAAADQEAAGRycy9zaGFwZXhtbC54bWxQSwUGAAAAAAYABgBb&#10;AQAAtwMAAAAA&#10;" path="m58,0l38,0,49,270,69,270,58,0xe">
                <v:path/>
                <v:fill on="t" focussize="0,0"/>
                <v:stroke on="f"/>
                <v:imagedata o:title=""/>
                <o:lock v:ext="edit" aspectratio="f"/>
              </v:shape>
            </v:group>
            <v:group id="组合 249" o:spid="_x0000_s1482" o:spt="203" style="position:absolute;left:3106;top:4669;height:391;width:120;" coordorigin="3106,4669" coordsize="120,391"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o:lock v:ext="edit" aspectratio="f"/>
              <v:shape id="任意多边形 245" o:spid="_x0000_s1483" style="position:absolute;left:3106;top:4669;height:391;width:120;" fillcolor="#000000" filled="t" stroked="f" coordsize="120,391" o:gfxdata="UEsDBAoAAAAAAIdO4kAAAAAAAAAAAAAAAAAEAAAAZHJzL1BLAwQUAAAACACHTuJAqM1bvb4AAADc&#10;AAAADwAAAGRycy9kb3ducmV2LnhtbEWP3UoDMRSE7wu+QziCd23S1v7s2rRIQeqVxdoHON0cdxc3&#10;JyGJu/XtjSD0cpiZb5jN7mo70VOIrWMN04kCQVw503Kt4fzxMl6DiAnZYOeYNPxQhN32brTB0riB&#10;36k/pVpkCMcSNTQp+VLKWDVkMU6cJ87epwsWU5ahlibgkOG2kzOlltJiy3mhQU/7hqqv07fVcNg/&#10;F8u3ufdHKlCFob/MD8VK64f7qXoCkeiabuH/9qvRMHtcwN+ZfATk9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1bvb4A&#10;AADcAAAADwAAAAAAAAABACAAAAAiAAAAZHJzL2Rvd25yZXYueG1sUEsBAhQAFAAAAAgAh07iQDMv&#10;BZ47AAAAOQAAABAAAAAAAAAAAQAgAAAADQEAAGRycy9zaGFwZXhtbC54bWxQSwUGAAAAAAYABgBb&#10;AQAAtwMAAAAA&#10;" path="m49,270l0,272,64,390,109,290,50,290,49,270xe">
                <v:path/>
                <v:fill on="t" focussize="0,0"/>
                <v:stroke on="f"/>
                <v:imagedata o:title=""/>
                <o:lock v:ext="edit" aspectratio="f"/>
              </v:shape>
              <v:shape id="任意多边形 246" o:spid="_x0000_s1484" style="position:absolute;left:3106;top:4669;height:391;width:120;" fillcolor="#000000" filled="t" stroked="f" coordsize="120,391" o:gfxdata="UEsDBAoAAAAAAIdO4kAAAAAAAAAAAAAAAAAEAAAAZHJzL1BLAwQUAAAACACHTuJAWB/Fyr0AAADc&#10;AAAADwAAAGRycy9kb3ducmV2LnhtbEWPUUvDMBSF3wX/Q7iCby7ZJp2ty4YMxnyarPoDrs21LTY3&#10;Icna+e+NMPDxcM75Dme9vdhBjBRi71jDfKZAEDfO9Nxq+HjfPzyBiAnZ4OCYNPxQhO3m9maNlXET&#10;n2isUysyhGOFGrqUfCVlbDqyGGfOE2fvywWLKcvQShNwynA7yIVShbTYc17o0NOuo+a7PlsNh91L&#10;WRyX3r9RiSpM4+fyUK60vr+bq2cQiS7pP3xtvxoNi8cC/s7kI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H8XKvQAA&#10;ANwAAAAPAAAAAAAAAAEAIAAAACIAAABkcnMvZG93bnJldi54bWxQSwECFAAUAAAACACHTuJAMy8F&#10;njsAAAA5AAAAEAAAAAAAAAABACAAAAAMAQAAZHJzL3NoYXBleG1sLnhtbFBLBQYAAAAABgAGAFsB&#10;AAC2AwAAAAA=&#10;" path="m69,270l49,270,50,290,70,290,69,270xe">
                <v:path/>
                <v:fill on="t" focussize="0,0"/>
                <v:stroke on="f"/>
                <v:imagedata o:title=""/>
                <o:lock v:ext="edit" aspectratio="f"/>
              </v:shape>
              <v:shape id="任意多边形 247" o:spid="_x0000_s1485" style="position:absolute;left:3106;top:4669;height:391;width:120;" fillcolor="#000000" filled="t" stroked="f" coordsize="120,391" o:gfxdata="UEsDBAoAAAAAAIdO4kAAAAAAAAAAAAAAAAAEAAAAZHJzL1BLAwQUAAAACACHTuJAN1NgUb4AAADc&#10;AAAADwAAAGRycy9kb3ducmV2LnhtbEWP3WoCMRSE7wt9h3AKvauJP2h3a5QiiF5ZtH2A083p7tLN&#10;SUjirn17Iwi9HGbmG2a5vthO9BRi61jDeKRAEFfOtFxr+PrcvryCiAnZYOeYNPxRhPXq8WGJpXED&#10;H6k/pVpkCMcSNTQp+VLKWDVkMY6cJ87ejwsWU5ahlibgkOG2kxOl5tJiy3mhQU+bhqrf09lq2G3e&#10;i/lh6v0HFajC0H9Pd8VC6+ensXoDkeiS/sP39t5omMwWcDuTj4B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1NgUb4A&#10;AADcAAAADwAAAAAAAAABACAAAAAiAAAAZHJzL2Rvd25yZXYueG1sUEsBAhQAFAAAAAgAh07iQDMv&#10;BZ47AAAAOQAAABAAAAAAAAAAAQAgAAAADQEAAGRycy9zaGFwZXhtbC54bWxQSwUGAAAAAAYABgBb&#10;AQAAtwMAAAAA&#10;" path="m119,267l69,270,70,290,50,290,109,290,119,267xe">
                <v:path/>
                <v:fill on="t" focussize="0,0"/>
                <v:stroke on="f"/>
                <v:imagedata o:title=""/>
                <o:lock v:ext="edit" aspectratio="f"/>
              </v:shape>
              <v:shape id="任意多边形 248" o:spid="_x0000_s1486" style="position:absolute;left:3106;top:4669;height:391;width:120;" fillcolor="#000000" filled="t" stroked="f" coordsize="120,391" o:gfxdata="UEsDBAoAAAAAAIdO4kAAAAAAAAAAAAAAAAAEAAAAZHJzL1BLAwQUAAAACACHTuJARsz0I7oAAADc&#10;AAAADwAAAGRycy9kb3ducmV2LnhtbEVPzWoCMRC+C32HMIXeNFGLdVejFKHYk0XrA4ybcXdxMwlJ&#10;umvfvjkIPX58/+vt3XaipxBbxxqmEwWCuHKm5VrD+ftjvAQRE7LBzjFp+KUI283TaI2lcQMfqT+l&#10;WuQQjiVqaFLypZSxashinDhPnLmrCxZThqGWJuCQw20nZ0otpMWWc0ODnnYNVbfTj9Ww370Xi8Pc&#10;+y8qUIWhv8z3xZvWL89TtQKR6J7+xQ/3p9Ewe81r85l8BOTm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zPQjugAAANwA&#10;AAAPAAAAAAAAAAEAIAAAACIAAABkcnMvZG93bnJldi54bWxQSwECFAAUAAAACACHTuJAMy8FnjsA&#10;AAA5AAAAEAAAAAAAAAABACAAAAAJAQAAZHJzL3NoYXBleG1sLnhtbFBLBQYAAAAABgAGAFsBAACz&#10;AwAAAAA=&#10;" path="m58,0l38,0,49,270,69,270,58,0xe">
                <v:path/>
                <v:fill on="t" focussize="0,0"/>
                <v:stroke on="f"/>
                <v:imagedata o:title=""/>
                <o:lock v:ext="edit" aspectratio="f"/>
              </v:shape>
            </v:group>
            <v:group id="组合 254" o:spid="_x0000_s1487" o:spt="203" style="position:absolute;left:4120;top:3503;height:850;width:3273;" coordorigin="4120,3503" coordsize="3273,850" o:gfxdata="UEsDBAoAAAAAAIdO4kAAAAAAAAAAAAAAAAAEAAAAZHJzL1BLAwQUAAAACACHTuJAG18u1r8AAADb&#10;AAAADwAAAGRycy9kb3ducmV2LnhtbEWPQWvCQBSE70L/w/IK3ppNtJaSuoYSVDxIoUmh9PbIPpNg&#10;9m3Iron++26h4HGYmW+YdXY1nRhpcK1lBUkUgyCurG65VvBV7p5eQTiPrLGzTApu5CDbPMzWmGo7&#10;8SeNha9FgLBLUUHjfZ9K6aqGDLrI9sTBO9nBoA9yqKUecApw08lFHL9Igy2HhQZ7yhuqzsXFKNhP&#10;OL0vk+14PJ/y20+5+vg+JqTU/DGJ30B4uvp7+L990ApWz/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Xy7WvwAAANsAAAAPAAAAAAAAAAEAIAAAACIAAABkcnMvZG93bnJldi54&#10;bWxQSwECFAAUAAAACACHTuJAMy8FnjsAAAA5AAAAFQAAAAAAAAABACAAAAAOAQAAZHJzL2dyb3Vw&#10;c2hhcGV4bWwueG1sUEsFBgAAAAAGAAYAYAEAAMsDAAAAAA==&#10;">
              <o:lock v:ext="edit" aspectratio="f"/>
              <v:shape id="任意多边形 250" o:spid="_x0000_s1488" style="position:absolute;left:4120;top:3503;height:850;width:3273;" fillcolor="#000000" filled="t" stroked="f" coordsize="3273,850" o:gfxdata="UEsDBAoAAAAAAIdO4kAAAAAAAAAAAAAAAAAEAAAAZHJzL1BLAwQUAAAACACHTuJAkceqWLkAAADc&#10;AAAADwAAAGRycy9kb3ducmV2LnhtbEVPzYrCMBC+L+w7hFnwpomCItXoYWVXQTxYfYChGdtiMynN&#10;bK1vbw7CHj++//V28I3qqYt1YAvTiQFFXARXc2nhevkZL0FFQXbYBCYLT4qw3Xx+rDFz4cFn6nMp&#10;VQrhmKGFSqTNtI5FRR7jJLTEibuFzqMk2JXadfhI4b7RM2MW2mPNqaHClr4rKu75n7cwuF6XRyM5&#10;X+cn2d+Ou99DvrN29DU1K1BCg/yL3+6DszCbp/npTDoCevM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HHqli5AAAA3AAA&#10;AA8AAAAAAAAAAQAgAAAAIgAAAGRycy9kb3ducmV2LnhtbFBLAQIUABQAAAAIAIdO4kAzLwWeOwAA&#10;ADkAAAAQAAAAAAAAAAEAIAAAAAgBAABkcnMvc2hhcGV4bWwueG1sUEsFBgAAAAAGAAYAWwEAALID&#10;AAAAAA==&#10;" path="m101,732l0,819,130,849,120,805,99,805,94,786,114,781,101,732xe">
                <v:path/>
                <v:fill on="t" focussize="0,0"/>
                <v:stroke on="f"/>
                <v:imagedata o:title=""/>
                <o:lock v:ext="edit" aspectratio="f"/>
              </v:shape>
              <v:shape id="任意多边形 251" o:spid="_x0000_s1489" style="position:absolute;left:4120;top:3503;height:850;width:3273;" fillcolor="#000000" filled="t" stroked="f" coordsize="3273,850" o:gfxdata="UEsDBAoAAAAAAIdO4kAAAAAAAAAAAAAAAAAEAAAAZHJzL1BLAwQUAAAACACHTuJA/osPw7wAAADc&#10;AAAADwAAAGRycy9kb3ducmV2LnhtbEWPQWvCQBSE74X+h+UVequ7ESwSXT0oVUF6MPoDHtlnEsy+&#10;DdnXmP77bkHwOMzMN8xyPfpWDdTHJrCFbGJAEZfBNVxZuJy/PuagoiA7bAOThV+KsF69viwxd+HO&#10;JxoKqVSCcMzRQi3S5VrHsiaPcRI64uRdQ+9Rkuwr7Xq8J7hv9dSYT+2x4bRQY0ebmspb8eMtjG7Q&#10;1dFIwZfZt+yvx+3uUGytfX/LzAKU0CjP8KN9cBamswz+z6Qjo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6LD8O8AAAA&#10;3AAAAA8AAAAAAAAAAQAgAAAAIgAAAGRycy9kb3ducmV2LnhtbFBLAQIUABQAAAAIAIdO4kAzLwWe&#10;OwAAADkAAAAQAAAAAAAAAAEAIAAAAAsBAABkcnMvc2hhcGV4bWwueG1sUEsFBgAAAAAGAAYAWwEA&#10;ALUDAAAAAA==&#10;" path="m114,781l94,786,99,805,118,800,114,781xe">
                <v:path/>
                <v:fill on="t" focussize="0,0"/>
                <v:stroke on="f"/>
                <v:imagedata o:title=""/>
                <o:lock v:ext="edit" aspectratio="f"/>
              </v:shape>
              <v:shape id="任意多边形 252" o:spid="_x0000_s1490" style="position:absolute;left:4120;top:3503;height:850;width:3273;" fillcolor="#000000" filled="t" stroked="f" coordsize="3273,850" o:gfxdata="UEsDBAoAAAAAAIdO4kAAAAAAAAAAAAAAAAAEAAAAZHJzL1BLAwQUAAAACACHTuJADlmRtLwAAADc&#10;AAAADwAAAGRycy9kb3ducmV2LnhtbEWPQWvCQBSE74X+h+UVequ7BiwSXT0oVUF6MPoDHtlnEsy+&#10;DdnXmP77bkHwOMzMN8xyPfpWDdTHJrCF6cSAIi6Da7iycDl/fcxBRUF22AYmC78UYb16fVli7sKd&#10;TzQUUqkE4ZijhVqky7WOZU0e4yR0xMm7ht6jJNlX2vV4T3Df6syYT+2x4bRQY0ebmspb8eMtjG7Q&#10;1dFIwZfZt+yvx+3uUGytfX+bmgUooVGe4Uf74Cxkswz+z6Qjo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5ZkbS8AAAA&#10;3AAAAA8AAAAAAAAAAQAgAAAAIgAAAGRycy9kb3ducmV2LnhtbFBLAQIUABQAAAAIAIdO4kAzLwWe&#10;OwAAADkAAAAQAAAAAAAAAAEAIAAAAAsBAABkcnMvc2hhcGV4bWwueG1sUEsFBgAAAAAGAAYAWwEA&#10;ALUDAAAAAA==&#10;" path="m118,800l99,805,120,805,118,800xe">
                <v:path/>
                <v:fill on="t" focussize="0,0"/>
                <v:stroke on="f"/>
                <v:imagedata o:title=""/>
                <o:lock v:ext="edit" aspectratio="f"/>
              </v:shape>
              <v:shape id="任意多边形 253" o:spid="_x0000_s1491" style="position:absolute;left:4120;top:3503;height:850;width:3273;" fillcolor="#000000" filled="t" stroked="f" coordsize="3273,850" o:gfxdata="UEsDBAoAAAAAAIdO4kAAAAAAAAAAAAAAAAAEAAAAZHJzL1BLAwQUAAAACACHTuJAYRU0L70AAADc&#10;AAAADwAAAGRycy9kb3ducmV2LnhtbEWPQWvCQBSE74X+h+UVvNVdFUtJXT1UqoJ4MPoDHtlnEpp9&#10;G7KvMf57VxB6HGbmG2axGnyjeupiHdjCZGxAERfB1VxaOJ9+3j9BRUF22AQmCzeKsFq+viwwc+HK&#10;R+pzKVWCcMzQQiXSZlrHoiKPcRxa4uRdQudRkuxK7Tq8Jrhv9NSYD+2x5rRQYUvfFRW/+Z+3MLhe&#10;l3sjOZ/nB9le9uvNLl9bO3qbmC9QQoP8h5/tnbMwnc/gcSYdAb2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FTQvvQAA&#10;ANwAAAAPAAAAAAAAAAEAIAAAACIAAABkcnMvZG93bnJldi54bWxQSwECFAAUAAAACACHTuJAMy8F&#10;njsAAAA5AAAAEAAAAAAAAAABACAAAAAMAQAAZHJzL3NoYXBleG1sLnhtbFBLBQYAAAAABgAGAFsB&#10;AAC2AwAAAAA=&#10;" path="m3267,0l114,781,118,800,3272,19,3267,0xe">
                <v:path/>
                <v:fill on="t" focussize="0,0"/>
                <v:stroke on="f"/>
                <v:imagedata o:title=""/>
                <o:lock v:ext="edit" aspectratio="f"/>
              </v:shape>
            </v:group>
            <v:group id="组合 258" o:spid="_x0000_s1492" o:spt="203" style="position:absolute;left:1965;top:4233;height:120;width:405;" coordorigin="1965,4233" coordsize="405,120" o:gfxdata="UEsDBAoAAAAAAIdO4kAAAAAAAAAAAAAAAAAEAAAAZHJzL1BLAwQUAAAACACHTuJA9V6BSL0AAADb&#10;AAAADwAAAGRycy9kb3ducmV2LnhtbEWPQYvCMBSE7wv+h/CEva1pXVy0GkVExYMsWAXx9miebbF5&#10;KU1s9d8bYWGPw8x8w8wWD1OJlhpXWlYQDyIQxJnVJecKTsfN1xiE88gaK8uk4EkOFvPexwwTbTs+&#10;UJv6XAQIuwQVFN7XiZQuK8igG9iaOHhX2xj0QTa51A12AW4qOYyiH2mw5LBQYE2rgrJbejcKth12&#10;y+943e5v19Xzchz9nvcxKfXZj6MpCE8P/x/+a++0gtEE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V6BSL0AAADbAAAADwAAAAAAAAABACAAAAAiAAAAZHJzL2Rvd25yZXYueG1s&#10;UEsBAhQAFAAAAAgAh07iQDMvBZ47AAAAOQAAABUAAAAAAAAAAQAgAAAADAEAAGRycy9ncm91cHNo&#10;YXBleG1sLnhtbFBLBQYAAAAABgAGAGABAADJAwAAAAA=&#10;">
              <o:lock v:ext="edit" aspectratio="f"/>
              <v:shape id="任意多边形 255" o:spid="_x0000_s1493" style="position:absolute;left:1965;top:4233;height:120;width:405;" fillcolor="#000000" filled="t" stroked="f" coordsize="405,120" o:gfxdata="UEsDBAoAAAAAAIdO4kAAAAAAAAAAAAAAAAAEAAAAZHJzL1BLAwQUAAAACACHTuJApGNGAL4AAADc&#10;AAAADwAAAGRycy9kb3ducmV2LnhtbEWPQWsCMRSE74X+h/CE3mrWBUW2ZkWEYumtVsTeHslzd9nN&#10;y5pE1/bXm4LgcZiZb5jF8mo7cSEfGscKJuMMBLF2puFKwe77/XUOIkRkg51jUvBLAZbl89MCC+MG&#10;/qLLNlYiQTgUqKCOsS+kDLomi2HseuLkHZ23GJP0lTQehwS3ncyzbCYtNpwWauxpXZNut2er4PDj&#10;Tb457PVp9adbH096+My1Ui+jSfYGItI1PsL39odRkE+n8H8mHQFZ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GNGAL4A&#10;AADcAAAADwAAAAAAAAABACAAAAAiAAAAZHJzL2Rvd25yZXYueG1sUEsBAhQAFAAAAAgAh07iQDMv&#10;BZ47AAAAOQAAABAAAAAAAAAAAQAgAAAADQEAAGRycy9zaGFwZXhtbC54bWxQSwUGAAAAAAYABgBb&#10;AQAAtwMAAAAA&#10;" path="m120,0l0,60,120,120,120,70,100,70,100,50,120,50,120,0xe">
                <v:path/>
                <v:fill on="t" focussize="0,0"/>
                <v:stroke on="f"/>
                <v:imagedata o:title=""/>
                <o:lock v:ext="edit" aspectratio="f"/>
              </v:shape>
              <v:shape id="任意多边形 256" o:spid="_x0000_s1494" style="position:absolute;left:1965;top:4233;height:120;width:405;" fillcolor="#000000" filled="t" stroked="f" coordsize="405,120" o:gfxdata="UEsDBAoAAAAAAIdO4kAAAAAAAAAAAAAAAAAEAAAAZHJzL1BLAwQUAAAACACHTuJAVLHYd74AAADc&#10;AAAADwAAAGRycy9kb3ducmV2LnhtbEWPQWsCMRSE74X+h/AEbzXrglK2ZkWEYulNW8TeHslzd9nN&#10;y5pEV/vrm4LgcZiZb5jF8mo7cSEfGscKppMMBLF2puFKwffX+8sriBCRDXaOScGNAizL56cFFsYN&#10;vKXLLlYiQTgUqKCOsS+kDLomi2HieuLkHZ23GJP0lTQehwS3ncyzbC4tNpwWauxpXZNud2er4PDj&#10;Tb457PVp9atbH096+My1UuPRNHsDEekaH+F7+8MoyGdz+D+TjoAs/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LHYd74A&#10;AADcAAAADwAAAAAAAAABACAAAAAiAAAAZHJzL2Rvd25yZXYueG1sUEsBAhQAFAAAAAgAh07iQDMv&#10;BZ47AAAAOQAAABAAAAAAAAAAAQAgAAAADQEAAGRycy9zaGFwZXhtbC54bWxQSwUGAAAAAAYABgBb&#10;AQAAtwMAAAAA&#10;" path="m120,50l100,50,100,70,120,70,120,50xe">
                <v:path/>
                <v:fill on="t" focussize="0,0"/>
                <v:stroke on="f"/>
                <v:imagedata o:title=""/>
                <o:lock v:ext="edit" aspectratio="f"/>
              </v:shape>
              <v:shape id="任意多边形 257" o:spid="_x0000_s1495" style="position:absolute;left:1965;top:4233;height:120;width:405;" fillcolor="#000000" filled="t" stroked="f" coordsize="405,120" o:gfxdata="UEsDBAoAAAAAAIdO4kAAAAAAAAAAAAAAAAAEAAAAZHJzL1BLAwQUAAAACACHTuJAO/197L0AAADc&#10;AAAADwAAAGRycy9kb3ducmV2LnhtbEWPQWsCMRSE7wX/Q3hCb5p1wSqrUUSQSm+1Inp7JM/dxc3L&#10;mqSu7a83QqHHYWa+YebLu23EjXyoHSsYDTMQxNqZmksF+6/NYAoiRGSDjWNS8EMBloveyxwL4zr+&#10;pNsuliJBOBSooIqxLaQMuiKLYeha4uSdnbcYk/SlNB67BLeNzLPsTVqsOS1U2NK6In3ZfVsFx5M3&#10;+fvxoK+rX33x8aq7j1wr9dofZTMQke7xP/zX3hoF+XgCzzPpCM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X3svQAA&#10;ANwAAAAPAAAAAAAAAAEAIAAAACIAAABkcnMvZG93bnJldi54bWxQSwECFAAUAAAACACHTuJAMy8F&#10;njsAAAA5AAAAEAAAAAAAAAABACAAAAAMAQAAZHJzL3NoYXBleG1sLnhtbFBLBQYAAAAABgAGAFsB&#10;AAC2AwAAAAA=&#10;" path="m405,50l120,50,120,70,405,70,405,50xe">
                <v:path/>
                <v:fill on="t" focussize="0,0"/>
                <v:stroke on="f"/>
                <v:imagedata o:title=""/>
                <o:lock v:ext="edit" aspectratio="f"/>
              </v:shape>
            </v:group>
            <v:group id="组合 262" o:spid="_x0000_s1496" o:spt="203" style="position:absolute;left:1019;top:2402;height:1305;width:120;" coordorigin="1019,2402" coordsize="120,1305" o:gfxdata="UEsDBAoAAAAAAIdO4kAAAAAAAAAAAAAAAAAEAAAAZHJzL1BLAwQUAAAACACHTuJA1TPka70AAADb&#10;AAAADwAAAGRycy9kb3ducmV2LnhtbEWPT4vCMBTE74LfITzBm6Zd/yDVKCKreBBhVRBvj+bZFpuX&#10;0sRWv71ZWNjjMDO/YRarlylFQ7UrLCuIhxEI4tTqgjMFl/N2MAPhPLLG0jIpeJOD1bLbWWCibcs/&#10;1Jx8JgKEXYIKcu+rREqX5mTQDW1FHLy7rQ36IOtM6hrbADel/IqiqTRYcFjIsaJNTunj9DQKdi22&#10;61H83Rwe9837dp4cr4eYlOr34mgOwtPL/4f/2nutYDqG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TPka70AAADbAAAADwAAAAAAAAABACAAAAAiAAAAZHJzL2Rvd25yZXYueG1s&#10;UEsBAhQAFAAAAAgAh07iQDMvBZ47AAAAOQAAABUAAAAAAAAAAQAgAAAADAEAAGRycy9ncm91cHNo&#10;YXBleG1sLnhtbFBLBQYAAAAABgAGAGABAADJAwAAAAA=&#10;">
              <o:lock v:ext="edit" aspectratio="f"/>
              <v:shape id="任意多边形 259" o:spid="_x0000_s1497" style="position:absolute;left:1019;top:2402;height:1305;width:120;" fillcolor="#000000" filled="t" stroked="f" coordsize="120,1305" o:gfxdata="UEsDBAoAAAAAAIdO4kAAAAAAAAAAAAAAAAAEAAAAZHJzL1BLAwQUAAAACACHTuJAkVEOkr0AAADc&#10;AAAADwAAAGRycy9kb3ducmV2LnhtbEWPQYvCMBSE78L+h/AW9qapBcWtRmEXBNeLqFvw+GiebbB5&#10;KU206q83guBxmJlvmNniamtxodYbxwqGgwQEceG04VLB/37Zn4DwAVlj7ZgU3MjDYv7Rm2GmXcdb&#10;uuxCKSKEfYYKqhCaTEpfVGTRD1xDHL2jay2GKNtS6ha7CLe1TJNkLC0ajgsVNvRbUXHana0CU/+V&#10;o3S7XE82Xb4+mNyH+49X6utzmExBBLqGd/jVXmkF6egbnmfiEZ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UQ6SvQAA&#10;ANwAAAAPAAAAAAAAAAEAIAAAACIAAABkcnMvZG93bnJldi54bWxQSwECFAAUAAAACACHTuJAMy8F&#10;njsAAAA5AAAAEAAAAAAAAAABACAAAAAMAQAAZHJzL3NoYXBleG1sLnhtbFBLBQYAAAAABgAGAFsB&#10;AAC2AwAAAAA=&#10;" path="m50,1185l0,1185,60,1305,110,1205,50,1205,50,1185xe">
                <v:path/>
                <v:fill on="t" focussize="0,0"/>
                <v:stroke on="f"/>
                <v:imagedata o:title=""/>
                <o:lock v:ext="edit" aspectratio="f"/>
              </v:shape>
              <v:shape id="任意多边形 260" o:spid="_x0000_s1498" style="position:absolute;left:1019;top:2402;height:1305;width:120;" fillcolor="#000000" filled="t" stroked="f" coordsize="120,1305" o:gfxdata="UEsDBAoAAAAAAIdO4kAAAAAAAAAAAAAAAAAEAAAAZHJzL1BLAwQUAAAACACHTuJAzgdtsrwAAADc&#10;AAAADwAAAGRycy9kb3ducmV2LnhtbEVPz2vCMBS+D/wfwhO8zdTCRDrTwgaC8zJ0FnZ8NG9NWPNS&#10;mtjW/fXLYbDjx/d7X82uEyMNwXpWsFlnIIgbry23Cq4fh8cdiBCRNXaeScGdAlTl4mGPhfYTn2m8&#10;xFakEA4FKjAx9oWUoTHkMKx9T5y4Lz84jAkOrdQDTincdTLPsq10aDk1GOzp1VDzfbk5BbZ7a5/y&#10;8+G0e5/q06etQ/x5CUqtlpvsGUSkOf6L/9xHrSDfpvnpTDoCsv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4HbbK8AAAA&#10;3AAAAA8AAAAAAAAAAQAgAAAAIgAAAGRycy9kb3ducmV2LnhtbFBLAQIUABQAAAAIAIdO4kAzLwWe&#10;OwAAADkAAAAQAAAAAAAAAAEAIAAAAAsBAABkcnMvc2hhcGV4bWwueG1sUEsFBgAAAAAGAAYAWwEA&#10;ALUDAAAAAA==&#10;" path="m70,0l50,0,50,1205,70,1205,70,0xe">
                <v:path/>
                <v:fill on="t" focussize="0,0"/>
                <v:stroke on="f"/>
                <v:imagedata o:title=""/>
                <o:lock v:ext="edit" aspectratio="f"/>
              </v:shape>
              <v:shape id="任意多边形 261" o:spid="_x0000_s1499" style="position:absolute;left:1019;top:2402;height:1305;width:120;" fillcolor="#000000" filled="t" stroked="f" coordsize="120,1305" o:gfxdata="UEsDBAoAAAAAAIdO4kAAAAAAAAAAAAAAAAAEAAAAZHJzL1BLAwQUAAAACACHTuJAoUvIKb8AAADc&#10;AAAADwAAAGRycy9kb3ducmV2LnhtbEWPwWrDMBBE74H+g9hCb4lsQ01wowRSCDS+BKc19LhYW1vE&#10;WhlLid1+fVQo9DjMzBtms5ttL240euNYQbpKQBA3ThtuFXy8H5ZrED4ga+wdk4Jv8rDbPiw2WGg3&#10;cUW3c2hFhLAvUEEXwlBI6ZuOLPqVG4ij9+VGiyHKsZV6xCnCbS+zJMmlRcNxocOBXjtqLuerVWD6&#10;Y/ucVYdyfZrq8tPUPvzsvVJPj2nyAiLQHP7Df+03rSDLU/g9E4+A3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FLyCm/&#10;AAAA3AAAAA8AAAAAAAAAAQAgAAAAIgAAAGRycy9kb3ducmV2LnhtbFBLAQIUABQAAAAIAIdO4kAz&#10;LwWeOwAAADkAAAAQAAAAAAAAAAEAIAAAAA4BAABkcnMvc2hhcGV4bWwueG1sUEsFBgAAAAAGAAYA&#10;WwEAALgDAAAAAA==&#10;" path="m120,1185l70,1185,70,1205,110,1205,120,1185xe">
                <v:path/>
                <v:fill on="t" focussize="0,0"/>
                <v:stroke on="f"/>
                <v:imagedata o:title=""/>
                <o:lock v:ext="edit" aspectratio="f"/>
              </v:shape>
            </v:group>
            <v:group id="组合 267" o:spid="_x0000_s1500" o:spt="203" style="position:absolute;left:1066;top:4793;height:756;width:1065;" coordorigin="1066,4793" coordsize="1065,756" o:gfxdata="UEsDBAoAAAAAAIdO4kAAAAAAAAAAAAAAAAAEAAAAZHJzL1BLAwQUAAAACACHTuJAVH7ubroAAADb&#10;AAAADwAAAGRycy9kb3ducmV2LnhtbEVPTYvCMBC9L/gfwgje1rSKslRTEVHxIMLqgngbmrEtbSal&#10;ia3+e3MQ9vh438vV09Sio9aVlhXE4wgEcWZ1ybmCv8vu+weE88gaa8uk4EUOVunga4mJtj3/Unf2&#10;uQgh7BJUUHjfJFK6rCCDbmwb4sDdbWvQB9jmUrfYh3BTy0kUzaXBkkNDgQ1tCsqq88Mo2PfYr6fx&#10;tjtW983rdpmdrseYlBoN42gBwtPT/4s/7oNWMA9j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VH7ubroAAADbAAAADwAAAAAAAAABACAAAAAiAAAAZHJzL2Rvd25yZXYueG1sUEsB&#10;AhQAFAAAAAgAh07iQDMvBZ47AAAAOQAAABUAAAAAAAAAAQAgAAAACQEAAGRycy9ncm91cHNoYXBl&#10;eG1sLnhtbFBLBQYAAAAABgAGAGABAADGAwAAAAA=&#10;">
              <o:lock v:ext="edit" aspectratio="f"/>
              <v:shape id="任意多边形 263" o:spid="_x0000_s1501" style="position:absolute;left:1066;top:4793;height:756;width:1065;" fillcolor="#000000" filled="t" stroked="f" coordsize="1065,756" o:gfxdata="UEsDBAoAAAAAAIdO4kAAAAAAAAAAAAAAAAAEAAAAZHJzL1BLAwQUAAAACACHTuJAfDTzsL8AAADc&#10;AAAADwAAAGRycy9kb3ducmV2LnhtbEWPT0sDMRTE74LfITyhN5vsLtSyNu1B6R+EglYPHh+b52Zx&#10;87Im6bZ++0YQehxm5jfMYnV2vRgpxM6zhmKqQBA33nTcavh4X9/PQcSEbLD3TBp+KcJqeXuzwNr4&#10;E7/ReEityBCONWqwKQ21lLGx5DBO/UCcvS8fHKYsQytNwFOGu16WSs2kw47zgsWBniw134ej0/Ay&#10;ltsUKv/5qjbFc/XzYON8b7We3BXqEUSic7qG/9s7o6GcVfB3Jh8Bub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087C/&#10;AAAA3AAAAA8AAAAAAAAAAQAgAAAAIgAAAGRycy9kb3ducmV2LnhtbFBLAQIUABQAAAAIAIdO4kAz&#10;LwWeOwAAADkAAAAQAAAAAAAAAAEAIAAAAA4BAABkcnMvc2hhcGV4bWwueG1sUEsFBgAAAAAGAAYA&#10;WwEAALgDAAAAAA==&#10;" path="m960,694l932,735,1064,755,1038,705,977,705,960,694xe">
                <v:path/>
                <v:fill on="t" focussize="0,0"/>
                <v:stroke on="f"/>
                <v:imagedata o:title=""/>
                <o:lock v:ext="edit" aspectratio="f"/>
              </v:shape>
              <v:shape id="任意多边形 264" o:spid="_x0000_s1502" style="position:absolute;left:1066;top:4793;height:756;width:1065;" fillcolor="#000000" filled="t" stroked="f" coordsize="1065,756" o:gfxdata="UEsDBAoAAAAAAIdO4kAAAAAAAAAAAAAAAAAEAAAAZHJzL1BLAwQUAAAACACHTuJA891rxL8AAADc&#10;AAAADwAAAGRycy9kb3ducmV2LnhtbEWPT2sCMRTE74V+h/AKvdVk16KyGj1U+geh0KoHj4/Nc7N0&#10;87Im6Wq/vSkUehxm5jfMYnVxnRgoxNazhmKkQBDX3rTcaNjvnh9mIGJCNth5Jg0/FGG1vL1ZYGX8&#10;mT9p2KZGZAjHCjXYlPpKylhbchhHvifO3tEHhynL0EgT8JzhrpOlUhPpsOW8YLGnJ0v11/bbadgM&#10;5WsKY3/4UC/Fenya2jh7t1rf3xVqDiLRJf2H/9pvRkM5eYTfM/k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da8S/&#10;AAAA3AAAAA8AAAAAAAAAAQAgAAAAIgAAAGRycy9kb3ducmV2LnhtbFBLAQIUABQAAAAIAIdO4kAz&#10;LwWeOwAAADkAAAAQAAAAAAAAAAEAIAAAAA4BAABkcnMvc2hhcGV4bWwueG1sUEsFBgAAAAAGAAYA&#10;WwEAALgDAAAAAA==&#10;" path="m972,677l960,694,977,705,988,689,972,677xe">
                <v:path/>
                <v:fill on="t" focussize="0,0"/>
                <v:stroke on="f"/>
                <v:imagedata o:title=""/>
                <o:lock v:ext="edit" aspectratio="f"/>
              </v:shape>
              <v:shape id="任意多边形 265" o:spid="_x0000_s1503" style="position:absolute;left:1066;top:4793;height:756;width:1065;" fillcolor="#000000" filled="t" stroked="f" coordsize="1065,756" o:gfxdata="UEsDBAoAAAAAAIdO4kAAAAAAAAAAAAAAAAAEAAAAZHJzL1BLAwQUAAAACACHTuJAnJHOX78AAADc&#10;AAAADwAAAGRycy9kb3ducmV2LnhtbEWPT2sCMRTE74V+h/AKvdVkV6qyGj1U+geh0KoHj4/Nc7N0&#10;87Im6Wq/vSkUehxm5jfMYnVxnRgoxNazhmKkQBDX3rTcaNjvnh9mIGJCNth5Jg0/FGG1vL1ZYGX8&#10;mT9p2KZGZAjHCjXYlPpKylhbchhHvifO3tEHhynL0EgT8JzhrpOlUhPpsOW8YLGnJ0v11/bbadgM&#10;5WsKY3/4UC/Fenya2jh7t1rf3xVqDiLRJf2H/9pvRkM5eYTfM/k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Rzl+/&#10;AAAA3AAAAA8AAAAAAAAAAQAgAAAAIgAAAGRycy9kb3ducmV2LnhtbFBLAQIUABQAAAAIAIdO4kAz&#10;LwWeOwAAADkAAAAQAAAAAAAAAAEAIAAAAA4BAABkcnMvc2hhcGV4bWwueG1sUEsFBgAAAAAGAAYA&#10;WwEAALgDAAAAAA==&#10;" path="m1001,637l972,677,988,689,977,705,1038,705,1001,637xe">
                <v:path/>
                <v:fill on="t" focussize="0,0"/>
                <v:stroke on="f"/>
                <v:imagedata o:title=""/>
                <o:lock v:ext="edit" aspectratio="f"/>
              </v:shape>
              <v:shape id="任意多边形 266" o:spid="_x0000_s1504" style="position:absolute;left:1066;top:4793;height:756;width:1065;" fillcolor="#000000" filled="t" stroked="f" coordsize="1065,756" o:gfxdata="UEsDBAoAAAAAAIdO4kAAAAAAAAAAAAAAAAAEAAAAZHJzL1BLAwQUAAAACACHTuJAbENQKL8AAADc&#10;AAAADwAAAGRycy9kb3ducmV2LnhtbEWPQUsDMRSE7wX/Q3hCb22yW9iWtWkPiloEoVYPHh+b52Zx&#10;87ImcVv/vSkUehxm5htmvT25XowUYudZQzFXIIgbbzpuNXy8P85WIGJCNth7Jg1/FGG7uZmssTb+&#10;yG80HlIrMoRjjRpsSkMtZWwsOYxzPxBn78sHhynL0EoT8JjhrpelUpV02HFesDjQvaXm+/DrNLyM&#10;5XMKC/+5V0/Fw+JnaePq1Wo9vS3UHYhEp3QNX9o7o6GsKjifyUdAb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DUCi/&#10;AAAA3AAAAA8AAAAAAAAAAQAgAAAAIgAAAGRycy9kb3ducmV2LnhtbFBLAQIUABQAAAAIAIdO4kAz&#10;LwWeOwAAADkAAAAQAAAAAAAAAAEAIAAAAA4BAABkcnMvc2hhcGV4bWwueG1sUEsFBgAAAAAGAAYA&#10;WwEAALgDAAAAAA==&#10;" path="m11,0l0,16,960,694,972,677,11,0xe">
                <v:path/>
                <v:fill on="t" focussize="0,0"/>
                <v:stroke on="f"/>
                <v:imagedata o:title=""/>
                <o:lock v:ext="edit" aspectratio="f"/>
              </v:shape>
            </v:group>
            <v:group id="组合 271" o:spid="_x0000_s1505" o:spt="203" style="position:absolute;left:1019;top:4876;height:1260;width:120;" coordorigin="1019,4876" coordsize="120,1260" o:gfxdata="UEsDBAoAAAAAAIdO4kAAAAAAAAAAAAAAAAAEAAAAZHJzL1BLAwQUAAAACACHTuJAsE9PWb8AAADb&#10;AAAADwAAAGRycy9kb3ducmV2LnhtbEWPQWvCQBSE70L/w/IKvekmEbWkrqFILR5CwVgovT2yzySY&#10;fRuy28T8+26h4HGYmW+YbXYzrRiod41lBfEiAkFcWt1wpeDzfJg/g3AeWWNrmRRM5CDbPcy2mGo7&#10;8omGwlciQNilqKD2vkuldGVNBt3CdsTBu9jeoA+yr6TucQxw08okitbSYMNhocaO9jWV1+LHKHgf&#10;cXxdxm9Dfr3sp+/z6uMrj0mpp8c4egHh6ebv4f/2USvYJP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T09ZvwAAANsAAAAPAAAAAAAAAAEAIAAAACIAAABkcnMvZG93bnJldi54&#10;bWxQSwECFAAUAAAACACHTuJAMy8FnjsAAAA5AAAAFQAAAAAAAAABACAAAAAOAQAAZHJzL2dyb3Vw&#10;c2hhcGV4bWwueG1sUEsFBgAAAAAGAAYAYAEAAMsDAAAAAA==&#10;">
              <o:lock v:ext="edit" aspectratio="f"/>
              <v:shape id="任意多边形 268" o:spid="_x0000_s1506" style="position:absolute;left:1019;top:4876;height:1260;width:120;" fillcolor="#000000" filled="t" stroked="f" coordsize="120,1260" o:gfxdata="UEsDBAoAAAAAAIdO4kAAAAAAAAAAAAAAAAAEAAAAZHJzL1BLAwQUAAAACACHTuJAAgSnOrsAAADc&#10;AAAADwAAAGRycy9kb3ducmV2LnhtbEVPzYrCMBC+C75DGGEvomkVVKpRcGFBWASrPsDQjE13m0m3&#10;idq+/eYgePz4/je7ztbiQa2vHCtIpwkI4sLpiksF18vXZAXCB2SNtWNS0JOH3XY42GCm3ZNzepxD&#10;KWII+wwVmBCaTEpfGLLop64hjtzNtRZDhG0pdYvPGG5rOUuShbRYcWww2NCnoeL3fLcK9vnhr78v&#10;L/PveW/S8c9pf+x8rtTHKE3WIAJ14S1+uQ9awWwR18Yz8QjI7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gSnOrsAAADc&#10;AAAADwAAAAAAAAABACAAAAAiAAAAZHJzL2Rvd25yZXYueG1sUEsBAhQAFAAAAAgAh07iQDMvBZ47&#10;AAAAOQAAABAAAAAAAAAAAQAgAAAACgEAAGRycy9zaGFwZXhtbC54bWxQSwUGAAAAAAYABgBbAQAA&#10;tAMAAAAA&#10;" path="m50,1140l0,1140,60,1260,110,1160,50,1160,50,1140xe">
                <v:path/>
                <v:fill on="t" focussize="0,0"/>
                <v:stroke on="f"/>
                <v:imagedata o:title=""/>
                <o:lock v:ext="edit" aspectratio="f"/>
              </v:shape>
              <v:shape id="任意多边形 269" o:spid="_x0000_s1507" style="position:absolute;left:1019;top:4876;height:1260;width:120;" fillcolor="#000000" filled="t" stroked="f" coordsize="120,1260" o:gfxdata="UEsDBAoAAAAAAIdO4kAAAAAAAAAAAAAAAAAEAAAAZHJzL1BLAwQUAAAACACHTuJAbUgCob8AAADc&#10;AAAADwAAAGRycy9kb3ducmV2LnhtbEWP0WrCQBRE3wv+w3KFvhTdRMHW1FVQKAgiGO0HXLK32bTZ&#10;uzG7avL3riD0cZiZM8xi1dlaXKn1lWMF6TgBQVw4XXGp4Pv0NfoA4QOyxtoxKejJw2o5eFlgpt2N&#10;c7oeQykihH2GCkwITSalLwxZ9GPXEEfvx7UWQ5RtKXWLtwi3tZwkyUxarDguGGxoY6j4O16sgnW+&#10;PfeX99N0N+1N+vZ7WO87nyv1OkyTTxCBuvAffra3WsFkNofHmXgE5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1IAqG/&#10;AAAA3AAAAA8AAAAAAAAAAQAgAAAAIgAAAGRycy9kb3ducmV2LnhtbFBLAQIUABQAAAAIAIdO4kAz&#10;LwWeOwAAADkAAAAQAAAAAAAAAAEAIAAAAA4BAABkcnMvc2hhcGV4bWwueG1sUEsFBgAAAAAGAAYA&#10;WwEAALgDAAAAAA==&#10;" path="m70,0l50,0,50,1160,70,1160,70,0xe">
                <v:path/>
                <v:fill on="t" focussize="0,0"/>
                <v:stroke on="f"/>
                <v:imagedata o:title=""/>
                <o:lock v:ext="edit" aspectratio="f"/>
              </v:shape>
              <v:shape id="任意多边形 270" o:spid="_x0000_s1508" style="position:absolute;left:1019;top:4876;height:1260;width:120;" fillcolor="#000000" filled="t" stroked="f" coordsize="120,1260" o:gfxdata="UEsDBAoAAAAAAIdO4kAAAAAAAAAAAAAAAAAEAAAAZHJzL1BLAwQUAAAACACHTuJAeas94bsAAADc&#10;AAAADwAAAGRycy9kb3ducmV2LnhtbEVPzYrCMBC+L/gOYQQvi6ZV0KUaBRcWBBG2ug8wNGNTbSa1&#10;idq+vTksePz4/lebztbiQa2vHCtIJwkI4sLpiksFf6ef8RcIH5A11o5JQU8eNuvBxwoz7Z6c0+MY&#10;ShFD2GeowITQZFL6wpBFP3ENceTOrrUYImxLqVt8xnBby2mSzKXFimODwYa+DRXX490q2Oa7W39f&#10;nGb7WW/Sz8vv9tD5XKnRME2WIAJ14S3+d++0gukizo9n4hGQ6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as94bsAAADc&#10;AAAADwAAAAAAAAABACAAAAAiAAAAZHJzL2Rvd25yZXYueG1sUEsBAhQAFAAAAAgAh07iQDMvBZ47&#10;AAAAOQAAABAAAAAAAAAAAQAgAAAACgEAAGRycy9zaGFwZXhtbC54bWxQSwUGAAAAAAYABgBbAQAA&#10;tAMAAAAA&#10;" path="m120,1140l70,1140,70,1160,110,1160,120,1140xe">
                <v:path/>
                <v:fill on="t" focussize="0,0"/>
                <v:stroke on="f"/>
                <v:imagedata o:title=""/>
                <o:lock v:ext="edit" aspectratio="f"/>
              </v:shape>
            </v:group>
            <v:group id="组合 276" o:spid="_x0000_s1509" o:spt="203" style="position:absolute;left:3077;top:6109;height:391;width:120;" coordorigin="3077,6109" coordsize="120,391" o:gfxdata="UEsDBAoAAAAAAIdO4kAAAAAAAAAAAAAAAAAEAAAAZHJzL1BLAwQUAAAACACHTuJAoDjswb0AAADb&#10;AAAADwAAAGRycy9kb3ducmV2LnhtbEWPT4vCMBTE74LfITzBm6Zd8Q/VKCKreBBhVRBvj+bZFpuX&#10;0sRWv71ZWNjjMDO/YRarlylFQ7UrLCuIhxEI4tTqgjMFl/N2MAPhPLLG0jIpeJOD1bLbWWCibcs/&#10;1Jx8JgKEXYIKcu+rREqX5mTQDW1FHLy7rQ36IOtM6hrbADel/IqiiTRYcFjIsaJNTunj9DQKdi22&#10;61H83Rwe9837dh4fr4eYlOr34mgOwtPL/4f/2nutYDq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Djswb0AAADbAAAADwAAAAAAAAABACAAAAAiAAAAZHJzL2Rvd25yZXYueG1s&#10;UEsBAhQAFAAAAAgAh07iQDMvBZ47AAAAOQAAABUAAAAAAAAAAQAgAAAADAEAAGRycy9ncm91cHNo&#10;YXBleG1sLnhtbFBLBQYAAAAABgAGAGABAADJAwAAAAA=&#10;">
              <o:lock v:ext="edit" aspectratio="f"/>
              <v:shape id="任意多边形 272" o:spid="_x0000_s1510" style="position:absolute;left:3077;top:6109;height:391;width:120;" fillcolor="#000000" filled="t" stroked="f" coordsize="120,391" o:gfxdata="UEsDBAoAAAAAAIdO4kAAAAAAAAAAAAAAAAAEAAAAZHJzL1BLAwQUAAAACACHTuJA6UgJdL0AAADc&#10;AAAADwAAAGRycy9kb3ducmV2LnhtbEWP0WoCMRRE34X+Q7iFvmniCtpdjVKEYp9atH7AdXPdXbq5&#10;CUm6a/++KRR8HGbmDLPZ3WwvBgqxc6xhPlMgiGtnOm40nD9fp88gYkI22DsmDT8UYbd9mGywMm7k&#10;Iw2n1IgM4VihhjYlX0kZ65YsxpnzxNm7umAxZRkaaQKOGW57WSi1lBY7zgstetq3VH+dvq2Gw/6l&#10;XL4vvP+gElUYh8viUK60fnqcqzWIRLd0D/+334yGYlXA35l8BO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SAl0vQAA&#10;ANwAAAAPAAAAAAAAAAEAIAAAACIAAABkcnMvZG93bnJldi54bWxQSwECFAAUAAAACACHTuJAMy8F&#10;njsAAAA5AAAAEAAAAAAAAAABACAAAAAMAQAAZHJzL3NoYXBleG1sLnhtbFBLBQYAAAAABgAGAFsB&#10;AAC2AwAAAAA=&#10;" path="m49,270l0,272,64,390,109,290,50,290,49,270xe">
                <v:path/>
                <v:fill on="t" focussize="0,0"/>
                <v:stroke on="f"/>
                <v:imagedata o:title=""/>
                <o:lock v:ext="edit" aspectratio="f"/>
              </v:shape>
              <v:shape id="任意多边形 273" o:spid="_x0000_s1511" style="position:absolute;left:3077;top:6109;height:391;width:120;" fillcolor="#000000" filled="t" stroked="f" coordsize="120,391" o:gfxdata="UEsDBAoAAAAAAIdO4kAAAAAAAAAAAAAAAAAEAAAAZHJzL1BLAwQUAAAACACHTuJAhgSs770AAADc&#10;AAAADwAAAGRycy9kb3ducmV2LnhtbEWP0WoCMRRE3wv9h3ALfauJLqi7NUoRxD4p1X7A7eZ2d+nm&#10;JiRx1/59Iwh9HGbmDLPaXG0vBgqxc6xhOlEgiGtnOm40fJ53L0sQMSEb7B2Thl+KsFk/PqywMm7k&#10;DxpOqREZwrFCDW1KvpIy1i1ZjBPnibP37YLFlGVopAk4Zrjt5UypubTYcV5o0dO2pfrndLEa9tu3&#10;cn4ovD9SiSqMw1exLxdaPz9N1SuIRNf0H763342G2aKA25l8BO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BKzvvQAA&#10;ANwAAAAPAAAAAAAAAAEAIAAAACIAAABkcnMvZG93bnJldi54bWxQSwECFAAUAAAACACHTuJAMy8F&#10;njsAAAA5AAAAEAAAAAAAAAABACAAAAAMAQAAZHJzL3NoYXBleG1sLnhtbFBLBQYAAAAABgAGAFsB&#10;AAC2AwAAAAA=&#10;" path="m69,270l49,270,50,290,70,290,69,270xe">
                <v:path/>
                <v:fill on="t" focussize="0,0"/>
                <v:stroke on="f"/>
                <v:imagedata o:title=""/>
                <o:lock v:ext="edit" aspectratio="f"/>
              </v:shape>
              <v:shape id="任意多边形 274" o:spid="_x0000_s1512" style="position:absolute;left:3077;top:6109;height:391;width:120;" fillcolor="#000000" filled="t" stroked="f" coordsize="120,391" o:gfxdata="UEsDBAoAAAAAAIdO4kAAAAAAAAAAAAAAAAAEAAAAZHJzL1BLAwQUAAAACACHTuJACe00m74AAADc&#10;AAAADwAAAGRycy9kb3ducmV2LnhtbEWP3WoCMRSE7wt9h3AKvauJP2h3a5QiiF5ZtH2A083p7tLN&#10;SUjirn17Iwi9HGbmG2a5vthO9BRi61jDeKRAEFfOtFxr+PrcvryCiAnZYOeYNPxRhPXq8WGJpXED&#10;H6k/pVpkCMcSNTQp+VLKWDVkMY6cJ87ejwsWU5ahlibgkOG2kxOl5tJiy3mhQU+bhqrf09lq2G3e&#10;i/lh6v0HFajC0H9Pd8VC6+ensXoDkeiS/sP39t5omCxmcDuTj4B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e00m74A&#10;AADcAAAADwAAAAAAAAABACAAAAAiAAAAZHJzL2Rvd25yZXYueG1sUEsBAhQAFAAAAAgAh07iQDMv&#10;BZ47AAAAOQAAABAAAAAAAAAAAQAgAAAADQEAAGRycy9zaGFwZXhtbC54bWxQSwUGAAAAAAYABgBb&#10;AQAAtwMAAAAA&#10;" path="m119,267l69,270,70,290,50,290,109,290,119,267xe">
                <v:path/>
                <v:fill on="t" focussize="0,0"/>
                <v:stroke on="f"/>
                <v:imagedata o:title=""/>
                <o:lock v:ext="edit" aspectratio="f"/>
              </v:shape>
              <v:shape id="任意多边形 275" o:spid="_x0000_s1513" style="position:absolute;left:3077;top:6109;height:391;width:120;" fillcolor="#000000" filled="t" stroked="f" coordsize="120,391" o:gfxdata="UEsDBAoAAAAAAIdO4kAAAAAAAAAAAAAAAAAEAAAAZHJzL1BLAwQUAAAACACHTuJAZqGRAL0AAADc&#10;AAAADwAAAGRycy9kb3ducmV2LnhtbEWP0WoCMRRE3wv9h3ALfauJitrdGqUIok8WbT/gdnO7u3Rz&#10;E5K4a//eCEIfh5k5wyzXF9uJnkJsHWsYjxQI4sqZlmsNX5/bl1cQMSEb7ByThj+KsF49PiyxNG7g&#10;I/WnVIsM4ViihiYlX0oZq4YsxpHzxNn7ccFiyjLU0gQcMtx2cqLUXFpsOS806GnTUPV7OlsNu817&#10;MT9Mvf+gAlUY+u/prlho/fw0Vm8gEl3Sf/je3hsNk8UMbmfyEZCr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oZEAvQAA&#10;ANwAAAAPAAAAAAAAAAEAIAAAACIAAABkcnMvZG93bnJldi54bWxQSwECFAAUAAAACACHTuJAMy8F&#10;njsAAAA5AAAAEAAAAAAAAAABACAAAAAMAQAAZHJzL3NoYXBleG1sLnhtbFBLBQYAAAAABgAGAFsB&#10;AAC2AwAAAAA=&#10;" path="m58,0l38,0,49,270,69,270,58,0xe">
                <v:path/>
                <v:fill on="t" focussize="0,0"/>
                <v:stroke on="f"/>
                <v:imagedata o:title=""/>
                <o:lock v:ext="edit" aspectratio="f"/>
              </v:shape>
            </v:group>
            <v:shape id="文本框 277" o:spid="_x0000_s1514" o:spt="202" type="#_x0000_t202" style="position:absolute;left:2181;top:768;height:509;width:1769;" filled="f" stroked="t" coordsize="21600,21600" o:gfxdata="UEsDBAoAAAAAAIdO4kAAAAAAAAAAAAAAAAAEAAAAZHJzL1BLAwQUAAAACACHTuJAhPeTjL4AAADc&#10;AAAADwAAAGRycy9kb3ducmV2LnhtbEWPQWvCQBSE7wX/w/KE3upGKY1EVw9ioWChVEXx9sw+k2D2&#10;bdjdJvHfdwXB4zAz3zDzZW9q0ZLzlWUF41ECgji3uuJCwX73+TYF4QOyxtoyKbiRh+Vi8DLHTNuO&#10;f6ndhkJECPsMFZQhNJmUPi/JoB/Zhjh6F+sMhihdIbXDLsJNLSdJ8iENVhwXSmxoVVJ+3f4ZBXjc&#10;nGzv3s+H9hamRfez36Tfa6Veh+NkBiJQH57hR/tLK5ikKdzPxCM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PeTjL4A&#10;AADcAAAADwAAAAAAAAABACAAAAAiAAAAZHJzL2Rvd25yZXYueG1sUEsBAhQAFAAAAAgAh07iQDMv&#10;BZ47AAAAOQAAABAAAAAAAAAAAQAgAAAADQEAAGRycy9zaGFwZXhtbC54bWxQSwUGAAAAAAYABgBb&#10;AQAAtwMAAAAA&#10;">
              <v:path/>
              <v:fill on="f" focussize="0,0"/>
              <v:stroke weight="0.72pt" color="#000000" joinstyle="miter"/>
              <v:imagedata o:title=""/>
              <o:lock v:ext="edit" aspectratio="f"/>
              <v:textbox inset="0mm,0mm,0mm,0mm">
                <w:txbxContent>
                  <w:p>
                    <w:pPr>
                      <w:pStyle w:val="12"/>
                      <w:kinsoku w:val="0"/>
                      <w:overflowPunct w:val="0"/>
                      <w:spacing w:before="82"/>
                      <w:ind w:left="149"/>
                      <w:rPr>
                        <w:rFonts w:hint="eastAsia" w:ascii="仿宋" w:hAnsi="仿宋" w:eastAsia="仿宋" w:cs="仿宋"/>
                        <w:sz w:val="24"/>
                      </w:rPr>
                    </w:pPr>
                    <w:r>
                      <w:rPr>
                        <w:rFonts w:hint="eastAsia" w:ascii="仿宋" w:hAnsi="仿宋" w:eastAsia="仿宋" w:cs="仿宋"/>
                        <w:sz w:val="24"/>
                      </w:rPr>
                      <w:t>收到调度令</w:t>
                    </w:r>
                  </w:p>
                </w:txbxContent>
              </v:textbox>
            </v:shape>
            <v:shape id="文本框 278" o:spid="_x0000_s1515" o:spt="202" type="#_x0000_t202" style="position:absolute;left:110;top:1773;height:509;width:1752;" filled="f" stroked="t" coordsize="21600,21600" o:gfxdata="UEsDBAoAAAAAAIdO4kAAAAAAAAAAAAAAAAAEAAAAZHJzL1BLAwQUAAAACACHTuJA9WgH/rsAAADc&#10;AAAADwAAAGRycy9kb3ducmV2LnhtbEVPTYvCMBC9L/gfwgje1lQRlWr0IC4sKMi6suJtbMa22ExK&#10;Etv67zcHwePjfS/XnalEQ86XlhWMhgkI4szqknMFp9+vzzkIH5A1VpZJwZM8rFe9jyWm2rb8Q80x&#10;5CKGsE9RQRFCnUrps4IM+qGtiSN3s85giNDlUjtsY7ip5DhJptJgybGhwJo2BWX348MowPPuYjs3&#10;uf41zzDP28NpN9tvlRr0R8kCRKAuvMUv97dWMJ7FtfFMPAJy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WgH/rsAAADc&#10;AAAADwAAAAAAAAABACAAAAAiAAAAZHJzL2Rvd25yZXYueG1sUEsBAhQAFAAAAAgAh07iQDMvBZ47&#10;AAAAOQAAABAAAAAAAAAAAQAgAAAACgEAAGRycy9zaGFwZXhtbC54bWxQSwUGAAAAAAYABgBbAQAA&#10;tAMAAAAA&#10;">
              <v:path/>
              <v:fill on="f" focussize="0,0"/>
              <v:stroke weight="0.72pt" color="#000000" joinstyle="miter"/>
              <v:imagedata o:title=""/>
              <o:lock v:ext="edit" aspectratio="f"/>
              <v:textbox inset="0mm,0mm,0mm,0mm">
                <w:txbxContent>
                  <w:p>
                    <w:pPr>
                      <w:pStyle w:val="12"/>
                      <w:kinsoku w:val="0"/>
                      <w:overflowPunct w:val="0"/>
                      <w:spacing w:before="82"/>
                      <w:ind w:left="149"/>
                      <w:rPr>
                        <w:rFonts w:hint="eastAsia" w:ascii="仿宋" w:hAnsi="仿宋" w:eastAsia="仿宋" w:cs="仿宋"/>
                        <w:sz w:val="24"/>
                      </w:rPr>
                    </w:pPr>
                    <w:r>
                      <w:rPr>
                        <w:rFonts w:hint="eastAsia" w:ascii="仿宋" w:hAnsi="仿宋" w:eastAsia="仿宋" w:cs="仿宋"/>
                        <w:sz w:val="24"/>
                      </w:rPr>
                      <w:t>启</w:t>
                    </w:r>
                    <w:r>
                      <w:rPr>
                        <w:rFonts w:hint="eastAsia" w:ascii="仿宋" w:hAnsi="仿宋" w:eastAsia="仿宋" w:cs="仿宋"/>
                        <w:spacing w:val="-1"/>
                        <w:sz w:val="24"/>
                      </w:rPr>
                      <w:t>闭</w:t>
                    </w:r>
                    <w:r>
                      <w:rPr>
                        <w:rFonts w:hint="eastAsia" w:ascii="仿宋" w:hAnsi="仿宋" w:eastAsia="仿宋" w:cs="仿宋"/>
                        <w:sz w:val="24"/>
                      </w:rPr>
                      <w:t>现场准备</w:t>
                    </w:r>
                  </w:p>
                </w:txbxContent>
              </v:textbox>
            </v:shape>
            <v:shape id="文本框 279" o:spid="_x0000_s1516" o:spt="202" type="#_x0000_t202" style="position:absolute;left:2090;top:2913;height:509;width:1832;" filled="f" stroked="t" coordsize="21600,21600" o:gfxdata="UEsDBAoAAAAAAIdO4kAAAAAAAAAAAAAAAAAEAAAAZHJzL1BLAwQUAAAACACHTuJAmiSiZb8AAADc&#10;AAAADwAAAGRycy9kb3ducmV2LnhtbEWPQWvCQBSE74X+h+UVvNWNImqjmxxKBcGC1ErF2zP7moRm&#10;34bdbRL/vSsUehxm5htmnQ+mER05X1tWMBknIIgLq2suFRw/N89LED4ga2wsk4Irecizx4c1ptr2&#10;/EHdIZQiQtinqKAKoU2l9EVFBv3YtsTR+7bOYIjSlVI77CPcNHKaJHNpsOa4UGFLrxUVP4dfowBP&#10;u7Md3Ozy1V3Dsuz3x93i/U2p0dMkWYEINIT/8F97qxVMFy9wPxOPgMx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komW/&#10;AAAA3AAAAA8AAAAAAAAAAQAgAAAAIgAAAGRycy9kb3ducmV2LnhtbFBLAQIUABQAAAAIAIdO4kAz&#10;LwWeOwAAADkAAAAQAAAAAAAAAAEAIAAAAA4BAABkcnMvc2hhcGV4bWwueG1sUEsFBgAAAAAGAAYA&#10;WwEAALgDAAAAAA==&#10;">
              <v:path/>
              <v:fill on="f" focussize="0,0"/>
              <v:stroke weight="0.72pt" color="#000000" joinstyle="miter"/>
              <v:imagedata o:title=""/>
              <o:lock v:ext="edit" aspectratio="f"/>
              <v:textbox inset="0mm,0mm,0mm,0mm">
                <w:txbxContent>
                  <w:p>
                    <w:pPr>
                      <w:pStyle w:val="12"/>
                      <w:kinsoku w:val="0"/>
                      <w:overflowPunct w:val="0"/>
                      <w:spacing w:line="240" w:lineRule="exact"/>
                      <w:rPr>
                        <w:rFonts w:hint="eastAsia" w:ascii="仿宋" w:hAnsi="仿宋" w:eastAsia="仿宋" w:cs="仿宋"/>
                        <w:sz w:val="24"/>
                      </w:rPr>
                    </w:pPr>
                    <w:r>
                      <w:rPr>
                        <w:rFonts w:hint="eastAsia" w:ascii="仿宋" w:hAnsi="仿宋" w:eastAsia="仿宋" w:cs="仿宋"/>
                        <w:sz w:val="24"/>
                      </w:rPr>
                      <w:t>制定调度措施</w:t>
                    </w:r>
                  </w:p>
                </w:txbxContent>
              </v:textbox>
            </v:shape>
            <v:shape id="文本框 280" o:spid="_x0000_s1517" o:spt="202" type="#_x0000_t202" style="position:absolute;left:6691;top:2913;height:509;width:1575;" filled="f" stroked="t" coordsize="21600,21600" o:gfxdata="UEsDBAoAAAAAAIdO4kAAAAAAAAAAAAAAAAAEAAAAZHJzL1BLAwQUAAAACACHTuJAPst737wAAADc&#10;AAAADwAAAGRycy9kb3ducmV2LnhtbEVPz2vCMBS+C/sfwhvspmnL0FKNHsYGAwdjWja8PZtnW9a8&#10;lCRr639vDgOPH9/vzW4ynRjI+daygnSRgCCurG65VlAe3+Y5CB+QNXaWScGVPOy2D7MNFtqO/EXD&#10;IdQihrAvUEETQl9I6auGDPqF7Ykjd7HOYIjQ1VI7HGO46WSWJEtpsOXY0GBPLw1Vv4c/owB/9ic7&#10;uefz93ANeT1+lvvVx6tST49psgYRaAp38b/7XSvI8jg/nolHQG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Le9+8AAAA&#10;3AAAAA8AAAAAAAAAAQAgAAAAIgAAAGRycy9kb3ducmV2LnhtbFBLAQIUABQAAAAIAIdO4kAzLwWe&#10;OwAAADkAAAAQAAAAAAAAAAEAIAAAAAsBAABkcnMvc2hhcGV4bWwueG1sUEsFBgAAAAAGAAYAWwEA&#10;ALUDAAAAAA==&#10;">
              <v:path/>
              <v:fill on="f" focussize="0,0"/>
              <v:stroke weight="0.72pt" color="#000000" joinstyle="miter"/>
              <v:imagedata o:title=""/>
              <o:lock v:ext="edit" aspectratio="f"/>
              <v:textbox inset="0mm,0mm,0mm,0mm">
                <w:txbxContent>
                  <w:p>
                    <w:pPr>
                      <w:pStyle w:val="12"/>
                      <w:kinsoku w:val="0"/>
                      <w:overflowPunct w:val="0"/>
                      <w:spacing w:line="240" w:lineRule="exact"/>
                      <w:jc w:val="center"/>
                      <w:rPr>
                        <w:rFonts w:hint="eastAsia" w:ascii="仿宋" w:hAnsi="仿宋" w:eastAsia="仿宋" w:cs="仿宋"/>
                        <w:sz w:val="24"/>
                      </w:rPr>
                    </w:pPr>
                    <w:r>
                      <w:rPr>
                        <w:rFonts w:hint="eastAsia" w:ascii="仿宋" w:hAnsi="仿宋" w:eastAsia="仿宋" w:cs="仿宋"/>
                        <w:sz w:val="24"/>
                      </w:rPr>
                      <w:t>签发调度单</w:t>
                    </w:r>
                  </w:p>
                </w:txbxContent>
              </v:textbox>
            </v:shape>
            <v:shape id="文本框 281" o:spid="_x0000_s1518" o:spt="202" type="#_x0000_t202" style="position:absolute;left:4428;top:2956;height:512;width:1726;" filled="f" stroked="t" coordsize="21600,21600" o:gfxdata="UEsDBAoAAAAAAIdO4kAAAAAAAAAAAAAAAAAEAAAAZHJzL1BLAwQUAAAACACHTuJAUYfeRL8AAADc&#10;AAAADwAAAGRycy9kb3ducmV2LnhtbEWPQWvCQBSE74L/YXlCb7qJlDZEVw+lBUFBtKJ4e82+JqHZ&#10;t2F3TeK/7wqFHoeZ+YZZrgfTiI6cry0rSGcJCOLC6ppLBafPj2kGwgdkjY1lUnAnD+vVeLTEXNue&#10;D9QdQykihH2OCqoQ2lxKX1Rk0M9sSxy9b+sMhihdKbXDPsJNI+dJ8iIN1hwXKmzpraLi53gzCvCy&#10;vdrBPX+du3vIyn5/2r7u3pV6mqTJAkSgIfyH/9obrWCepfA4E4+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H3kS/&#10;AAAA3AAAAA8AAAAAAAAAAQAgAAAAIgAAAGRycy9kb3ducmV2LnhtbFBLAQIUABQAAAAIAIdO4kAz&#10;LwWeOwAAADkAAAAQAAAAAAAAAAEAIAAAAA4BAABkcnMvc2hhcGV4bWwueG1sUEsFBgAAAAAGAAYA&#10;WwEAALgDAAAAAA==&#10;">
              <v:path/>
              <v:fill on="f" focussize="0,0"/>
              <v:stroke weight="0.72pt" color="#000000" joinstyle="miter"/>
              <v:imagedata o:title=""/>
              <o:lock v:ext="edit" aspectratio="f"/>
              <v:textbox inset="0mm,0mm,0mm,0mm">
                <w:txbxContent>
                  <w:p>
                    <w:pPr>
                      <w:pStyle w:val="12"/>
                      <w:kinsoku w:val="0"/>
                      <w:overflowPunct w:val="0"/>
                      <w:spacing w:line="240" w:lineRule="exact"/>
                      <w:jc w:val="center"/>
                      <w:rPr>
                        <w:rFonts w:hint="eastAsia" w:ascii="仿宋" w:hAnsi="仿宋" w:eastAsia="仿宋" w:cs="仿宋"/>
                        <w:sz w:val="24"/>
                      </w:rPr>
                    </w:pPr>
                    <w:r>
                      <w:rPr>
                        <w:rFonts w:hint="eastAsia" w:ascii="仿宋" w:hAnsi="仿宋" w:eastAsia="仿宋" w:cs="仿宋"/>
                        <w:sz w:val="24"/>
                      </w:rPr>
                      <w:t>审核调度单</w:t>
                    </w:r>
                  </w:p>
                </w:txbxContent>
              </v:textbox>
            </v:shape>
            <v:shape id="文本框 282" o:spid="_x0000_s1519" o:spt="202" type="#_x0000_t202" style="position:absolute;left:2172;top:5148;height:840;width:1829;" filled="f" stroked="t" coordsize="21600,21600" o:gfxdata="UEsDBAoAAAAAAIdO4kAAAAAAAAAAAAAAAAAEAAAAZHJzL1BLAwQUAAAACACHTuJAoVVAM78AAADc&#10;AAAADwAAAGRycy9kb3ducmV2LnhtbEWPQWvCQBSE74L/YXlCb7oxlDZEVw+lBUFBtKJ4e82+JqHZ&#10;t2F3TeK/7wqFHoeZ+YZZrgfTiI6cry0rmM8SEMSF1TWXCk6fH9MMhA/IGhvLpOBOHtar8WiJubY9&#10;H6g7hlJECPscFVQhtLmUvqjIoJ/Zljh639YZDFG6UmqHfYSbRqZJ8iIN1hwXKmzpraLi53gzCvCy&#10;vdrBPX+du3vIyn5/2r7u3pV6msyTBYhAQ/gP/7U3WkGapfA4E4+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FVQDO/&#10;AAAA3AAAAA8AAAAAAAAAAQAgAAAAIgAAAGRycy9kb3ducmV2LnhtbFBLAQIUABQAAAAIAIdO4kAz&#10;LwWeOwAAADkAAAAQAAAAAAAAAAEAIAAAAA4BAABkcnMvc2hhcGV4bWwueG1sUEsFBgAAAAAGAAYA&#10;WwEAALgDAAAAAA==&#10;">
              <v:path/>
              <v:fill on="f" focussize="0,0"/>
              <v:stroke weight="0.72pt" color="#000000" joinstyle="miter"/>
              <v:imagedata o:title=""/>
              <o:lock v:ext="edit" aspectratio="f"/>
              <v:textbox inset="0mm,0mm,0mm,0mm">
                <w:txbxContent>
                  <w:p>
                    <w:pPr>
                      <w:pStyle w:val="12"/>
                      <w:kinsoku w:val="0"/>
                      <w:overflowPunct w:val="0"/>
                      <w:spacing w:line="240" w:lineRule="exact"/>
                      <w:jc w:val="center"/>
                      <w:rPr>
                        <w:rFonts w:hint="eastAsia" w:ascii="仿宋" w:hAnsi="仿宋" w:eastAsia="仿宋" w:cs="仿宋"/>
                        <w:sz w:val="24"/>
                      </w:rPr>
                    </w:pPr>
                    <w:r>
                      <w:rPr>
                        <w:rFonts w:hint="eastAsia" w:ascii="仿宋" w:hAnsi="仿宋" w:eastAsia="仿宋" w:cs="仿宋"/>
                        <w:sz w:val="24"/>
                      </w:rPr>
                      <w:t>反馈情况至指 令下达单位</w:t>
                    </w:r>
                  </w:p>
                </w:txbxContent>
              </v:textbox>
            </v:shape>
            <v:shape id="文本框 283" o:spid="_x0000_s1520" o:spt="202" type="#_x0000_t202" style="position:absolute;left:91;top:6213;height:509;width:1800;" filled="f" stroked="t" coordsize="21600,21600" o:gfxdata="UEsDBAoAAAAAAIdO4kAAAAAAAAAAAAAAAAAEAAAAZHJzL1BLAwQUAAAACACHTuJAzhnlqL8AAADc&#10;AAAADwAAAGRycy9kb3ducmV2LnhtbEWPQWvCQBSE7wX/w/KE3upGLTVEVw/SgmChVEXx9sw+k2D2&#10;bdjdJvHfdwsFj8PMfMMsVr2pRUvOV5YVjEcJCOLc6ooLBYf9x0sKwgdkjbVlUnAnD6vl4GmBmbYd&#10;f1O7C4WIEPYZKihDaDIpfV6SQT+yDXH0rtYZDFG6QmqHXYSbWk6S5E0arDgulNjQuqT8tvsxCvC0&#10;PdvevV6O7T2kRfd12M4+35V6Ho6TOYhAfXiE/9sbrWCSTuHvTD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4Z5ai/&#10;AAAA3AAAAA8AAAAAAAAAAQAgAAAAIgAAAGRycy9kb3ducmV2LnhtbFBLAQIUABQAAAAIAIdO4kAz&#10;LwWeOwAAADkAAAAQAAAAAAAAAAEAIAAAAA4BAABkcnMvc2hhcGV4bWwueG1sUEsFBgAAAAAGAAYA&#10;WwEAALgDAAAAAA==&#10;">
              <v:path/>
              <v:fill on="f" focussize="0,0"/>
              <v:stroke weight="0.72pt" color="#000000" joinstyle="miter"/>
              <v:imagedata o:title=""/>
              <o:lock v:ext="edit" aspectratio="f"/>
              <v:textbox inset="0mm,0mm,0mm,0mm">
                <w:txbxContent>
                  <w:p>
                    <w:pPr>
                      <w:pStyle w:val="12"/>
                      <w:kinsoku w:val="0"/>
                      <w:overflowPunct w:val="0"/>
                      <w:spacing w:before="82"/>
                      <w:ind w:left="149"/>
                      <w:rPr>
                        <w:rFonts w:hint="eastAsia" w:ascii="仿宋" w:hAnsi="仿宋" w:eastAsia="仿宋" w:cs="仿宋"/>
                        <w:sz w:val="24"/>
                      </w:rPr>
                    </w:pPr>
                    <w:r>
                      <w:rPr>
                        <w:rFonts w:hint="eastAsia" w:ascii="仿宋" w:hAnsi="仿宋" w:eastAsia="仿宋" w:cs="仿宋"/>
                        <w:sz w:val="24"/>
                      </w:rPr>
                      <w:t>检查启闭现场</w:t>
                    </w:r>
                  </w:p>
                </w:txbxContent>
              </v:textbox>
            </v:shape>
            <v:shape id="文本框 284" o:spid="_x0000_s1521" o:spt="202" type="#_x0000_t202" style="position:absolute;left:2215;top:6542;height:840;width:1832;" filled="f" stroked="t" coordsize="21600,21600" o:gfxdata="UEsDBAoAAAAAAIdO4kAAAAAAAAAAAAAAAAAEAAAAZHJzL1BLAwQUAAAACACHTuJAQfB93L4AAADc&#10;AAAADwAAAGRycy9kb3ducmV2LnhtbEWPQWvCQBSE7wX/w/IEb3WjSBuiqwexULBQqqJ4e2afSTD7&#10;NuyuSfz33ULB4zAz3zCLVW9q0ZLzlWUFk3ECgji3uuJCwWH/8ZqC8AFZY22ZFDzIw2o5eFlgpm3H&#10;P9TuQiEihH2GCsoQmkxKn5dk0I9tQxy9q3UGQ5SukNphF+GmltMkeZMGK44LJTa0Lim/7e5GAZ62&#10;Z9u72eXYPkJadN+H7fvXRqnRcJLMQQTqwzP83/7UCqbpDP7Ox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B93L4A&#10;AADcAAAADwAAAAAAAAABACAAAAAiAAAAZHJzL2Rvd25yZXYueG1sUEsBAhQAFAAAAAgAh07iQDMv&#10;BZ47AAAAOQAAABAAAAAAAAAAAQAgAAAADQEAAGRycy9zaGFwZXhtbC54bWxQSwUGAAAAAAYABgBb&#10;AQAAtwMAAAAA&#10;">
              <v:path/>
              <v:fill on="f" focussize="0,0"/>
              <v:stroke weight="0.72pt" color="#000000" joinstyle="miter"/>
              <v:imagedata o:title=""/>
              <o:lock v:ext="edit" aspectratio="f"/>
              <v:textbox inset="0mm,0mm,0mm,0mm">
                <w:txbxContent>
                  <w:p>
                    <w:pPr>
                      <w:pStyle w:val="12"/>
                      <w:kinsoku w:val="0"/>
                      <w:overflowPunct w:val="0"/>
                      <w:spacing w:line="240" w:lineRule="exact"/>
                      <w:jc w:val="center"/>
                      <w:rPr>
                        <w:rFonts w:hint="eastAsia" w:ascii="仿宋" w:hAnsi="仿宋" w:eastAsia="仿宋" w:cs="仿宋"/>
                        <w:sz w:val="24"/>
                      </w:rPr>
                    </w:pPr>
                    <w:r>
                      <w:rPr>
                        <w:rFonts w:hint="eastAsia" w:ascii="仿宋" w:hAnsi="仿宋" w:eastAsia="仿宋" w:cs="仿宋"/>
                        <w:sz w:val="24"/>
                      </w:rPr>
                      <w:t>做好相关记录 并及时归档</w:t>
                    </w:r>
                  </w:p>
                </w:txbxContent>
              </v:textbox>
            </v:shape>
            <v:shape id="文本框 285" o:spid="_x0000_s1522" o:spt="202" type="#_x0000_t202" style="position:absolute;left:5;top:10;height:634;width:1981;" filled="f" stroked="f" coordsize="21600,21600" o:gfxdata="UEsDBAoAAAAAAIdO4kAAAAAAAAAAAAAAAAAEAAAAZHJzL1BLAwQUAAAACACHTuJAAQGX3L4AAADc&#10;AAAADwAAAGRycy9kb3ducmV2LnhtbEWPQWsCMRSE7wX/Q3hCbzVRqOhqFJEWCoXiuh48PjfP3eDm&#10;ZbtJ1f57Iwgeh5n5hpkvr64RZ+qC9axhOFAgiEtvLFcadsXn2wREiMgGG8+k4Z8CLBe9lzlmxl84&#10;p/M2ViJBOGSooY6xzaQMZU0Ow8C3xMk7+s5hTLKrpOnwkuCukSOlxtKh5bRQY0vrmsrT9s9pWO05&#10;/7C/P4dNfsxtUUwVf49PWr/2h2oGItI1PsOP9pfRMJq8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GX3L4A&#10;AADcAAAADwAAAAAAAAABACAAAAAiAAAAZHJzL2Rvd25yZXYueG1sUEsBAhQAFAAAAAgAh07iQDMv&#10;BZ47AAAAOQAAABAAAAAAAAAAAQAgAAAADQEAAGRycy9zaGFwZXhtbC54bWxQSwUGAAAAAAYABgBb&#10;AQAAtwMAAAAA&#10;">
              <v:path/>
              <v:fill on="f" focussize="0,0"/>
              <v:stroke on="f"/>
              <v:imagedata o:title=""/>
              <o:lock v:ext="edit" aspectratio="f"/>
              <v:textbox inset="0mm,0mm,0mm,0mm">
                <w:txbxContent>
                  <w:p>
                    <w:pPr>
                      <w:pStyle w:val="12"/>
                      <w:kinsoku w:val="0"/>
                      <w:overflowPunct w:val="0"/>
                      <w:spacing w:before="90"/>
                      <w:rPr>
                        <w:rFonts w:hint="eastAsia" w:ascii="仿宋" w:hAnsi="仿宋" w:eastAsia="仿宋" w:cs="仿宋"/>
                      </w:rPr>
                    </w:pPr>
                    <w:r>
                      <w:rPr>
                        <w:rFonts w:hint="eastAsia" w:ascii="仿宋" w:hAnsi="仿宋" w:eastAsia="仿宋" w:cs="仿宋"/>
                        <w:lang w:eastAsia="zh-CN"/>
                      </w:rPr>
                      <w:t>管理操作</w:t>
                    </w:r>
                    <w:r>
                      <w:rPr>
                        <w:rFonts w:hint="eastAsia" w:ascii="仿宋" w:hAnsi="仿宋" w:eastAsia="仿宋" w:cs="仿宋"/>
                      </w:rPr>
                      <w:t>岗</w:t>
                    </w:r>
                  </w:p>
                </w:txbxContent>
              </v:textbox>
            </v:shape>
            <v:shape id="文本框 286" o:spid="_x0000_s1523" o:spt="202" type="#_x0000_t202" style="position:absolute;left:1985;top:10;height:634;width:2269;" filled="f" stroked="f" coordsize="21600,21600" o:gfxdata="UEsDBAoAAAAAAIdO4kAAAAAAAAAAAAAAAAAEAAAAZHJzL1BLAwQUAAAACACHTuJA8dMJq74AAADc&#10;AAAADwAAAGRycy9kb3ducmV2LnhtbEWPT2sCMRTE7wW/Q3iCt5roYbGrUUQsFATpuh48PjfP3eDm&#10;ZbtJ/fPtm0Khx2FmfsMsVg/Xihv1wXrWMBkrEMSVN5ZrDcfy/XUGIkRkg61n0vCkAKvl4GWBufF3&#10;Luh2iLVIEA45amhi7HIpQ9WQwzD2HXHyLr53GJPsa2l6vCe4a+VUqUw6tJwWGuxo01B1PXw7DesT&#10;F1v7tT9/FpfCluWb4l121Xo0nKg5iEiP+B/+a38YDdNZ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dMJq74A&#10;AADcAAAADwAAAAAAAAABACAAAAAiAAAAZHJzL2Rvd25yZXYueG1sUEsBAhQAFAAAAAgAh07iQDMv&#10;BZ47AAAAOQAAABAAAAAAAAAAAQAgAAAADQEAAGRycy9zaGFwZXhtbC54bWxQSwUGAAAAAAYABgBb&#10;AQAAtwMAAAAA&#10;">
              <v:path/>
              <v:fill on="f" focussize="0,0"/>
              <v:stroke on="f"/>
              <v:imagedata o:title=""/>
              <o:lock v:ext="edit" aspectratio="f"/>
              <v:textbox inset="0mm,0mm,0mm,0mm">
                <w:txbxContent>
                  <w:p>
                    <w:pPr>
                      <w:pStyle w:val="12"/>
                      <w:kinsoku w:val="0"/>
                      <w:overflowPunct w:val="0"/>
                      <w:spacing w:before="90"/>
                      <w:ind w:left="434"/>
                      <w:rPr>
                        <w:rFonts w:hint="eastAsia" w:ascii="仿宋" w:hAnsi="仿宋" w:eastAsia="仿宋" w:cs="仿宋"/>
                      </w:rPr>
                    </w:pPr>
                    <w:r>
                      <w:rPr>
                        <w:rFonts w:hint="eastAsia" w:ascii="仿宋" w:hAnsi="仿宋" w:eastAsia="仿宋" w:cs="仿宋"/>
                      </w:rPr>
                      <w:t>防汛值</w:t>
                    </w:r>
                    <w:r>
                      <w:rPr>
                        <w:rFonts w:hint="eastAsia" w:ascii="仿宋" w:hAnsi="仿宋" w:eastAsia="仿宋" w:cs="仿宋"/>
                        <w:spacing w:val="-3"/>
                      </w:rPr>
                      <w:t>班</w:t>
                    </w:r>
                    <w:r>
                      <w:rPr>
                        <w:rFonts w:hint="eastAsia" w:ascii="仿宋" w:hAnsi="仿宋" w:eastAsia="仿宋" w:cs="仿宋"/>
                      </w:rPr>
                      <w:t>岗</w:t>
                    </w:r>
                  </w:p>
                </w:txbxContent>
              </v:textbox>
            </v:shape>
            <v:shape id="文本框 287" o:spid="_x0000_s1524" o:spt="202" type="#_x0000_t202" style="position:absolute;left:4254;top:10;height:634;width:2127;" filled="f" stroked="f" coordsize="21600,21600" o:gfxdata="UEsDBAoAAAAAAIdO4kAAAAAAAAAAAAAAAAAEAAAAZHJzL1BLAwQUAAAACACHTuJAnp+sML4AAADc&#10;AAAADwAAAGRycy9kb3ducmV2LnhtbEWPT2sCMRTE7wW/Q3hCbzXRg9XVKCIVCoXiuh48PjfP3eDm&#10;ZbuJf/rtTaHgcZiZ3zDz5d014kpdsJ41DAcKBHHpjeVKw77YvE1AhIhssPFMGn4pwHLRe5ljZvyN&#10;c7ruYiUShEOGGuoY20zKUNbkMAx8S5y8k+8cxiS7SpoObwnuGjlSaiwdWk4LNba0rqk87y5Ow+rA&#10;+Yf9+T5u81Nui2Kq+Gt81vq1P1QzEJHu8Rn+b38aDaPJO/ydSUd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p+sML4A&#10;AADcAAAADwAAAAAAAAABACAAAAAiAAAAZHJzL2Rvd25yZXYueG1sUEsBAhQAFAAAAAgAh07iQDMv&#10;BZ47AAAAOQAAABAAAAAAAAAAAQAgAAAADQEAAGRycy9zaGFwZXhtbC54bWxQSwUGAAAAAAYABgBb&#10;AQAAtwMAAAAA&#10;">
              <v:path/>
              <v:fill on="f" focussize="0,0"/>
              <v:stroke on="f"/>
              <v:imagedata o:title=""/>
              <o:lock v:ext="edit" aspectratio="f"/>
              <v:textbox inset="0mm,0mm,0mm,0mm">
                <w:txbxContent>
                  <w:p>
                    <w:pPr>
                      <w:pStyle w:val="12"/>
                      <w:kinsoku w:val="0"/>
                      <w:overflowPunct w:val="0"/>
                      <w:spacing w:before="27"/>
                      <w:jc w:val="center"/>
                      <w:rPr>
                        <w:w w:val="90"/>
                        <w:sz w:val="28"/>
                        <w:szCs w:val="28"/>
                      </w:rPr>
                    </w:pPr>
                    <w:r>
                      <w:rPr>
                        <w:rFonts w:hint="eastAsia"/>
                        <w:w w:val="90"/>
                        <w:sz w:val="28"/>
                        <w:szCs w:val="28"/>
                      </w:rPr>
                      <w:t>水</w:t>
                    </w:r>
                    <w:r>
                      <w:rPr>
                        <w:rFonts w:hint="eastAsia"/>
                        <w:w w:val="90"/>
                        <w:sz w:val="28"/>
                        <w:szCs w:val="28"/>
                        <w:lang w:eastAsia="zh-CN"/>
                      </w:rPr>
                      <w:t>运行观测</w:t>
                    </w:r>
                    <w:r>
                      <w:rPr>
                        <w:rFonts w:hint="eastAsia"/>
                        <w:w w:val="90"/>
                        <w:sz w:val="28"/>
                        <w:szCs w:val="28"/>
                      </w:rPr>
                      <w:t>岗</w:t>
                    </w:r>
                  </w:p>
                  <w:p>
                    <w:pPr>
                      <w:pStyle w:val="12"/>
                      <w:kinsoku w:val="0"/>
                      <w:overflowPunct w:val="0"/>
                      <w:spacing w:before="90"/>
                    </w:pPr>
                  </w:p>
                </w:txbxContent>
              </v:textbox>
            </v:shape>
            <v:shape id="文本框 288" o:spid="_x0000_s1525" o:spt="202" type="#_x0000_t202" style="position:absolute;left:6381;top:10;height:634;width:1986;" filled="f" stroked="f" coordsize="21600,21600" o:gfxdata="UEsDBAoAAAAAAIdO4kAAAAAAAAAAAAAAAAAEAAAAZHJzL1BLAwQUAAAACACHTuJA7wA4QrsAAADc&#10;AAAADwAAAGRycy9kb3ducmV2LnhtbEVPy4rCMBTdC/MP4Q7MThNdiFajiIwgDAzWunB5ba5tsLnp&#10;NBkff28WgsvDec+Xd9eIK3XBetYwHCgQxKU3lisNh2LTn4AIEdlg45k0PCjAcvHRm2Nm/I1zuu5j&#10;JVIIhww11DG2mZShrMlhGPiWOHFn3zmMCXaVNB3eUrhr5EipsXRoOTXU2NK6pvKy/3caVkfOv+3f&#10;72mXn3NbFFPFP+OL1l+fQzUDEeke3+KXe2s0jCZpbT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wA4QrsAAADc&#10;AAAADwAAAAAAAAABACAAAAAiAAAAZHJzL2Rvd25yZXYueG1sUEsBAhQAFAAAAAgAh07iQDMvBZ47&#10;AAAAOQAAABAAAAAAAAAAAQAgAAAACgEAAGRycy9zaGFwZXhtbC54bWxQSwUGAAAAAAYABgBbAQAA&#10;tAMAAAAA&#10;">
              <v:path/>
              <v:fill on="f" focussize="0,0"/>
              <v:stroke on="f"/>
              <v:imagedata o:title=""/>
              <o:lock v:ext="edit" aspectratio="f"/>
              <v:textbox inset="0mm,0mm,0mm,0mm">
                <w:txbxContent>
                  <w:p>
                    <w:pPr>
                      <w:pStyle w:val="12"/>
                      <w:kinsoku w:val="0"/>
                      <w:overflowPunct w:val="0"/>
                      <w:spacing w:before="90"/>
                      <w:ind w:left="292"/>
                    </w:pPr>
                    <w:r>
                      <w:rPr>
                        <w:rFonts w:hint="eastAsia" w:ascii="仿宋" w:hAnsi="仿宋" w:eastAsia="仿宋" w:cs="仿宋"/>
                      </w:rPr>
                      <w:t>所长岗</w:t>
                    </w:r>
                  </w:p>
                </w:txbxContent>
              </v:textbox>
            </v:shape>
            <v:shape id="文本框 289" o:spid="_x0000_s1526" o:spt="202" type="#_x0000_t202" style="position:absolute;left:2422;top:1966;height:240;width:1200;" filled="f" stroked="f" coordsize="21600,21600" o:gfxdata="UEsDBAoAAAAAAIdO4kAAAAAAAAAAAAAAAAAEAAAAZHJzL1BLAwQUAAAACACHTuJAgEyd2b4AAADc&#10;AAAADwAAAGRycy9kb3ducmV2LnhtbEWPT2sCMRTE7wW/Q3iCt5roQXQ1ioiFgiBdt4cen5vnbnDz&#10;sm7iv29vCoUeh5n5DbNYPVwjbtQF61nDaKhAEJfeWK40fBcf71MQISIbbDyThicFWC17bwvMjL9z&#10;TrdDrESCcMhQQx1jm0kZypochqFviZN38p3DmGRXSdPhPcFdI8dKTaRDy2mhxpY2NZXnw9VpWP9w&#10;vrWX/fErP+W2KGaKd5Oz1oP+SM1BRHrE//Bf+9NoGE9n8HsmHQ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Eyd2b4A&#10;AADcAAAADwAAAAAAAAABACAAAAAiAAAAZHJzL2Rvd25yZXYueG1sUEsBAhQAFAAAAAgAh07iQDMv&#10;BZ47AAAAOQAAABAAAAAAAAAAAQAgAAAADQEAAGRycy9zaGFwZXhtbC54bWxQSwUGAAAAAAYABgBb&#10;AQAAtwMAAAAA&#10;">
              <v:path/>
              <v:fill on="f" focussize="0,0"/>
              <v:stroke on="f"/>
              <v:imagedata o:title=""/>
              <o:lock v:ext="edit" aspectratio="f"/>
              <v:textbox inset="0mm,0mm,0mm,0mm">
                <w:txbxContent>
                  <w:p>
                    <w:pPr>
                      <w:pStyle w:val="12"/>
                      <w:kinsoku w:val="0"/>
                      <w:overflowPunct w:val="0"/>
                      <w:spacing w:line="240" w:lineRule="exact"/>
                      <w:rPr>
                        <w:sz w:val="24"/>
                      </w:rPr>
                    </w:pPr>
                    <w:r>
                      <w:rPr>
                        <w:rFonts w:hint="eastAsia" w:ascii="仿宋" w:hAnsi="仿宋" w:eastAsia="仿宋" w:cs="仿宋"/>
                        <w:sz w:val="24"/>
                      </w:rPr>
                      <w:t>核对调度</w:t>
                    </w:r>
                    <w:r>
                      <w:rPr>
                        <w:rFonts w:hint="eastAsia"/>
                        <w:sz w:val="24"/>
                      </w:rPr>
                      <w:t>令</w:t>
                    </w:r>
                  </w:p>
                </w:txbxContent>
              </v:textbox>
            </v:shape>
            <v:shape id="文本框 290" o:spid="_x0000_s1527" o:spt="202" type="#_x0000_t202" style="position:absolute;left:2391;top:4218;height:240;width:1440;" filled="f" stroked="f" coordsize="21600,21600" o:gfxdata="UEsDBAoAAAAAAIdO4kAAAAAAAAAAAAAAAAAEAAAAZHJzL1BLAwQUAAAACACHTuJAlK+imbsAAADc&#10;AAAADwAAAGRycy9kb3ducmV2LnhtbEVPy4rCMBTdC/MP4Q7MThNdiFajiIwgDAzWunB5ba5tsLnp&#10;NBkff28WgsvDec+Xd9eIK3XBetYwHCgQxKU3lisNh2LTn4AIEdlg45k0PCjAcvHRm2Nm/I1zuu5j&#10;JVIIhww11DG2mZShrMlhGPiWOHFn3zmMCXaVNB3eUrhr5EipsXRoOTXU2NK6pvKy/3caVkfOv+3f&#10;72mXn3NbFFPFP+OL1l+fQzUDEeke3+KXe2s0jKZ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K+imbsAAADc&#10;AAAADwAAAAAAAAABACAAAAAiAAAAZHJzL2Rvd25yZXYueG1sUEsBAhQAFAAAAAgAh07iQDMvBZ47&#10;AAAAOQAAABAAAAAAAAAAAQAgAAAACgEAAGRycy9zaGFwZXhtbC54bWxQSwUGAAAAAAYABgBbAQAA&#10;tAMAAAAA&#10;">
              <v:path/>
              <v:fill on="f" focussize="0,0"/>
              <v:stroke on="f"/>
              <v:imagedata o:title=""/>
              <o:lock v:ext="edit" aspectratio="f"/>
              <v:textbox inset="0mm,0mm,0mm,0mm">
                <w:txbxContent>
                  <w:p>
                    <w:pPr>
                      <w:pStyle w:val="12"/>
                      <w:kinsoku w:val="0"/>
                      <w:overflowPunct w:val="0"/>
                      <w:spacing w:line="240" w:lineRule="exact"/>
                      <w:rPr>
                        <w:sz w:val="24"/>
                      </w:rPr>
                    </w:pPr>
                    <w:r>
                      <w:rPr>
                        <w:rFonts w:hint="eastAsia" w:ascii="仿宋" w:hAnsi="仿宋" w:eastAsia="仿宋" w:cs="仿宋"/>
                        <w:sz w:val="24"/>
                      </w:rPr>
                      <w:t>泄洪预警通</w:t>
                    </w:r>
                    <w:r>
                      <w:rPr>
                        <w:rFonts w:hint="eastAsia"/>
                        <w:sz w:val="24"/>
                      </w:rPr>
                      <w:t>知</w:t>
                    </w:r>
                  </w:p>
                </w:txbxContent>
              </v:textbox>
            </v:shape>
            <v:shape id="文本框 291" o:spid="_x0000_s1528" o:spt="202" type="#_x0000_t202" style="position:absolute;left:240;top:3916;height:857;width:1746;" filled="f" stroked="f" coordsize="21600,21600" o:gfxdata="UEsDBAoAAAAAAIdO4kAAAAAAAAAAAAAAAAAEAAAAZHJzL1BLAwQUAAAACACHTuJA++MHAr4AAADc&#10;AAAADwAAAGRycy9kb3ducmV2LnhtbEWPT2sCMRTE74LfIbxCb5qsB9HVKKVYEArFdT14fN08d4Ob&#10;l+0m/um3N0Khx2FmfsMs13fXiiv1wXrWkI0VCOLKG8u1hkP5MZqBCBHZYOuZNPxSgPVqOFhibvyN&#10;C7ruYy0ShEOOGpoYu1zKUDXkMIx9R5y8k+8dxiT7WpoebwnuWjlRaiodWk4LDXb03lB13l+chrcj&#10;Fxv78/W9K06FLcu54s/pWevXl0wtQES6x//wX3trNEzmGTzPp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HAr4A&#10;AADcAAAADwAAAAAAAAABACAAAAAiAAAAZHJzL2Rvd25yZXYueG1sUEsBAhQAFAAAAAgAh07iQDMv&#10;BZ47AAAAOQAAABAAAAAAAAAAAQAgAAAADQEAAGRycy9zaGFwZXhtbC54bWxQSwUGAAAAAAYABgBb&#10;AQAAtwMAAAAA&#10;">
              <v:path/>
              <v:fill on="f" focussize="0,0"/>
              <v:stroke on="f"/>
              <v:imagedata o:title=""/>
              <o:lock v:ext="edit" aspectratio="f"/>
              <v:textbox inset="0mm,0mm,0mm,0mm">
                <w:txbxContent>
                  <w:p>
                    <w:pPr>
                      <w:pStyle w:val="12"/>
                      <w:kinsoku w:val="0"/>
                      <w:overflowPunct w:val="0"/>
                      <w:spacing w:before="82"/>
                      <w:ind w:left="149"/>
                      <w:rPr>
                        <w:rFonts w:hint="eastAsia" w:ascii="仿宋" w:hAnsi="仿宋" w:eastAsia="仿宋" w:cs="仿宋"/>
                        <w:sz w:val="24"/>
                      </w:rPr>
                    </w:pPr>
                    <w:r>
                      <w:rPr>
                        <w:rFonts w:hint="eastAsia" w:ascii="仿宋" w:hAnsi="仿宋" w:eastAsia="仿宋" w:cs="仿宋"/>
                        <w:sz w:val="24"/>
                      </w:rPr>
                      <w:t>按调度指令操作</w:t>
                    </w:r>
                  </w:p>
                </w:txbxContent>
              </v:textbox>
            </v:shape>
            <w10:wrap type="none"/>
            <w10:anchorlock/>
          </v:group>
        </w:pict>
      </w:r>
    </w:p>
    <w:p>
      <w:pPr>
        <w:pStyle w:val="12"/>
        <w:kinsoku w:val="0"/>
        <w:overflowPunct w:val="0"/>
        <w:spacing w:line="413" w:lineRule="exact"/>
        <w:ind w:left="2497"/>
        <w:rPr>
          <w:rFonts w:ascii="Microsoft JhengHei" w:hAnsi="Microsoft JhengHei" w:eastAsia="Microsoft JhengHei"/>
          <w:b/>
        </w:rPr>
      </w:pPr>
    </w:p>
    <w:p>
      <w:pPr>
        <w:pStyle w:val="12"/>
        <w:kinsoku w:val="0"/>
        <w:overflowPunct w:val="0"/>
        <w:spacing w:line="475" w:lineRule="exact"/>
        <w:rPr>
          <w:rFonts w:ascii="Microsoft JhengHei" w:hAnsi="Microsoft JhengHei" w:eastAsia="Microsoft JhengHei"/>
          <w:b/>
        </w:rPr>
      </w:pPr>
    </w:p>
    <w:p>
      <w:pPr>
        <w:pStyle w:val="12"/>
        <w:kinsoku w:val="0"/>
        <w:overflowPunct w:val="0"/>
        <w:spacing w:line="475" w:lineRule="exact"/>
        <w:rPr>
          <w:rFonts w:ascii="Microsoft JhengHei" w:hAnsi="Microsoft JhengHei" w:eastAsia="Microsoft JhengHei"/>
          <w:b/>
        </w:rPr>
      </w:pPr>
    </w:p>
    <w:p>
      <w:pPr>
        <w:pStyle w:val="12"/>
        <w:kinsoku w:val="0"/>
        <w:overflowPunct w:val="0"/>
        <w:spacing w:line="475" w:lineRule="exact"/>
        <w:rPr>
          <w:rFonts w:ascii="Microsoft JhengHei" w:hAnsi="Microsoft JhengHei" w:eastAsia="Microsoft JhengHei"/>
          <w:b/>
        </w:rPr>
      </w:pPr>
    </w:p>
    <w:p>
      <w:pPr>
        <w:pStyle w:val="12"/>
        <w:kinsoku w:val="0"/>
        <w:overflowPunct w:val="0"/>
        <w:spacing w:line="475" w:lineRule="exact"/>
        <w:rPr>
          <w:rFonts w:ascii="Microsoft JhengHei" w:hAnsi="Microsoft JhengHei" w:eastAsia="Microsoft JhengHei"/>
          <w:b/>
        </w:rPr>
      </w:pPr>
    </w:p>
    <w:p>
      <w:pPr>
        <w:pStyle w:val="12"/>
        <w:kinsoku w:val="0"/>
        <w:overflowPunct w:val="0"/>
        <w:spacing w:line="475" w:lineRule="exact"/>
        <w:rPr>
          <w:rFonts w:ascii="Microsoft JhengHei" w:hAnsi="Microsoft JhengHei" w:eastAsia="Microsoft JhengHei"/>
          <w:b/>
        </w:rPr>
      </w:pPr>
    </w:p>
    <w:p>
      <w:pPr>
        <w:pStyle w:val="12"/>
        <w:kinsoku w:val="0"/>
        <w:overflowPunct w:val="0"/>
        <w:spacing w:line="475" w:lineRule="exact"/>
        <w:rPr>
          <w:rFonts w:ascii="Microsoft JhengHei" w:hAnsi="Microsoft JhengHei" w:eastAsia="Microsoft JhengHei"/>
          <w:b/>
        </w:rPr>
      </w:pPr>
    </w:p>
    <w:p>
      <w:pPr>
        <w:pStyle w:val="12"/>
        <w:kinsoku w:val="0"/>
        <w:overflowPunct w:val="0"/>
        <w:spacing w:line="475" w:lineRule="exact"/>
        <w:rPr>
          <w:rFonts w:ascii="Microsoft JhengHei" w:hAnsi="Microsoft JhengHei" w:eastAsia="Microsoft JhengHei"/>
          <w:b/>
        </w:rPr>
      </w:pPr>
    </w:p>
    <w:p>
      <w:pPr>
        <w:pStyle w:val="12"/>
        <w:kinsoku w:val="0"/>
        <w:overflowPunct w:val="0"/>
        <w:spacing w:line="475" w:lineRule="exact"/>
        <w:rPr>
          <w:rFonts w:ascii="Microsoft JhengHei" w:hAnsi="Microsoft JhengHei" w:eastAsia="Microsoft JhengHei"/>
          <w:b/>
        </w:rPr>
      </w:pPr>
    </w:p>
    <w:bookmarkEnd w:id="33"/>
    <w:bookmarkEnd w:id="34"/>
    <w:bookmarkEnd w:id="35"/>
    <w:bookmarkEnd w:id="36"/>
    <w:bookmarkEnd w:id="37"/>
    <w:bookmarkEnd w:id="38"/>
    <w:bookmarkEnd w:id="39"/>
    <w:p>
      <w:pPr>
        <w:pStyle w:val="4"/>
      </w:pPr>
      <w:bookmarkStart w:id="41" w:name="_Toc4867"/>
      <w:bookmarkStart w:id="42" w:name="_Toc515289024"/>
      <w:bookmarkStart w:id="43" w:name="_Toc515287972"/>
      <w:bookmarkStart w:id="44" w:name="_Toc515288219"/>
      <w:bookmarkStart w:id="45" w:name="_Toc515286375"/>
      <w:bookmarkStart w:id="46" w:name="_Toc515289135"/>
      <w:bookmarkStart w:id="47" w:name="_Toc515289579"/>
      <w:bookmarkStart w:id="48" w:name="_Toc526761202"/>
      <w:r>
        <w:rPr>
          <w:rFonts w:hint="eastAsia"/>
        </w:rPr>
        <w:t xml:space="preserve">1.4  </w:t>
      </w:r>
      <w:bookmarkEnd w:id="41"/>
      <w:bookmarkEnd w:id="42"/>
      <w:bookmarkEnd w:id="43"/>
      <w:bookmarkEnd w:id="44"/>
      <w:bookmarkEnd w:id="45"/>
      <w:bookmarkEnd w:id="46"/>
      <w:bookmarkEnd w:id="47"/>
      <w:r>
        <w:rPr>
          <w:rFonts w:hint="eastAsia"/>
        </w:rPr>
        <w:t>险情处置</w:t>
      </w:r>
      <w:bookmarkEnd w:id="48"/>
    </w:p>
    <w:p>
      <w:pPr>
        <w:pStyle w:val="5"/>
      </w:pPr>
      <w:r>
        <w:rPr>
          <w:rFonts w:hint="eastAsia"/>
        </w:rPr>
        <w:t>1.4.1  工作目标</w:t>
      </w:r>
    </w:p>
    <w:p>
      <w:pPr>
        <w:pStyle w:val="73"/>
        <w:ind w:left="426" w:firstLine="0" w:firstLineChars="0"/>
        <w:rPr>
          <w:rFonts w:ascii="Times New Roman" w:hAnsi="Times New Roman"/>
          <w:sz w:val="24"/>
          <w:szCs w:val="24"/>
        </w:rPr>
      </w:pPr>
      <w:r>
        <w:rPr>
          <w:rFonts w:hint="eastAsia" w:ascii="Times New Roman" w:hAnsi="Times New Roman"/>
          <w:sz w:val="24"/>
          <w:szCs w:val="24"/>
        </w:rPr>
        <w:t>及时控制险情，保证大坝安全。</w:t>
      </w:r>
    </w:p>
    <w:p>
      <w:pPr>
        <w:pStyle w:val="5"/>
      </w:pPr>
      <w:r>
        <w:rPr>
          <w:rFonts w:hint="eastAsia"/>
        </w:rPr>
        <w:t>1.4.2  引用依据</w:t>
      </w:r>
    </w:p>
    <w:p>
      <w:pPr>
        <w:numPr>
          <w:ilvl w:val="0"/>
          <w:numId w:val="8"/>
        </w:numPr>
        <w:ind w:left="0" w:firstLine="480" w:firstLineChars="200"/>
        <w:rPr>
          <w:sz w:val="24"/>
          <w:szCs w:val="24"/>
        </w:rPr>
      </w:pPr>
      <w:r>
        <w:rPr>
          <w:rFonts w:hint="eastAsia"/>
          <w:sz w:val="24"/>
          <w:szCs w:val="24"/>
        </w:rPr>
        <w:t>20</w:t>
      </w:r>
      <w:r>
        <w:rPr>
          <w:rFonts w:hint="eastAsia"/>
          <w:sz w:val="24"/>
          <w:szCs w:val="24"/>
          <w:lang w:val="en-US" w:eastAsia="zh-CN"/>
        </w:rPr>
        <w:t>20</w:t>
      </w:r>
      <w:r>
        <w:rPr>
          <w:rFonts w:hint="eastAsia"/>
          <w:sz w:val="24"/>
          <w:szCs w:val="24"/>
        </w:rPr>
        <w:t>年肖峰水库防洪应急预案</w:t>
      </w:r>
    </w:p>
    <w:p>
      <w:pPr>
        <w:numPr>
          <w:ilvl w:val="0"/>
          <w:numId w:val="8"/>
        </w:numPr>
        <w:ind w:left="0" w:firstLine="480" w:firstLineChars="200"/>
        <w:rPr>
          <w:sz w:val="24"/>
          <w:szCs w:val="24"/>
        </w:rPr>
      </w:pPr>
      <w:r>
        <w:rPr>
          <w:rFonts w:hint="eastAsia"/>
          <w:sz w:val="24"/>
          <w:szCs w:val="24"/>
        </w:rPr>
        <w:t>20</w:t>
      </w:r>
      <w:r>
        <w:rPr>
          <w:rFonts w:hint="eastAsia"/>
          <w:sz w:val="24"/>
          <w:szCs w:val="24"/>
          <w:lang w:val="en-US" w:eastAsia="zh-CN"/>
        </w:rPr>
        <w:t>20</w:t>
      </w:r>
      <w:r>
        <w:rPr>
          <w:rFonts w:hint="eastAsia"/>
          <w:sz w:val="24"/>
          <w:szCs w:val="24"/>
        </w:rPr>
        <w:t>年肖峰水库大坝安全管理应急预案</w:t>
      </w:r>
    </w:p>
    <w:p>
      <w:pPr>
        <w:pStyle w:val="5"/>
      </w:pPr>
      <w:r>
        <w:rPr>
          <w:rFonts w:hint="eastAsia"/>
        </w:rPr>
        <w:t>1.4.3  可能存在的主要隐患</w:t>
      </w:r>
    </w:p>
    <w:p>
      <w:pPr>
        <w:pStyle w:val="12"/>
        <w:tabs>
          <w:tab w:val="left" w:pos="9040"/>
        </w:tabs>
        <w:kinsoku w:val="0"/>
        <w:overflowPunct w:val="0"/>
        <w:spacing w:line="350" w:lineRule="auto"/>
        <w:ind w:right="-90" w:firstLine="560" w:firstLineChars="200"/>
      </w:pPr>
      <w:r>
        <w:rPr>
          <w:rFonts w:hint="eastAsia"/>
        </w:rPr>
        <w:t>1、超标准洪水：根据《水利水电工程等级划分及洪水标准》（SL252-2017）规定超过 1000 年一遇的洪水为超标准洪水。</w:t>
      </w:r>
    </w:p>
    <w:p>
      <w:pPr>
        <w:pStyle w:val="12"/>
        <w:tabs>
          <w:tab w:val="left" w:pos="9040"/>
        </w:tabs>
        <w:kinsoku w:val="0"/>
        <w:overflowPunct w:val="0"/>
        <w:spacing w:line="350" w:lineRule="auto"/>
        <w:ind w:right="-90" w:firstLine="560" w:firstLineChars="200"/>
      </w:pPr>
      <w:r>
        <w:rPr>
          <w:rFonts w:hint="eastAsia"/>
        </w:rPr>
        <w:t>2、工程隐患：一是大坝坝体发生渗流异常、渗漏、裂缝、滑坡等；二是输、泄水建筑物出现裂缝、变形、倒塌等；三是输水洞出现漏水、地 基渗透破坏和冲刷破坏等等各种隐患；</w:t>
      </w:r>
    </w:p>
    <w:p>
      <w:pPr>
        <w:pStyle w:val="12"/>
        <w:tabs>
          <w:tab w:val="left" w:pos="9040"/>
        </w:tabs>
        <w:kinsoku w:val="0"/>
        <w:overflowPunct w:val="0"/>
        <w:spacing w:line="350" w:lineRule="auto"/>
        <w:ind w:right="-90" w:firstLine="560" w:firstLineChars="200"/>
      </w:pPr>
      <w:r>
        <w:rPr>
          <w:rFonts w:hint="eastAsia"/>
        </w:rPr>
        <w:t>3、其它原因 如地震、战争、恐怖事件、漂移物体、危险物品等可能水库处于多雷区，建筑物、电源、通讯等可能危及大坝安全的险情。</w:t>
      </w:r>
    </w:p>
    <w:p>
      <w:pPr>
        <w:pStyle w:val="5"/>
        <w:rPr>
          <w:szCs w:val="28"/>
        </w:rPr>
      </w:pPr>
      <w:r>
        <w:rPr>
          <w:rFonts w:hint="eastAsia"/>
          <w:szCs w:val="28"/>
        </w:rPr>
        <w:t>1.4.4  工作程序和内容</w:t>
      </w:r>
    </w:p>
    <w:p>
      <w:pPr>
        <w:pStyle w:val="6"/>
        <w:rPr>
          <w:sz w:val="28"/>
        </w:rPr>
      </w:pPr>
      <w:r>
        <w:rPr>
          <w:rFonts w:hint="eastAsia"/>
          <w:sz w:val="28"/>
        </w:rPr>
        <w:t>1.4.4.1  收集资料</w:t>
      </w:r>
    </w:p>
    <w:p>
      <w:pPr>
        <w:pStyle w:val="73"/>
        <w:ind w:left="480" w:firstLine="0" w:firstLineChars="0"/>
        <w:rPr>
          <w:rFonts w:ascii="Times New Roman" w:hAnsi="Times New Roman"/>
          <w:sz w:val="28"/>
          <w:szCs w:val="28"/>
        </w:rPr>
      </w:pPr>
      <w:r>
        <w:rPr>
          <w:rFonts w:hint="eastAsia" w:ascii="Times New Roman" w:hAnsi="Times New Roman"/>
          <w:sz w:val="28"/>
          <w:szCs w:val="28"/>
        </w:rPr>
        <w:t>1、设计报告、竣工验收报告。</w:t>
      </w:r>
    </w:p>
    <w:p>
      <w:pPr>
        <w:pStyle w:val="73"/>
        <w:ind w:left="420" w:leftChars="200" w:firstLine="0" w:firstLineChars="0"/>
        <w:rPr>
          <w:rFonts w:ascii="Times New Roman" w:hAnsi="Times New Roman"/>
          <w:sz w:val="28"/>
          <w:szCs w:val="28"/>
        </w:rPr>
      </w:pPr>
      <w:r>
        <w:rPr>
          <w:rFonts w:hint="eastAsia" w:ascii="Times New Roman" w:hAnsi="Times New Roman"/>
          <w:sz w:val="28"/>
          <w:szCs w:val="28"/>
        </w:rPr>
        <w:t>2、历年运行管理总结。</w:t>
      </w:r>
    </w:p>
    <w:p>
      <w:pPr>
        <w:pStyle w:val="73"/>
        <w:ind w:left="420" w:leftChars="200" w:firstLine="0" w:firstLineChars="0"/>
        <w:rPr>
          <w:rFonts w:ascii="Times New Roman" w:hAnsi="Times New Roman"/>
          <w:sz w:val="28"/>
          <w:szCs w:val="28"/>
        </w:rPr>
      </w:pPr>
      <w:r>
        <w:rPr>
          <w:rFonts w:hint="eastAsia" w:ascii="Times New Roman" w:hAnsi="Times New Roman"/>
          <w:sz w:val="28"/>
          <w:szCs w:val="28"/>
        </w:rPr>
        <w:t>3、当时水雨情、工情状况。</w:t>
      </w:r>
    </w:p>
    <w:p>
      <w:pPr>
        <w:pStyle w:val="6"/>
        <w:rPr>
          <w:sz w:val="28"/>
        </w:rPr>
      </w:pPr>
      <w:r>
        <w:rPr>
          <w:rFonts w:hint="eastAsia"/>
          <w:sz w:val="28"/>
        </w:rPr>
        <w:t>1.4.4.2  资料分析</w:t>
      </w:r>
    </w:p>
    <w:p>
      <w:pPr>
        <w:ind w:firstLine="560" w:firstLineChars="200"/>
        <w:rPr>
          <w:rFonts w:ascii="Times New Roman" w:hAnsi="Times New Roman"/>
          <w:sz w:val="28"/>
          <w:szCs w:val="28"/>
        </w:rPr>
      </w:pPr>
      <w:r>
        <w:rPr>
          <w:rFonts w:hint="eastAsia" w:ascii="Times New Roman" w:hAnsi="Times New Roman"/>
          <w:sz w:val="28"/>
          <w:szCs w:val="28"/>
        </w:rPr>
        <w:t>了解大坝现状，尤其是巡查发现的隐患；掌握工程概况、暴雨洪水特性、特征水位、特征库容等基础上，进行水库防洪能力分析和兴利能力分析。</w:t>
      </w:r>
    </w:p>
    <w:p>
      <w:pPr>
        <w:pStyle w:val="6"/>
        <w:rPr>
          <w:sz w:val="28"/>
        </w:rPr>
      </w:pPr>
      <w:r>
        <w:rPr>
          <w:rFonts w:hint="eastAsia"/>
          <w:sz w:val="28"/>
        </w:rPr>
        <w:t>1.4.4.3  制订抢险方案</w:t>
      </w:r>
    </w:p>
    <w:p>
      <w:pPr>
        <w:ind w:firstLine="495" w:firstLineChars="177"/>
        <w:rPr>
          <w:sz w:val="28"/>
          <w:szCs w:val="28"/>
        </w:rPr>
      </w:pPr>
      <w:r>
        <w:rPr>
          <w:rFonts w:hint="eastAsia"/>
          <w:sz w:val="28"/>
          <w:szCs w:val="28"/>
        </w:rPr>
        <w:t>拟定方案，并上报区水务局审核。</w:t>
      </w:r>
    </w:p>
    <w:p>
      <w:pPr>
        <w:pStyle w:val="6"/>
        <w:rPr>
          <w:sz w:val="28"/>
        </w:rPr>
      </w:pPr>
      <w:r>
        <w:rPr>
          <w:rFonts w:hint="eastAsia"/>
          <w:sz w:val="28"/>
        </w:rPr>
        <w:t>1.4.4.4  审核</w:t>
      </w:r>
    </w:p>
    <w:p>
      <w:pPr>
        <w:pStyle w:val="11"/>
        <w:ind w:firstLine="560" w:firstLineChars="200"/>
        <w:rPr>
          <w:sz w:val="28"/>
          <w:szCs w:val="28"/>
        </w:rPr>
      </w:pPr>
      <w:r>
        <w:rPr>
          <w:rFonts w:hint="eastAsia"/>
          <w:sz w:val="28"/>
          <w:szCs w:val="28"/>
        </w:rPr>
        <w:t>区水利局提出审核意见，如无大的修改，即可付之实施。</w:t>
      </w:r>
    </w:p>
    <w:p>
      <w:pPr>
        <w:pStyle w:val="6"/>
        <w:rPr>
          <w:sz w:val="28"/>
        </w:rPr>
      </w:pPr>
      <w:r>
        <w:rPr>
          <w:rFonts w:hint="eastAsia"/>
          <w:sz w:val="28"/>
        </w:rPr>
        <w:t>1.4.4.5  下达抢险指令</w:t>
      </w:r>
    </w:p>
    <w:p>
      <w:pPr>
        <w:pStyle w:val="13"/>
        <w:spacing w:line="360" w:lineRule="auto"/>
        <w:ind w:firstLine="482"/>
        <w:rPr>
          <w:szCs w:val="28"/>
        </w:rPr>
      </w:pPr>
      <w:r>
        <w:rPr>
          <w:rFonts w:hint="eastAsia"/>
          <w:szCs w:val="28"/>
        </w:rPr>
        <w:t>单位负责人下达指令。</w:t>
      </w:r>
    </w:p>
    <w:p>
      <w:pPr>
        <w:pStyle w:val="6"/>
        <w:rPr>
          <w:sz w:val="28"/>
        </w:rPr>
      </w:pPr>
      <w:r>
        <w:rPr>
          <w:rFonts w:hint="eastAsia"/>
          <w:sz w:val="28"/>
        </w:rPr>
        <w:t>1.4.4.6  抢险</w:t>
      </w:r>
    </w:p>
    <w:p>
      <w:pPr>
        <w:pStyle w:val="11"/>
        <w:ind w:firstLine="560" w:firstLineChars="200"/>
        <w:rPr>
          <w:sz w:val="28"/>
          <w:szCs w:val="28"/>
        </w:rPr>
      </w:pPr>
      <w:r>
        <w:rPr>
          <w:rFonts w:hint="eastAsia"/>
          <w:sz w:val="28"/>
          <w:szCs w:val="28"/>
        </w:rPr>
        <w:t>正式开展抢险工作。</w:t>
      </w:r>
    </w:p>
    <w:p>
      <w:pPr>
        <w:pStyle w:val="6"/>
        <w:rPr>
          <w:sz w:val="28"/>
        </w:rPr>
      </w:pPr>
      <w:r>
        <w:rPr>
          <w:rFonts w:hint="eastAsia"/>
          <w:sz w:val="28"/>
        </w:rPr>
        <w:t>1.4.4.7  记录</w:t>
      </w:r>
    </w:p>
    <w:p>
      <w:pPr>
        <w:pStyle w:val="11"/>
        <w:ind w:firstLine="560" w:firstLineChars="200"/>
        <w:rPr>
          <w:sz w:val="28"/>
          <w:szCs w:val="28"/>
        </w:rPr>
      </w:pPr>
      <w:r>
        <w:rPr>
          <w:rFonts w:hint="eastAsia"/>
          <w:sz w:val="28"/>
          <w:szCs w:val="28"/>
        </w:rPr>
        <w:t>对抢修过程进行详细记录。</w:t>
      </w:r>
    </w:p>
    <w:p>
      <w:pPr>
        <w:pStyle w:val="5"/>
        <w:rPr>
          <w:szCs w:val="28"/>
        </w:rPr>
      </w:pPr>
      <w:r>
        <w:rPr>
          <w:rFonts w:hint="eastAsia"/>
          <w:szCs w:val="28"/>
        </w:rPr>
        <w:t>1.4.5  技术质量标准</w:t>
      </w:r>
    </w:p>
    <w:p>
      <w:pPr>
        <w:pStyle w:val="73"/>
        <w:numPr>
          <w:ilvl w:val="0"/>
          <w:numId w:val="9"/>
        </w:numPr>
        <w:ind w:firstLineChars="0"/>
        <w:rPr>
          <w:rFonts w:ascii="Times New Roman" w:hAnsi="Times New Roman"/>
          <w:sz w:val="28"/>
          <w:szCs w:val="28"/>
        </w:rPr>
      </w:pPr>
      <w:r>
        <w:rPr>
          <w:rFonts w:hint="eastAsia" w:ascii="Times New Roman" w:hAnsi="Times New Roman"/>
          <w:sz w:val="28"/>
          <w:szCs w:val="28"/>
        </w:rPr>
        <w:t>方案切实可行，有操作性。</w:t>
      </w:r>
    </w:p>
    <w:p>
      <w:pPr>
        <w:pStyle w:val="73"/>
        <w:numPr>
          <w:ilvl w:val="0"/>
          <w:numId w:val="9"/>
        </w:numPr>
        <w:ind w:firstLineChars="0"/>
        <w:rPr>
          <w:rFonts w:ascii="Times New Roman" w:hAnsi="Times New Roman"/>
          <w:sz w:val="28"/>
          <w:szCs w:val="28"/>
        </w:rPr>
      </w:pPr>
      <w:r>
        <w:rPr>
          <w:rFonts w:hint="eastAsia" w:ascii="Times New Roman" w:hAnsi="Times New Roman"/>
          <w:sz w:val="28"/>
          <w:szCs w:val="28"/>
        </w:rPr>
        <w:t>人员、物资到位。</w:t>
      </w:r>
    </w:p>
    <w:p>
      <w:pPr>
        <w:pStyle w:val="73"/>
        <w:ind w:firstLineChars="0"/>
        <w:rPr>
          <w:rFonts w:ascii="Times New Roman" w:hAnsi="Times New Roman"/>
          <w:sz w:val="28"/>
          <w:szCs w:val="28"/>
        </w:rPr>
      </w:pPr>
    </w:p>
    <w:p>
      <w:pPr>
        <w:pStyle w:val="73"/>
        <w:ind w:firstLineChars="0"/>
        <w:rPr>
          <w:rFonts w:ascii="Times New Roman" w:hAnsi="Times New Roman"/>
          <w:sz w:val="28"/>
          <w:szCs w:val="28"/>
        </w:rPr>
      </w:pPr>
    </w:p>
    <w:p>
      <w:pPr>
        <w:pStyle w:val="73"/>
        <w:ind w:firstLineChars="0"/>
        <w:rPr>
          <w:rFonts w:ascii="Times New Roman" w:hAnsi="Times New Roman"/>
          <w:sz w:val="28"/>
          <w:szCs w:val="28"/>
        </w:rPr>
      </w:pPr>
    </w:p>
    <w:p>
      <w:pPr>
        <w:pStyle w:val="73"/>
        <w:ind w:firstLineChars="0"/>
        <w:rPr>
          <w:rFonts w:ascii="Times New Roman" w:hAnsi="Times New Roman"/>
          <w:sz w:val="28"/>
          <w:szCs w:val="28"/>
        </w:rPr>
      </w:pPr>
    </w:p>
    <w:p>
      <w:pPr>
        <w:pStyle w:val="73"/>
        <w:ind w:firstLineChars="0"/>
        <w:rPr>
          <w:rFonts w:ascii="Times New Roman" w:hAnsi="Times New Roman"/>
          <w:sz w:val="28"/>
          <w:szCs w:val="28"/>
        </w:rPr>
      </w:pPr>
    </w:p>
    <w:p>
      <w:pPr>
        <w:pStyle w:val="73"/>
        <w:ind w:firstLineChars="0"/>
        <w:rPr>
          <w:rFonts w:ascii="Times New Roman" w:hAnsi="Times New Roman"/>
          <w:sz w:val="28"/>
          <w:szCs w:val="28"/>
        </w:rPr>
      </w:pPr>
    </w:p>
    <w:p>
      <w:pPr>
        <w:pStyle w:val="73"/>
        <w:ind w:firstLineChars="0"/>
        <w:rPr>
          <w:rFonts w:ascii="Times New Roman" w:hAnsi="Times New Roman"/>
          <w:sz w:val="28"/>
          <w:szCs w:val="28"/>
        </w:rPr>
      </w:pPr>
    </w:p>
    <w:p>
      <w:pPr>
        <w:pStyle w:val="73"/>
        <w:ind w:firstLineChars="0"/>
        <w:rPr>
          <w:rFonts w:ascii="Times New Roman" w:hAnsi="Times New Roman"/>
          <w:sz w:val="28"/>
          <w:szCs w:val="28"/>
        </w:rPr>
      </w:pPr>
    </w:p>
    <w:p>
      <w:pPr>
        <w:pStyle w:val="73"/>
        <w:ind w:firstLineChars="0"/>
        <w:rPr>
          <w:rFonts w:ascii="Times New Roman" w:hAnsi="Times New Roman"/>
          <w:sz w:val="28"/>
          <w:szCs w:val="28"/>
        </w:rPr>
      </w:pPr>
    </w:p>
    <w:p>
      <w:pPr>
        <w:pStyle w:val="73"/>
        <w:ind w:firstLineChars="0"/>
        <w:rPr>
          <w:rFonts w:ascii="Times New Roman" w:hAnsi="Times New Roman"/>
          <w:sz w:val="28"/>
          <w:szCs w:val="28"/>
        </w:rPr>
      </w:pPr>
    </w:p>
    <w:p>
      <w:pPr>
        <w:pStyle w:val="73"/>
        <w:ind w:firstLineChars="0"/>
        <w:rPr>
          <w:rFonts w:ascii="Times New Roman" w:hAnsi="Times New Roman"/>
          <w:sz w:val="28"/>
          <w:szCs w:val="28"/>
        </w:rPr>
      </w:pPr>
    </w:p>
    <w:p>
      <w:pPr>
        <w:pStyle w:val="73"/>
        <w:ind w:firstLineChars="0"/>
        <w:rPr>
          <w:rFonts w:ascii="Times New Roman" w:hAnsi="Times New Roman"/>
          <w:sz w:val="28"/>
          <w:szCs w:val="28"/>
        </w:rPr>
      </w:pPr>
    </w:p>
    <w:p>
      <w:pPr>
        <w:pStyle w:val="73"/>
        <w:ind w:firstLineChars="0"/>
        <w:rPr>
          <w:rFonts w:ascii="Times New Roman" w:hAnsi="Times New Roman"/>
          <w:sz w:val="28"/>
          <w:szCs w:val="28"/>
        </w:rPr>
      </w:pPr>
    </w:p>
    <w:p>
      <w:pPr>
        <w:pStyle w:val="5"/>
        <w:rPr>
          <w:szCs w:val="28"/>
        </w:rPr>
      </w:pPr>
      <w:r>
        <w:rPr>
          <w:rFonts w:hint="eastAsia"/>
          <w:szCs w:val="28"/>
        </w:rPr>
        <w:t>1.4.6  图表</w:t>
      </w:r>
    </w:p>
    <w:p>
      <w:pPr>
        <w:pStyle w:val="73"/>
        <w:numPr>
          <w:ilvl w:val="0"/>
          <w:numId w:val="10"/>
        </w:numPr>
        <w:ind w:firstLineChars="0"/>
        <w:jc w:val="left"/>
        <w:rPr>
          <w:sz w:val="28"/>
          <w:szCs w:val="28"/>
        </w:rPr>
      </w:pPr>
      <w:r>
        <w:rPr>
          <w:rFonts w:hint="eastAsia" w:ascii="Times New Roman" w:hAnsi="Times New Roman"/>
          <w:sz w:val="28"/>
          <w:szCs w:val="28"/>
        </w:rPr>
        <w:t>险情处置流程图</w:t>
      </w:r>
    </w:p>
    <w:p>
      <w:pPr>
        <w:rPr>
          <w:sz w:val="28"/>
          <w:szCs w:val="28"/>
        </w:rPr>
      </w:pPr>
      <w:r>
        <w:rPr>
          <w:sz w:val="28"/>
          <w:szCs w:val="28"/>
        </w:rPr>
        <w:drawing>
          <wp:inline distT="0" distB="0" distL="0" distR="0">
            <wp:extent cx="5684520" cy="5866130"/>
            <wp:effectExtent l="0" t="0" r="0" b="1270"/>
            <wp:docPr id="6" name="图片 6" descr="C:\Users\Administrator\Desktop\险情处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险情处置.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684520" cy="5866130"/>
                    </a:xfrm>
                    <a:prstGeom prst="rect">
                      <a:avLst/>
                    </a:prstGeom>
                    <a:noFill/>
                    <a:ln>
                      <a:noFill/>
                    </a:ln>
                  </pic:spPr>
                </pic:pic>
              </a:graphicData>
            </a:graphic>
          </wp:inline>
        </w:drawing>
      </w:r>
    </w:p>
    <w:p>
      <w:pPr>
        <w:pStyle w:val="4"/>
        <w:rPr>
          <w:sz w:val="28"/>
          <w:szCs w:val="28"/>
        </w:rPr>
      </w:pPr>
      <w:r>
        <w:rPr>
          <w:sz w:val="28"/>
          <w:szCs w:val="28"/>
        </w:rPr>
        <w:br w:type="page"/>
      </w:r>
      <w:bookmarkStart w:id="49" w:name="_Toc526761203"/>
      <w:bookmarkStart w:id="50" w:name="_Toc515289586"/>
      <w:bookmarkStart w:id="51" w:name="_Toc9790"/>
      <w:bookmarkStart w:id="52" w:name="_Toc515288226"/>
      <w:bookmarkStart w:id="53" w:name="_Toc515286434"/>
      <w:bookmarkStart w:id="54" w:name="_Toc515287980"/>
      <w:bookmarkStart w:id="55" w:name="_Toc515289031"/>
      <w:bookmarkStart w:id="56" w:name="_Toc515289194"/>
      <w:r>
        <w:rPr>
          <w:rFonts w:hint="eastAsia"/>
          <w:sz w:val="28"/>
          <w:szCs w:val="28"/>
        </w:rPr>
        <w:t>1.5  闸门启闭机操作</w:t>
      </w:r>
      <w:bookmarkEnd w:id="49"/>
    </w:p>
    <w:bookmarkEnd w:id="50"/>
    <w:bookmarkEnd w:id="51"/>
    <w:bookmarkEnd w:id="52"/>
    <w:bookmarkEnd w:id="53"/>
    <w:bookmarkEnd w:id="54"/>
    <w:bookmarkEnd w:id="55"/>
    <w:bookmarkEnd w:id="56"/>
    <w:p>
      <w:pPr>
        <w:pStyle w:val="5"/>
        <w:rPr>
          <w:szCs w:val="28"/>
        </w:rPr>
      </w:pPr>
      <w:bookmarkStart w:id="57" w:name="_Toc515289195"/>
      <w:bookmarkStart w:id="58" w:name="_Toc515286435"/>
      <w:r>
        <w:rPr>
          <w:rFonts w:hint="eastAsia"/>
          <w:szCs w:val="28"/>
        </w:rPr>
        <w:t>1.5.1  工作目标</w:t>
      </w:r>
      <w:bookmarkEnd w:id="57"/>
      <w:bookmarkEnd w:id="58"/>
    </w:p>
    <w:p>
      <w:pPr>
        <w:ind w:firstLine="560" w:firstLineChars="200"/>
        <w:rPr>
          <w:rFonts w:ascii="Times New Roman" w:hAnsi="Times New Roman"/>
          <w:sz w:val="28"/>
          <w:szCs w:val="28"/>
        </w:rPr>
      </w:pPr>
      <w:r>
        <w:rPr>
          <w:rFonts w:hint="eastAsia" w:ascii="Times New Roman" w:hAnsi="Times New Roman"/>
          <w:sz w:val="28"/>
          <w:szCs w:val="28"/>
        </w:rPr>
        <w:t>按规定的程序和规程操作，保证闸门平稳、正常地开启和关闭。</w:t>
      </w:r>
    </w:p>
    <w:p>
      <w:pPr>
        <w:pStyle w:val="5"/>
        <w:rPr>
          <w:szCs w:val="28"/>
        </w:rPr>
      </w:pPr>
      <w:bookmarkStart w:id="59" w:name="_Toc515289196"/>
      <w:bookmarkStart w:id="60" w:name="_Toc515286436"/>
      <w:r>
        <w:rPr>
          <w:rFonts w:hint="eastAsia"/>
          <w:szCs w:val="28"/>
        </w:rPr>
        <w:t>1.5.2  引用依据</w:t>
      </w:r>
      <w:bookmarkEnd w:id="59"/>
      <w:bookmarkEnd w:id="60"/>
    </w:p>
    <w:p>
      <w:pPr>
        <w:pStyle w:val="73"/>
        <w:ind w:firstLine="369" w:firstLineChars="0"/>
        <w:rPr>
          <w:rFonts w:ascii="Times New Roman" w:hAnsi="Times New Roman"/>
          <w:sz w:val="28"/>
          <w:szCs w:val="28"/>
        </w:rPr>
      </w:pPr>
      <w:bookmarkStart w:id="61" w:name="_Toc515289197"/>
      <w:bookmarkStart w:id="62" w:name="_Toc515286437"/>
      <w:r>
        <w:rPr>
          <w:rFonts w:hint="eastAsia" w:ascii="Times New Roman" w:hAnsi="Times New Roman"/>
          <w:sz w:val="28"/>
          <w:szCs w:val="28"/>
        </w:rPr>
        <w:t>江西省新建区肖峰水库调度规程（江西省水利科学研究院2018年11月）</w:t>
      </w:r>
    </w:p>
    <w:p>
      <w:pPr>
        <w:pStyle w:val="85"/>
        <w:rPr>
          <w:b/>
          <w:bCs/>
        </w:rPr>
      </w:pPr>
      <w:r>
        <w:rPr>
          <w:rFonts w:hint="eastAsia"/>
          <w:b/>
          <w:bCs/>
          <w:sz w:val="28"/>
          <w:szCs w:val="28"/>
        </w:rPr>
        <w:t>1.5.3  主要技术指标</w:t>
      </w:r>
      <w:bookmarkEnd w:id="61"/>
      <w:bookmarkEnd w:id="62"/>
      <w:r>
        <w:rPr>
          <w:b/>
          <w:bCs/>
        </w:rPr>
        <w:t xml:space="preserve"> </w:t>
      </w:r>
    </w:p>
    <w:p>
      <w:pPr>
        <w:pStyle w:val="85"/>
        <w:ind w:firstLine="2400" w:firstLineChars="1000"/>
      </w:pPr>
      <w:r>
        <w:rPr>
          <w:sz w:val="24"/>
          <w:szCs w:val="24"/>
        </w:rPr>
        <w:t>水库及下游河道特征指标表</w:t>
      </w:r>
      <w:r>
        <w:rPr>
          <w:rFonts w:hint="eastAsia"/>
          <w:sz w:val="24"/>
          <w:szCs w:val="24"/>
        </w:rPr>
        <w:t xml:space="preserve"> </w:t>
      </w:r>
      <w:r>
        <w:rPr>
          <w:rFonts w:hint="eastAsia"/>
        </w:rPr>
        <w:t xml:space="preserve">            高程系统：黄海</w:t>
      </w:r>
    </w:p>
    <w:tbl>
      <w:tblPr>
        <w:tblStyle w:val="40"/>
        <w:tblW w:w="92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44"/>
        <w:gridCol w:w="708"/>
        <w:gridCol w:w="2696"/>
        <w:gridCol w:w="2345"/>
        <w:gridCol w:w="1008"/>
        <w:gridCol w:w="88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644" w:type="dxa"/>
            <w:tcBorders>
              <w:top w:val="single" w:color="auto" w:sz="12" w:space="0"/>
              <w:left w:val="single" w:color="auto" w:sz="12" w:space="0"/>
              <w:bottom w:val="single" w:color="auto" w:sz="4" w:space="0"/>
              <w:right w:val="single" w:color="auto" w:sz="4" w:space="0"/>
            </w:tcBorders>
            <w:shd w:val="clear" w:color="auto" w:fill="auto"/>
            <w:vAlign w:val="center"/>
          </w:tcPr>
          <w:p>
            <w:pPr>
              <w:pStyle w:val="86"/>
              <w:rPr>
                <w:rFonts w:ascii="Times New Roman" w:hAnsi="Times New Roman" w:eastAsia="仿宋"/>
              </w:rPr>
            </w:pPr>
            <w:r>
              <w:rPr>
                <w:rFonts w:ascii="Times New Roman" w:hAnsi="Times New Roman" w:eastAsia="仿宋"/>
              </w:rPr>
              <w:t>项 目</w:t>
            </w:r>
          </w:p>
        </w:tc>
        <w:tc>
          <w:tcPr>
            <w:tcW w:w="708" w:type="dxa"/>
            <w:tcBorders>
              <w:top w:val="single" w:color="auto" w:sz="12" w:space="0"/>
              <w:left w:val="single" w:color="auto" w:sz="4" w:space="0"/>
              <w:bottom w:val="single" w:color="auto" w:sz="4" w:space="0"/>
              <w:right w:val="single" w:color="auto" w:sz="4" w:space="0"/>
            </w:tcBorders>
            <w:shd w:val="clear" w:color="auto" w:fill="auto"/>
            <w:vAlign w:val="center"/>
          </w:tcPr>
          <w:p>
            <w:pPr>
              <w:pStyle w:val="86"/>
              <w:rPr>
                <w:rFonts w:ascii="Times New Roman" w:hAnsi="Times New Roman" w:eastAsia="仿宋"/>
              </w:rPr>
            </w:pPr>
            <w:r>
              <w:rPr>
                <w:rFonts w:ascii="Times New Roman" w:hAnsi="Times New Roman" w:eastAsia="仿宋"/>
              </w:rPr>
              <w:t>单位</w:t>
            </w:r>
          </w:p>
        </w:tc>
        <w:tc>
          <w:tcPr>
            <w:tcW w:w="2696" w:type="dxa"/>
            <w:tcBorders>
              <w:top w:val="single" w:color="auto" w:sz="12" w:space="0"/>
              <w:left w:val="single" w:color="auto" w:sz="4" w:space="0"/>
              <w:bottom w:val="single" w:color="auto" w:sz="4" w:space="0"/>
              <w:right w:val="single" w:color="auto" w:sz="4" w:space="0"/>
            </w:tcBorders>
            <w:shd w:val="clear" w:color="auto" w:fill="auto"/>
            <w:vAlign w:val="center"/>
          </w:tcPr>
          <w:p>
            <w:pPr>
              <w:pStyle w:val="86"/>
              <w:rPr>
                <w:rFonts w:ascii="Times New Roman" w:hAnsi="Times New Roman" w:eastAsia="仿宋"/>
              </w:rPr>
            </w:pPr>
            <w:r>
              <w:rPr>
                <w:rFonts w:ascii="Times New Roman" w:hAnsi="Times New Roman" w:eastAsia="仿宋"/>
              </w:rPr>
              <w:t>数值</w:t>
            </w:r>
          </w:p>
        </w:tc>
        <w:tc>
          <w:tcPr>
            <w:tcW w:w="2345" w:type="dxa"/>
            <w:tcBorders>
              <w:top w:val="single" w:color="auto" w:sz="12" w:space="0"/>
              <w:left w:val="single" w:color="auto" w:sz="4" w:space="0"/>
              <w:bottom w:val="single" w:color="auto" w:sz="4" w:space="0"/>
              <w:right w:val="single" w:color="auto" w:sz="4" w:space="0"/>
            </w:tcBorders>
            <w:shd w:val="clear" w:color="auto" w:fill="auto"/>
            <w:vAlign w:val="center"/>
          </w:tcPr>
          <w:p>
            <w:pPr>
              <w:pStyle w:val="86"/>
              <w:rPr>
                <w:rFonts w:ascii="Times New Roman" w:hAnsi="Times New Roman" w:eastAsia="仿宋"/>
              </w:rPr>
            </w:pPr>
            <w:r>
              <w:rPr>
                <w:rFonts w:ascii="Times New Roman" w:hAnsi="Times New Roman" w:eastAsia="仿宋"/>
              </w:rPr>
              <w:t>项 目</w:t>
            </w:r>
          </w:p>
        </w:tc>
        <w:tc>
          <w:tcPr>
            <w:tcW w:w="1008" w:type="dxa"/>
            <w:tcBorders>
              <w:top w:val="single" w:color="auto" w:sz="12" w:space="0"/>
              <w:left w:val="single" w:color="auto" w:sz="4" w:space="0"/>
              <w:bottom w:val="single" w:color="auto" w:sz="4" w:space="0"/>
              <w:right w:val="single" w:color="auto" w:sz="4" w:space="0"/>
            </w:tcBorders>
            <w:shd w:val="clear" w:color="auto" w:fill="auto"/>
            <w:vAlign w:val="center"/>
          </w:tcPr>
          <w:p>
            <w:pPr>
              <w:pStyle w:val="86"/>
              <w:rPr>
                <w:rFonts w:ascii="Times New Roman" w:hAnsi="Times New Roman" w:eastAsia="仿宋"/>
              </w:rPr>
            </w:pPr>
            <w:r>
              <w:rPr>
                <w:rFonts w:ascii="Times New Roman" w:hAnsi="Times New Roman" w:eastAsia="仿宋"/>
              </w:rPr>
              <w:t>单位</w:t>
            </w:r>
          </w:p>
        </w:tc>
        <w:tc>
          <w:tcPr>
            <w:tcW w:w="884" w:type="dxa"/>
            <w:tcBorders>
              <w:top w:val="single" w:color="auto" w:sz="12" w:space="0"/>
              <w:left w:val="single" w:color="auto" w:sz="4" w:space="0"/>
              <w:bottom w:val="single" w:color="auto" w:sz="4" w:space="0"/>
              <w:right w:val="single" w:color="auto" w:sz="12" w:space="0"/>
            </w:tcBorders>
            <w:vAlign w:val="center"/>
          </w:tcPr>
          <w:p>
            <w:pPr>
              <w:pStyle w:val="86"/>
              <w:rPr>
                <w:rFonts w:ascii="Times New Roman" w:hAnsi="Times New Roman" w:eastAsia="仿宋"/>
              </w:rPr>
            </w:pPr>
            <w:r>
              <w:rPr>
                <w:rFonts w:ascii="Times New Roman" w:hAnsi="Times New Roman" w:eastAsia="仿宋"/>
              </w:rPr>
              <w:t>数值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644" w:type="dxa"/>
            <w:tcBorders>
              <w:top w:val="single" w:color="auto" w:sz="4" w:space="0"/>
              <w:left w:val="single" w:color="auto" w:sz="12" w:space="0"/>
              <w:bottom w:val="single" w:color="auto" w:sz="4" w:space="0"/>
              <w:right w:val="single" w:color="auto" w:sz="4" w:space="0"/>
            </w:tcBorders>
            <w:shd w:val="clear" w:color="auto" w:fill="auto"/>
            <w:vAlign w:val="center"/>
          </w:tcPr>
          <w:p>
            <w:pPr>
              <w:pStyle w:val="86"/>
              <w:rPr>
                <w:rFonts w:ascii="Times New Roman" w:hAnsi="Times New Roman" w:eastAsia="仿宋"/>
              </w:rPr>
            </w:pPr>
            <w:r>
              <w:rPr>
                <w:rFonts w:ascii="Times New Roman" w:hAnsi="Times New Roman" w:eastAsia="仿宋"/>
              </w:rPr>
              <w:t>控制流域面积</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6"/>
              <w:rPr>
                <w:rFonts w:ascii="Times New Roman" w:hAnsi="Times New Roman" w:eastAsia="仿宋"/>
              </w:rPr>
            </w:pPr>
            <w:r>
              <w:rPr>
                <w:rFonts w:ascii="Times New Roman" w:hAnsi="Times New Roman" w:eastAsia="仿宋"/>
              </w:rPr>
              <w:t>km</w:t>
            </w:r>
            <w:r>
              <w:rPr>
                <w:rFonts w:ascii="Times New Roman" w:hAnsi="Times New Roman" w:eastAsia="仿宋"/>
                <w:vertAlign w:val="superscript"/>
              </w:rPr>
              <w:t>2</w:t>
            </w:r>
          </w:p>
        </w:tc>
        <w:tc>
          <w:tcPr>
            <w:tcW w:w="269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6"/>
              <w:rPr>
                <w:rFonts w:ascii="Times New Roman" w:hAnsi="Times New Roman" w:eastAsia="仿宋"/>
              </w:rPr>
            </w:pPr>
            <w:r>
              <w:rPr>
                <w:rFonts w:ascii="Times New Roman" w:hAnsi="Times New Roman" w:eastAsia="仿宋"/>
              </w:rPr>
              <w:t>16.1</w:t>
            </w:r>
          </w:p>
        </w:tc>
        <w:tc>
          <w:tcPr>
            <w:tcW w:w="23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6"/>
              <w:rPr>
                <w:rFonts w:ascii="Times New Roman" w:hAnsi="Times New Roman" w:eastAsia="仿宋"/>
              </w:rPr>
            </w:pPr>
            <w:r>
              <w:rPr>
                <w:rFonts w:ascii="Times New Roman" w:hAnsi="Times New Roman" w:eastAsia="仿宋"/>
              </w:rPr>
              <w:t>调节性能</w:t>
            </w:r>
          </w:p>
        </w:tc>
        <w:tc>
          <w:tcPr>
            <w:tcW w:w="10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6"/>
              <w:rPr>
                <w:rFonts w:ascii="Times New Roman" w:hAnsi="Times New Roman" w:eastAsia="仿宋"/>
              </w:rPr>
            </w:pPr>
            <w:r>
              <w:rPr>
                <w:rFonts w:ascii="Times New Roman" w:hAnsi="Times New Roman" w:eastAsia="仿宋"/>
              </w:rPr>
              <w:t>年/多年</w:t>
            </w:r>
          </w:p>
        </w:tc>
        <w:tc>
          <w:tcPr>
            <w:tcW w:w="884" w:type="dxa"/>
            <w:tcBorders>
              <w:top w:val="single" w:color="auto" w:sz="4" w:space="0"/>
              <w:left w:val="single" w:color="auto" w:sz="4" w:space="0"/>
              <w:bottom w:val="single" w:color="auto" w:sz="4" w:space="0"/>
              <w:right w:val="single" w:color="auto" w:sz="12" w:space="0"/>
            </w:tcBorders>
            <w:vAlign w:val="center"/>
          </w:tcPr>
          <w:p>
            <w:pPr>
              <w:pStyle w:val="86"/>
              <w:rPr>
                <w:rFonts w:ascii="Times New Roman" w:hAnsi="Times New Roman" w:eastAsia="仿宋"/>
              </w:rPr>
            </w:pPr>
            <w:r>
              <w:rPr>
                <w:rFonts w:ascii="Times New Roman" w:hAnsi="Times New Roman" w:eastAsia="仿宋"/>
              </w:rPr>
              <w:t>多年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644" w:type="dxa"/>
            <w:tcBorders>
              <w:top w:val="single" w:color="auto" w:sz="4" w:space="0"/>
              <w:left w:val="single" w:color="auto" w:sz="12" w:space="0"/>
              <w:bottom w:val="single" w:color="auto" w:sz="4" w:space="0"/>
              <w:right w:val="single" w:color="auto" w:sz="4" w:space="0"/>
            </w:tcBorders>
            <w:shd w:val="clear" w:color="auto" w:fill="auto"/>
            <w:vAlign w:val="center"/>
          </w:tcPr>
          <w:p>
            <w:pPr>
              <w:pStyle w:val="86"/>
              <w:rPr>
                <w:rFonts w:ascii="Times New Roman" w:hAnsi="Times New Roman" w:eastAsia="仿宋"/>
              </w:rPr>
            </w:pPr>
            <w:r>
              <w:rPr>
                <w:rFonts w:ascii="Times New Roman" w:hAnsi="Times New Roman" w:eastAsia="仿宋"/>
              </w:rPr>
              <w:t>设计标准</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6"/>
              <w:rPr>
                <w:rFonts w:ascii="Times New Roman" w:hAnsi="Times New Roman" w:eastAsia="仿宋"/>
              </w:rPr>
            </w:pPr>
            <w:r>
              <w:rPr>
                <w:rFonts w:ascii="Times New Roman" w:hAnsi="Times New Roman" w:eastAsia="仿宋"/>
              </w:rPr>
              <w:t>%</w:t>
            </w:r>
          </w:p>
        </w:tc>
        <w:tc>
          <w:tcPr>
            <w:tcW w:w="269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6"/>
              <w:rPr>
                <w:rFonts w:ascii="Times New Roman" w:hAnsi="Times New Roman" w:eastAsia="仿宋"/>
              </w:rPr>
            </w:pPr>
            <w:r>
              <w:rPr>
                <w:rFonts w:ascii="Times New Roman" w:hAnsi="Times New Roman" w:eastAsia="仿宋"/>
              </w:rPr>
              <w:t>2</w:t>
            </w:r>
          </w:p>
        </w:tc>
        <w:tc>
          <w:tcPr>
            <w:tcW w:w="23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6"/>
              <w:rPr>
                <w:rFonts w:ascii="Times New Roman" w:hAnsi="Times New Roman" w:eastAsia="仿宋"/>
              </w:rPr>
            </w:pPr>
            <w:r>
              <w:rPr>
                <w:rFonts w:ascii="Times New Roman" w:hAnsi="Times New Roman" w:eastAsia="仿宋"/>
              </w:rPr>
              <w:t>总库容</w:t>
            </w:r>
          </w:p>
        </w:tc>
        <w:tc>
          <w:tcPr>
            <w:tcW w:w="10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6"/>
              <w:rPr>
                <w:rFonts w:ascii="Times New Roman" w:hAnsi="Times New Roman" w:eastAsia="仿宋"/>
              </w:rPr>
            </w:pPr>
            <w:r>
              <w:rPr>
                <w:rFonts w:ascii="Times New Roman" w:hAnsi="Times New Roman" w:eastAsia="仿宋"/>
              </w:rPr>
              <w:t>万m</w:t>
            </w:r>
            <w:r>
              <w:rPr>
                <w:rFonts w:ascii="Times New Roman" w:hAnsi="Times New Roman" w:eastAsia="仿宋"/>
                <w:vertAlign w:val="superscript"/>
              </w:rPr>
              <w:t>3</w:t>
            </w:r>
          </w:p>
        </w:tc>
        <w:tc>
          <w:tcPr>
            <w:tcW w:w="884" w:type="dxa"/>
            <w:tcBorders>
              <w:top w:val="single" w:color="auto" w:sz="4" w:space="0"/>
              <w:left w:val="single" w:color="auto" w:sz="4" w:space="0"/>
              <w:bottom w:val="single" w:color="auto" w:sz="4" w:space="0"/>
              <w:right w:val="single" w:color="auto" w:sz="12" w:space="0"/>
            </w:tcBorders>
            <w:vAlign w:val="center"/>
          </w:tcPr>
          <w:p>
            <w:pPr>
              <w:pStyle w:val="86"/>
              <w:rPr>
                <w:rFonts w:ascii="Times New Roman" w:hAnsi="Times New Roman" w:eastAsia="仿宋"/>
              </w:rPr>
            </w:pPr>
            <w:r>
              <w:rPr>
                <w:rFonts w:ascii="Times New Roman" w:hAnsi="Times New Roman" w:eastAsia="仿宋"/>
              </w:rPr>
              <w:t>1202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644" w:type="dxa"/>
            <w:tcBorders>
              <w:top w:val="single" w:color="auto" w:sz="4" w:space="0"/>
              <w:left w:val="single" w:color="auto" w:sz="12" w:space="0"/>
              <w:bottom w:val="single" w:color="auto" w:sz="4" w:space="0"/>
              <w:right w:val="single" w:color="auto" w:sz="4" w:space="0"/>
            </w:tcBorders>
            <w:shd w:val="clear" w:color="auto" w:fill="auto"/>
            <w:vAlign w:val="center"/>
          </w:tcPr>
          <w:p>
            <w:pPr>
              <w:pStyle w:val="86"/>
              <w:rPr>
                <w:rFonts w:ascii="Times New Roman" w:hAnsi="Times New Roman" w:eastAsia="仿宋"/>
              </w:rPr>
            </w:pPr>
            <w:r>
              <w:rPr>
                <w:rFonts w:ascii="Times New Roman" w:hAnsi="Times New Roman" w:eastAsia="仿宋"/>
              </w:rPr>
              <w:t>校核标准</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6"/>
              <w:rPr>
                <w:rFonts w:ascii="Times New Roman" w:hAnsi="Times New Roman" w:eastAsia="仿宋"/>
              </w:rPr>
            </w:pPr>
            <w:r>
              <w:rPr>
                <w:rFonts w:ascii="Times New Roman" w:hAnsi="Times New Roman" w:eastAsia="仿宋"/>
              </w:rPr>
              <w:t>%</w:t>
            </w:r>
          </w:p>
        </w:tc>
        <w:tc>
          <w:tcPr>
            <w:tcW w:w="269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6"/>
              <w:rPr>
                <w:rFonts w:ascii="Times New Roman" w:hAnsi="Times New Roman" w:eastAsia="仿宋"/>
              </w:rPr>
            </w:pPr>
            <w:r>
              <w:rPr>
                <w:rFonts w:ascii="Times New Roman" w:hAnsi="Times New Roman" w:eastAsia="仿宋"/>
              </w:rPr>
              <w:t>0.1</w:t>
            </w:r>
          </w:p>
        </w:tc>
        <w:tc>
          <w:tcPr>
            <w:tcW w:w="23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6"/>
              <w:rPr>
                <w:rFonts w:ascii="Times New Roman" w:hAnsi="Times New Roman" w:eastAsia="仿宋"/>
              </w:rPr>
            </w:pPr>
            <w:r>
              <w:rPr>
                <w:rFonts w:ascii="Times New Roman" w:hAnsi="Times New Roman" w:eastAsia="仿宋"/>
              </w:rPr>
              <w:t>正常蓄水位以下库容</w:t>
            </w:r>
          </w:p>
        </w:tc>
        <w:tc>
          <w:tcPr>
            <w:tcW w:w="10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6"/>
              <w:rPr>
                <w:rFonts w:ascii="Times New Roman" w:hAnsi="Times New Roman" w:eastAsia="仿宋"/>
              </w:rPr>
            </w:pPr>
            <w:r>
              <w:rPr>
                <w:rFonts w:ascii="Times New Roman" w:hAnsi="Times New Roman" w:eastAsia="仿宋"/>
              </w:rPr>
              <w:t>万m</w:t>
            </w:r>
            <w:r>
              <w:rPr>
                <w:rFonts w:ascii="Times New Roman" w:hAnsi="Times New Roman" w:eastAsia="仿宋"/>
                <w:vertAlign w:val="superscript"/>
              </w:rPr>
              <w:t>3</w:t>
            </w:r>
          </w:p>
        </w:tc>
        <w:tc>
          <w:tcPr>
            <w:tcW w:w="884" w:type="dxa"/>
            <w:tcBorders>
              <w:top w:val="single" w:color="auto" w:sz="4" w:space="0"/>
              <w:left w:val="single" w:color="auto" w:sz="4" w:space="0"/>
              <w:bottom w:val="single" w:color="auto" w:sz="4" w:space="0"/>
              <w:right w:val="single" w:color="auto" w:sz="12" w:space="0"/>
            </w:tcBorders>
            <w:vAlign w:val="center"/>
          </w:tcPr>
          <w:p>
            <w:pPr>
              <w:pStyle w:val="86"/>
              <w:rPr>
                <w:rFonts w:ascii="Times New Roman" w:hAnsi="Times New Roman" w:eastAsia="仿宋"/>
              </w:rPr>
            </w:pPr>
            <w:r>
              <w:rPr>
                <w:rFonts w:ascii="Times New Roman" w:hAnsi="Times New Roman" w:eastAsia="仿宋"/>
              </w:rPr>
              <w:t>927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644" w:type="dxa"/>
            <w:tcBorders>
              <w:top w:val="single" w:color="auto" w:sz="4" w:space="0"/>
              <w:left w:val="single" w:color="auto" w:sz="12" w:space="0"/>
              <w:bottom w:val="single" w:color="auto" w:sz="4" w:space="0"/>
              <w:right w:val="single" w:color="auto" w:sz="4" w:space="0"/>
            </w:tcBorders>
            <w:shd w:val="clear" w:color="auto" w:fill="auto"/>
            <w:vAlign w:val="center"/>
          </w:tcPr>
          <w:p>
            <w:pPr>
              <w:pStyle w:val="86"/>
              <w:rPr>
                <w:rFonts w:ascii="Times New Roman" w:hAnsi="Times New Roman" w:eastAsia="仿宋"/>
              </w:rPr>
            </w:pPr>
            <w:r>
              <w:rPr>
                <w:rFonts w:ascii="Times New Roman" w:hAnsi="Times New Roman" w:eastAsia="仿宋"/>
              </w:rPr>
              <w:t>校核洪水位</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6"/>
              <w:rPr>
                <w:rFonts w:ascii="Times New Roman" w:hAnsi="Times New Roman" w:eastAsia="仿宋"/>
              </w:rPr>
            </w:pPr>
            <w:r>
              <w:rPr>
                <w:rFonts w:ascii="Times New Roman" w:hAnsi="Times New Roman" w:eastAsia="仿宋"/>
              </w:rPr>
              <w:t>m</w:t>
            </w:r>
          </w:p>
        </w:tc>
        <w:tc>
          <w:tcPr>
            <w:tcW w:w="269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6"/>
              <w:rPr>
                <w:rFonts w:ascii="Times New Roman" w:hAnsi="Times New Roman" w:eastAsia="仿宋"/>
              </w:rPr>
            </w:pPr>
            <w:r>
              <w:rPr>
                <w:rFonts w:ascii="Times New Roman" w:hAnsi="Times New Roman" w:eastAsia="仿宋"/>
              </w:rPr>
              <w:t>77.36</w:t>
            </w:r>
          </w:p>
        </w:tc>
        <w:tc>
          <w:tcPr>
            <w:tcW w:w="23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6"/>
              <w:rPr>
                <w:rFonts w:ascii="Times New Roman" w:hAnsi="Times New Roman" w:eastAsia="仿宋"/>
              </w:rPr>
            </w:pPr>
            <w:r>
              <w:rPr>
                <w:rFonts w:ascii="Times New Roman" w:hAnsi="Times New Roman" w:eastAsia="仿宋"/>
              </w:rPr>
              <w:t>兴利库容</w:t>
            </w:r>
          </w:p>
        </w:tc>
        <w:tc>
          <w:tcPr>
            <w:tcW w:w="1008" w:type="dxa"/>
            <w:tcBorders>
              <w:top w:val="single" w:color="auto" w:sz="4" w:space="0"/>
              <w:left w:val="single" w:color="auto" w:sz="4" w:space="0"/>
              <w:bottom w:val="single" w:color="auto" w:sz="4" w:space="0"/>
              <w:right w:val="single" w:color="auto" w:sz="4" w:space="0"/>
            </w:tcBorders>
            <w:vAlign w:val="center"/>
          </w:tcPr>
          <w:p>
            <w:pPr>
              <w:pStyle w:val="86"/>
              <w:rPr>
                <w:rFonts w:ascii="Times New Roman" w:hAnsi="Times New Roman" w:eastAsia="仿宋"/>
              </w:rPr>
            </w:pPr>
            <w:r>
              <w:rPr>
                <w:rFonts w:ascii="Times New Roman" w:hAnsi="Times New Roman" w:eastAsia="仿宋"/>
              </w:rPr>
              <w:t>万m</w:t>
            </w:r>
            <w:r>
              <w:rPr>
                <w:rFonts w:ascii="Times New Roman" w:hAnsi="Times New Roman" w:eastAsia="仿宋"/>
                <w:vertAlign w:val="superscript"/>
              </w:rPr>
              <w:t>3</w:t>
            </w:r>
          </w:p>
        </w:tc>
        <w:tc>
          <w:tcPr>
            <w:tcW w:w="884" w:type="dxa"/>
            <w:tcBorders>
              <w:top w:val="single" w:color="auto" w:sz="4" w:space="0"/>
              <w:left w:val="single" w:color="auto" w:sz="4" w:space="0"/>
              <w:bottom w:val="single" w:color="auto" w:sz="4" w:space="0"/>
              <w:right w:val="single" w:color="auto" w:sz="12" w:space="0"/>
            </w:tcBorders>
            <w:vAlign w:val="center"/>
          </w:tcPr>
          <w:p>
            <w:pPr>
              <w:pStyle w:val="86"/>
              <w:rPr>
                <w:rFonts w:ascii="Times New Roman" w:hAnsi="Times New Roman" w:eastAsia="仿宋"/>
              </w:rPr>
            </w:pPr>
            <w:r>
              <w:rPr>
                <w:rFonts w:ascii="Times New Roman" w:hAnsi="Times New Roman" w:eastAsia="仿宋"/>
              </w:rPr>
              <w:t>917.5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644" w:type="dxa"/>
            <w:tcBorders>
              <w:top w:val="single" w:color="auto" w:sz="4" w:space="0"/>
              <w:left w:val="single" w:color="auto" w:sz="12" w:space="0"/>
              <w:bottom w:val="single" w:color="auto" w:sz="4" w:space="0"/>
              <w:right w:val="single" w:color="auto" w:sz="4" w:space="0"/>
            </w:tcBorders>
            <w:shd w:val="clear" w:color="auto" w:fill="auto"/>
            <w:vAlign w:val="center"/>
          </w:tcPr>
          <w:p>
            <w:pPr>
              <w:pStyle w:val="86"/>
              <w:rPr>
                <w:rFonts w:ascii="Times New Roman" w:hAnsi="Times New Roman" w:eastAsia="仿宋"/>
              </w:rPr>
            </w:pPr>
            <w:r>
              <w:rPr>
                <w:rFonts w:ascii="Times New Roman" w:hAnsi="Times New Roman" w:eastAsia="仿宋"/>
              </w:rPr>
              <w:t>设计洪水位</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6"/>
              <w:rPr>
                <w:rFonts w:ascii="Times New Roman" w:hAnsi="Times New Roman" w:eastAsia="仿宋"/>
              </w:rPr>
            </w:pPr>
            <w:r>
              <w:rPr>
                <w:rFonts w:ascii="Times New Roman" w:hAnsi="Times New Roman" w:eastAsia="仿宋"/>
              </w:rPr>
              <w:t>m</w:t>
            </w:r>
          </w:p>
        </w:tc>
        <w:tc>
          <w:tcPr>
            <w:tcW w:w="269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6"/>
              <w:rPr>
                <w:rFonts w:ascii="Times New Roman" w:hAnsi="Times New Roman" w:eastAsia="仿宋"/>
              </w:rPr>
            </w:pPr>
            <w:r>
              <w:rPr>
                <w:rFonts w:ascii="Times New Roman" w:hAnsi="Times New Roman" w:eastAsia="仿宋"/>
              </w:rPr>
              <w:t>76.86</w:t>
            </w:r>
          </w:p>
        </w:tc>
        <w:tc>
          <w:tcPr>
            <w:tcW w:w="23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6"/>
              <w:rPr>
                <w:rFonts w:ascii="Times New Roman" w:hAnsi="Times New Roman" w:eastAsia="仿宋"/>
              </w:rPr>
            </w:pPr>
            <w:r>
              <w:rPr>
                <w:rFonts w:ascii="Times New Roman" w:hAnsi="Times New Roman" w:eastAsia="仿宋"/>
              </w:rPr>
              <w:t>死水位</w:t>
            </w:r>
          </w:p>
        </w:tc>
        <w:tc>
          <w:tcPr>
            <w:tcW w:w="1008" w:type="dxa"/>
            <w:tcBorders>
              <w:top w:val="single" w:color="auto" w:sz="4" w:space="0"/>
              <w:left w:val="single" w:color="auto" w:sz="4" w:space="0"/>
              <w:bottom w:val="single" w:color="auto" w:sz="4" w:space="0"/>
              <w:right w:val="single" w:color="auto" w:sz="4" w:space="0"/>
            </w:tcBorders>
            <w:vAlign w:val="center"/>
          </w:tcPr>
          <w:p>
            <w:pPr>
              <w:pStyle w:val="86"/>
              <w:rPr>
                <w:rFonts w:ascii="Times New Roman" w:hAnsi="Times New Roman" w:eastAsia="仿宋"/>
              </w:rPr>
            </w:pPr>
            <w:r>
              <w:rPr>
                <w:rFonts w:ascii="Times New Roman" w:hAnsi="Times New Roman" w:eastAsia="仿宋"/>
              </w:rPr>
              <w:t>m</w:t>
            </w:r>
          </w:p>
        </w:tc>
        <w:tc>
          <w:tcPr>
            <w:tcW w:w="884" w:type="dxa"/>
            <w:tcBorders>
              <w:top w:val="single" w:color="auto" w:sz="4" w:space="0"/>
              <w:left w:val="single" w:color="auto" w:sz="4" w:space="0"/>
              <w:bottom w:val="single" w:color="auto" w:sz="4" w:space="0"/>
              <w:right w:val="single" w:color="auto" w:sz="12" w:space="0"/>
            </w:tcBorders>
            <w:vAlign w:val="center"/>
          </w:tcPr>
          <w:p>
            <w:pPr>
              <w:pStyle w:val="86"/>
              <w:rPr>
                <w:rFonts w:ascii="Times New Roman" w:hAnsi="Times New Roman" w:eastAsia="仿宋"/>
              </w:rPr>
            </w:pPr>
            <w:r>
              <w:rPr>
                <w:rFonts w:ascii="Times New Roman" w:hAnsi="Times New Roman" w:eastAsia="仿宋"/>
              </w:rPr>
              <w:t>65.60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59" w:hRule="atLeast"/>
        </w:trPr>
        <w:tc>
          <w:tcPr>
            <w:tcW w:w="1644" w:type="dxa"/>
            <w:tcBorders>
              <w:top w:val="single" w:color="auto" w:sz="4" w:space="0"/>
              <w:left w:val="single" w:color="auto" w:sz="12" w:space="0"/>
              <w:bottom w:val="single" w:color="auto" w:sz="4" w:space="0"/>
              <w:right w:val="single" w:color="auto" w:sz="4" w:space="0"/>
            </w:tcBorders>
            <w:shd w:val="clear" w:color="auto" w:fill="auto"/>
            <w:vAlign w:val="center"/>
          </w:tcPr>
          <w:p>
            <w:pPr>
              <w:pStyle w:val="86"/>
              <w:rPr>
                <w:rFonts w:ascii="Times New Roman" w:hAnsi="Times New Roman" w:eastAsia="仿宋"/>
              </w:rPr>
            </w:pPr>
            <w:r>
              <w:rPr>
                <w:rFonts w:ascii="Times New Roman" w:hAnsi="Times New Roman" w:eastAsia="仿宋"/>
              </w:rPr>
              <w:t>正常蓄水位</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6"/>
              <w:rPr>
                <w:rFonts w:ascii="Times New Roman" w:hAnsi="Times New Roman" w:eastAsia="仿宋"/>
              </w:rPr>
            </w:pPr>
            <w:r>
              <w:rPr>
                <w:rFonts w:ascii="Times New Roman" w:hAnsi="Times New Roman" w:eastAsia="仿宋"/>
              </w:rPr>
              <w:t>m</w:t>
            </w:r>
          </w:p>
        </w:tc>
        <w:tc>
          <w:tcPr>
            <w:tcW w:w="269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6"/>
              <w:rPr>
                <w:rFonts w:ascii="Times New Roman" w:hAnsi="Times New Roman" w:eastAsia="仿宋"/>
              </w:rPr>
            </w:pPr>
            <w:r>
              <w:rPr>
                <w:rFonts w:ascii="Times New Roman" w:hAnsi="Times New Roman" w:eastAsia="仿宋"/>
              </w:rPr>
              <w:t>75.83</w:t>
            </w:r>
          </w:p>
        </w:tc>
        <w:tc>
          <w:tcPr>
            <w:tcW w:w="23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6"/>
              <w:rPr>
                <w:rFonts w:ascii="Times New Roman" w:hAnsi="Times New Roman" w:eastAsia="仿宋"/>
              </w:rPr>
            </w:pPr>
          </w:p>
        </w:tc>
        <w:tc>
          <w:tcPr>
            <w:tcW w:w="10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6"/>
              <w:rPr>
                <w:rFonts w:ascii="Times New Roman" w:hAnsi="Times New Roman" w:eastAsia="仿宋"/>
              </w:rPr>
            </w:pPr>
          </w:p>
        </w:tc>
        <w:tc>
          <w:tcPr>
            <w:tcW w:w="884" w:type="dxa"/>
            <w:tcBorders>
              <w:top w:val="single" w:color="auto" w:sz="4" w:space="0"/>
              <w:left w:val="single" w:color="auto" w:sz="4" w:space="0"/>
              <w:bottom w:val="single" w:color="auto" w:sz="4" w:space="0"/>
              <w:right w:val="single" w:color="auto" w:sz="12" w:space="0"/>
            </w:tcBorders>
            <w:vAlign w:val="center"/>
          </w:tcPr>
          <w:p>
            <w:pPr>
              <w:pStyle w:val="86"/>
              <w:rPr>
                <w:rFonts w:ascii="Times New Roman" w:hAnsi="Times New Roman" w:eastAsia="仿宋"/>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644" w:type="dxa"/>
            <w:tcBorders>
              <w:top w:val="single" w:color="auto" w:sz="4" w:space="0"/>
              <w:left w:val="single" w:color="auto" w:sz="12" w:space="0"/>
              <w:bottom w:val="single" w:color="auto" w:sz="12" w:space="0"/>
              <w:right w:val="single" w:color="auto" w:sz="4" w:space="0"/>
            </w:tcBorders>
            <w:shd w:val="clear" w:color="auto" w:fill="auto"/>
            <w:vAlign w:val="center"/>
          </w:tcPr>
          <w:p>
            <w:pPr>
              <w:pStyle w:val="86"/>
              <w:rPr>
                <w:rFonts w:ascii="Times New Roman" w:hAnsi="Times New Roman" w:eastAsia="仿宋"/>
              </w:rPr>
            </w:pPr>
            <w:r>
              <w:rPr>
                <w:rFonts w:ascii="Times New Roman" w:hAnsi="Times New Roman" w:eastAsia="仿宋"/>
              </w:rPr>
              <w:t>汛限水位</w:t>
            </w:r>
          </w:p>
        </w:tc>
        <w:tc>
          <w:tcPr>
            <w:tcW w:w="708" w:type="dxa"/>
            <w:tcBorders>
              <w:top w:val="single" w:color="auto" w:sz="4" w:space="0"/>
              <w:left w:val="single" w:color="auto" w:sz="4" w:space="0"/>
              <w:bottom w:val="single" w:color="auto" w:sz="12" w:space="0"/>
              <w:right w:val="single" w:color="auto" w:sz="4" w:space="0"/>
            </w:tcBorders>
            <w:shd w:val="clear" w:color="auto" w:fill="auto"/>
            <w:vAlign w:val="center"/>
          </w:tcPr>
          <w:p>
            <w:pPr>
              <w:pStyle w:val="86"/>
              <w:rPr>
                <w:rFonts w:ascii="Times New Roman" w:hAnsi="Times New Roman" w:eastAsia="仿宋"/>
              </w:rPr>
            </w:pPr>
            <w:r>
              <w:rPr>
                <w:rFonts w:ascii="Times New Roman" w:hAnsi="Times New Roman" w:eastAsia="仿宋"/>
              </w:rPr>
              <w:t>m</w:t>
            </w:r>
          </w:p>
        </w:tc>
        <w:tc>
          <w:tcPr>
            <w:tcW w:w="2696" w:type="dxa"/>
            <w:tcBorders>
              <w:top w:val="single" w:color="auto" w:sz="4" w:space="0"/>
              <w:left w:val="single" w:color="auto" w:sz="4" w:space="0"/>
              <w:bottom w:val="single" w:color="auto" w:sz="12" w:space="0"/>
              <w:right w:val="single" w:color="auto" w:sz="4" w:space="0"/>
            </w:tcBorders>
            <w:shd w:val="clear" w:color="auto" w:fill="auto"/>
            <w:vAlign w:val="center"/>
          </w:tcPr>
          <w:p>
            <w:pPr>
              <w:pStyle w:val="86"/>
              <w:rPr>
                <w:rFonts w:ascii="Times New Roman" w:hAnsi="Times New Roman" w:eastAsia="仿宋"/>
              </w:rPr>
            </w:pPr>
            <w:r>
              <w:rPr>
                <w:rFonts w:ascii="Times New Roman" w:hAnsi="Times New Roman" w:eastAsia="仿宋"/>
              </w:rPr>
              <w:t>74.83(主汛期)</w:t>
            </w:r>
          </w:p>
          <w:p>
            <w:pPr>
              <w:pStyle w:val="86"/>
              <w:rPr>
                <w:rFonts w:ascii="Times New Roman" w:hAnsi="Times New Roman" w:eastAsia="仿宋"/>
              </w:rPr>
            </w:pPr>
            <w:r>
              <w:rPr>
                <w:rFonts w:ascii="Times New Roman" w:hAnsi="Times New Roman" w:eastAsia="仿宋"/>
              </w:rPr>
              <w:t>75.83(后汛期)</w:t>
            </w:r>
          </w:p>
        </w:tc>
        <w:tc>
          <w:tcPr>
            <w:tcW w:w="2345" w:type="dxa"/>
            <w:tcBorders>
              <w:top w:val="single" w:color="auto" w:sz="4" w:space="0"/>
              <w:left w:val="single" w:color="auto" w:sz="4" w:space="0"/>
              <w:bottom w:val="single" w:color="auto" w:sz="12" w:space="0"/>
              <w:right w:val="single" w:color="auto" w:sz="4" w:space="0"/>
            </w:tcBorders>
            <w:shd w:val="clear" w:color="auto" w:fill="auto"/>
            <w:vAlign w:val="center"/>
          </w:tcPr>
          <w:p>
            <w:pPr>
              <w:pStyle w:val="86"/>
              <w:rPr>
                <w:rFonts w:ascii="Times New Roman" w:hAnsi="Times New Roman" w:eastAsia="仿宋"/>
                <w:color w:val="FF0000"/>
              </w:rPr>
            </w:pPr>
          </w:p>
        </w:tc>
        <w:tc>
          <w:tcPr>
            <w:tcW w:w="1008" w:type="dxa"/>
            <w:tcBorders>
              <w:top w:val="single" w:color="auto" w:sz="4" w:space="0"/>
              <w:left w:val="single" w:color="auto" w:sz="4" w:space="0"/>
              <w:bottom w:val="single" w:color="auto" w:sz="12" w:space="0"/>
              <w:right w:val="single" w:color="auto" w:sz="4" w:space="0"/>
            </w:tcBorders>
            <w:shd w:val="clear" w:color="auto" w:fill="auto"/>
            <w:vAlign w:val="center"/>
          </w:tcPr>
          <w:p>
            <w:pPr>
              <w:pStyle w:val="86"/>
              <w:rPr>
                <w:rFonts w:ascii="Times New Roman" w:hAnsi="Times New Roman" w:eastAsia="仿宋"/>
                <w:color w:val="FF0000"/>
              </w:rPr>
            </w:pPr>
          </w:p>
        </w:tc>
        <w:tc>
          <w:tcPr>
            <w:tcW w:w="884" w:type="dxa"/>
            <w:tcBorders>
              <w:top w:val="single" w:color="auto" w:sz="4" w:space="0"/>
              <w:left w:val="single" w:color="auto" w:sz="4" w:space="0"/>
              <w:bottom w:val="single" w:color="auto" w:sz="12" w:space="0"/>
              <w:right w:val="single" w:color="auto" w:sz="12" w:space="0"/>
            </w:tcBorders>
            <w:vAlign w:val="center"/>
          </w:tcPr>
          <w:p>
            <w:pPr>
              <w:pStyle w:val="86"/>
              <w:rPr>
                <w:rFonts w:ascii="Times New Roman" w:hAnsi="Times New Roman" w:eastAsia="仿宋"/>
                <w:color w:val="FF0000"/>
              </w:rPr>
            </w:pPr>
          </w:p>
        </w:tc>
      </w:tr>
    </w:tbl>
    <w:p>
      <w:pPr>
        <w:pStyle w:val="5"/>
        <w:rPr>
          <w:szCs w:val="28"/>
        </w:rPr>
      </w:pPr>
      <w:bookmarkStart w:id="63" w:name="_Toc515289200"/>
      <w:bookmarkStart w:id="64" w:name="_Toc515286440"/>
      <w:r>
        <w:rPr>
          <w:rFonts w:hint="eastAsia"/>
          <w:szCs w:val="28"/>
        </w:rPr>
        <w:t>1.5.4  工作程序和内容</w:t>
      </w:r>
      <w:bookmarkEnd w:id="63"/>
      <w:bookmarkEnd w:id="64"/>
    </w:p>
    <w:p>
      <w:pPr>
        <w:pStyle w:val="6"/>
        <w:rPr>
          <w:sz w:val="28"/>
        </w:rPr>
      </w:pPr>
      <w:r>
        <w:rPr>
          <w:rFonts w:hint="eastAsia"/>
          <w:sz w:val="28"/>
        </w:rPr>
        <w:t>1.5.5.1  签收调度指令</w:t>
      </w:r>
    </w:p>
    <w:p>
      <w:pPr>
        <w:ind w:firstLine="560" w:firstLineChars="200"/>
        <w:rPr>
          <w:rFonts w:ascii="Times New Roman" w:hAnsi="Times New Roman"/>
          <w:sz w:val="28"/>
          <w:szCs w:val="28"/>
        </w:rPr>
      </w:pPr>
      <w:r>
        <w:rPr>
          <w:rFonts w:hint="eastAsia" w:ascii="Times New Roman" w:hAnsi="Times New Roman"/>
          <w:sz w:val="28"/>
          <w:szCs w:val="28"/>
        </w:rPr>
        <w:t>操作人员签收调度指令后，查看调度指令单，熟悉具体的操作要求，在调度指令单上签字。</w:t>
      </w:r>
    </w:p>
    <w:p>
      <w:pPr>
        <w:pStyle w:val="6"/>
        <w:rPr>
          <w:sz w:val="28"/>
        </w:rPr>
      </w:pPr>
      <w:r>
        <w:rPr>
          <w:rFonts w:hint="eastAsia"/>
          <w:sz w:val="28"/>
        </w:rPr>
        <w:t>1.5.5.2 操作前检查</w:t>
      </w:r>
    </w:p>
    <w:p>
      <w:pPr>
        <w:pStyle w:val="73"/>
        <w:ind w:firstLine="560"/>
        <w:rPr>
          <w:rFonts w:ascii="Times New Roman" w:hAnsi="Times New Roman"/>
          <w:sz w:val="28"/>
          <w:szCs w:val="28"/>
        </w:rPr>
      </w:pPr>
      <w:r>
        <w:rPr>
          <w:rFonts w:hint="eastAsia" w:ascii="Times New Roman" w:hAnsi="Times New Roman"/>
          <w:sz w:val="28"/>
          <w:szCs w:val="28"/>
        </w:rPr>
        <w:t>闸门启闭前，要对启闭机械、闸门位置、电源或动力设备、仪表、水库水位、流量及流态等情况进行检查，无误后方可操作运行。</w:t>
      </w:r>
    </w:p>
    <w:p>
      <w:pPr>
        <w:pStyle w:val="6"/>
        <w:rPr>
          <w:sz w:val="28"/>
        </w:rPr>
      </w:pPr>
      <w:r>
        <w:rPr>
          <w:rFonts w:hint="eastAsia"/>
          <w:sz w:val="28"/>
        </w:rPr>
        <w:t>1.5.5.3 选择操作方式</w:t>
      </w:r>
    </w:p>
    <w:p>
      <w:pPr>
        <w:pStyle w:val="73"/>
        <w:ind w:firstLine="560"/>
        <w:rPr>
          <w:rFonts w:ascii="Times New Roman" w:hAnsi="Times New Roman"/>
          <w:sz w:val="28"/>
          <w:szCs w:val="28"/>
        </w:rPr>
      </w:pPr>
      <w:r>
        <w:rPr>
          <w:rFonts w:hint="eastAsia" w:ascii="Times New Roman" w:hAnsi="Times New Roman"/>
          <w:sz w:val="28"/>
          <w:szCs w:val="28"/>
        </w:rPr>
        <w:t>正常情况下电动操作。</w:t>
      </w:r>
    </w:p>
    <w:p>
      <w:pPr>
        <w:pStyle w:val="6"/>
        <w:rPr>
          <w:sz w:val="28"/>
        </w:rPr>
      </w:pPr>
      <w:r>
        <w:rPr>
          <w:rFonts w:hint="eastAsia"/>
          <w:sz w:val="28"/>
        </w:rPr>
        <w:t>1.5.5.4  闸门启闭</w:t>
      </w:r>
    </w:p>
    <w:p>
      <w:pPr>
        <w:ind w:firstLine="560" w:firstLineChars="200"/>
        <w:rPr>
          <w:rFonts w:ascii="Times New Roman" w:hAnsi="Times New Roman"/>
          <w:sz w:val="28"/>
          <w:szCs w:val="28"/>
        </w:rPr>
      </w:pPr>
      <w:r>
        <w:rPr>
          <w:rFonts w:hint="eastAsia" w:ascii="Times New Roman" w:hAnsi="Times New Roman"/>
          <w:sz w:val="28"/>
          <w:szCs w:val="28"/>
        </w:rPr>
        <w:t>按照调度指令的要求启闭闸门。</w:t>
      </w:r>
    </w:p>
    <w:p>
      <w:pPr>
        <w:pStyle w:val="6"/>
        <w:rPr>
          <w:sz w:val="28"/>
        </w:rPr>
      </w:pPr>
      <w:r>
        <w:rPr>
          <w:rFonts w:hint="eastAsia"/>
          <w:sz w:val="28"/>
        </w:rPr>
        <w:t>1.5.5.5  记录</w:t>
      </w:r>
    </w:p>
    <w:p>
      <w:pPr>
        <w:ind w:firstLine="560" w:firstLineChars="200"/>
        <w:rPr>
          <w:rFonts w:ascii="Times New Roman" w:hAnsi="Times New Roman"/>
          <w:sz w:val="28"/>
          <w:szCs w:val="28"/>
        </w:rPr>
      </w:pPr>
      <w:r>
        <w:rPr>
          <w:rFonts w:hint="eastAsia" w:ascii="Times New Roman" w:hAnsi="Times New Roman"/>
          <w:sz w:val="28"/>
          <w:szCs w:val="28"/>
        </w:rPr>
        <w:t>在每项工作完成后及时填写操作记录，并签字。</w:t>
      </w:r>
    </w:p>
    <w:p>
      <w:pPr>
        <w:pStyle w:val="5"/>
        <w:rPr>
          <w:szCs w:val="28"/>
        </w:rPr>
      </w:pPr>
      <w:bookmarkStart w:id="65" w:name="_Toc515289201"/>
      <w:bookmarkStart w:id="66" w:name="_Toc515286441"/>
      <w:r>
        <w:rPr>
          <w:rFonts w:hint="eastAsia"/>
          <w:szCs w:val="28"/>
        </w:rPr>
        <w:t>1.5.1.6 技术质量标准</w:t>
      </w:r>
      <w:bookmarkEnd w:id="65"/>
      <w:bookmarkEnd w:id="66"/>
    </w:p>
    <w:p>
      <w:pPr>
        <w:pStyle w:val="73"/>
        <w:numPr>
          <w:ilvl w:val="0"/>
          <w:numId w:val="11"/>
        </w:numPr>
        <w:ind w:firstLineChars="0"/>
        <w:rPr>
          <w:rFonts w:ascii="Times New Roman" w:hAnsi="Times New Roman"/>
          <w:sz w:val="28"/>
          <w:szCs w:val="28"/>
        </w:rPr>
      </w:pPr>
      <w:r>
        <w:rPr>
          <w:rFonts w:hint="eastAsia" w:ascii="Times New Roman" w:hAnsi="Times New Roman"/>
          <w:sz w:val="28"/>
          <w:szCs w:val="28"/>
        </w:rPr>
        <w:t>操作前进行充分的检查。</w:t>
      </w:r>
    </w:p>
    <w:p>
      <w:pPr>
        <w:pStyle w:val="73"/>
        <w:numPr>
          <w:ilvl w:val="0"/>
          <w:numId w:val="11"/>
        </w:numPr>
        <w:ind w:firstLineChars="0"/>
        <w:rPr>
          <w:rFonts w:ascii="Times New Roman" w:hAnsi="Times New Roman"/>
          <w:sz w:val="28"/>
          <w:szCs w:val="28"/>
        </w:rPr>
      </w:pPr>
      <w:r>
        <w:rPr>
          <w:rFonts w:hint="eastAsia" w:ascii="Times New Roman" w:hAnsi="Times New Roman"/>
          <w:sz w:val="28"/>
          <w:szCs w:val="28"/>
        </w:rPr>
        <w:t>按规程进行操作。</w:t>
      </w:r>
    </w:p>
    <w:p>
      <w:pPr>
        <w:pStyle w:val="5"/>
        <w:rPr>
          <w:szCs w:val="28"/>
        </w:rPr>
      </w:pPr>
      <w:bookmarkStart w:id="67" w:name="_Toc515286442"/>
      <w:bookmarkStart w:id="68" w:name="_Toc515289202"/>
      <w:r>
        <w:rPr>
          <w:rFonts w:hint="eastAsia"/>
          <w:szCs w:val="28"/>
        </w:rPr>
        <w:t>1.5.1.7  图表</w:t>
      </w:r>
      <w:bookmarkEnd w:id="67"/>
      <w:bookmarkEnd w:id="68"/>
    </w:p>
    <w:p>
      <w:pPr>
        <w:pStyle w:val="73"/>
        <w:numPr>
          <w:ilvl w:val="0"/>
          <w:numId w:val="12"/>
        </w:numPr>
        <w:ind w:firstLineChars="0"/>
        <w:rPr>
          <w:rFonts w:ascii="Times New Roman" w:hAnsi="Times New Roman"/>
          <w:sz w:val="28"/>
          <w:szCs w:val="28"/>
        </w:rPr>
      </w:pPr>
      <w:r>
        <w:rPr>
          <w:rFonts w:hint="eastAsia" w:ascii="Times New Roman" w:hAnsi="Times New Roman"/>
          <w:sz w:val="28"/>
          <w:szCs w:val="28"/>
        </w:rPr>
        <w:t>肖峰水库闸门操作流程图</w:t>
      </w:r>
    </w:p>
    <w:p>
      <w:pPr>
        <w:pStyle w:val="73"/>
        <w:numPr>
          <w:ilvl w:val="0"/>
          <w:numId w:val="12"/>
        </w:numPr>
        <w:ind w:firstLineChars="0"/>
        <w:rPr>
          <w:rFonts w:ascii="Times New Roman" w:hAnsi="Times New Roman"/>
          <w:sz w:val="28"/>
          <w:szCs w:val="28"/>
        </w:rPr>
      </w:pPr>
      <w:r>
        <w:rPr>
          <w:rFonts w:hint="eastAsia" w:ascii="Times New Roman" w:hAnsi="Times New Roman"/>
          <w:sz w:val="28"/>
          <w:szCs w:val="28"/>
        </w:rPr>
        <w:t>闸门启闭机</w:t>
      </w:r>
      <w:r>
        <w:rPr>
          <w:rFonts w:ascii="Times New Roman" w:hAnsi="Times New Roman"/>
          <w:sz w:val="28"/>
          <w:szCs w:val="28"/>
        </w:rPr>
        <w:t>操作规程</w:t>
      </w:r>
    </w:p>
    <w:p>
      <w:pPr>
        <w:pStyle w:val="73"/>
        <w:numPr>
          <w:ilvl w:val="0"/>
          <w:numId w:val="12"/>
        </w:numPr>
        <w:ind w:firstLineChars="0"/>
        <w:rPr>
          <w:rFonts w:ascii="Times New Roman" w:hAnsi="Times New Roman"/>
          <w:sz w:val="28"/>
          <w:szCs w:val="28"/>
        </w:rPr>
      </w:pPr>
      <w:r>
        <w:rPr>
          <w:rFonts w:hint="eastAsia" w:ascii="Times New Roman" w:hAnsi="Times New Roman"/>
          <w:sz w:val="28"/>
          <w:szCs w:val="28"/>
        </w:rPr>
        <w:t>肖峰水库工作闸门启闭操作单</w:t>
      </w:r>
    </w:p>
    <w:p>
      <w:pPr>
        <w:widowControl/>
        <w:jc w:val="left"/>
        <w:rPr>
          <w:rFonts w:ascii="Times New Roman" w:hAnsi="Times New Roman"/>
          <w:b/>
          <w:sz w:val="32"/>
          <w:szCs w:val="32"/>
        </w:rPr>
      </w:pPr>
    </w:p>
    <w:p>
      <w:pPr>
        <w:widowControl/>
        <w:jc w:val="left"/>
        <w:rPr>
          <w:rFonts w:ascii="Times New Roman" w:hAnsi="Times New Roman"/>
          <w:b/>
          <w:sz w:val="32"/>
          <w:szCs w:val="32"/>
        </w:rPr>
      </w:pPr>
    </w:p>
    <w:p>
      <w:pPr>
        <w:widowControl/>
        <w:jc w:val="left"/>
        <w:rPr>
          <w:rFonts w:ascii="Times New Roman" w:hAnsi="Times New Roman"/>
          <w:b/>
          <w:sz w:val="32"/>
          <w:szCs w:val="32"/>
        </w:rPr>
      </w:pPr>
    </w:p>
    <w:p>
      <w:pPr>
        <w:widowControl/>
        <w:jc w:val="left"/>
        <w:rPr>
          <w:rFonts w:ascii="Times New Roman" w:hAnsi="Times New Roman"/>
          <w:b/>
          <w:sz w:val="32"/>
          <w:szCs w:val="32"/>
        </w:rPr>
      </w:pPr>
    </w:p>
    <w:p>
      <w:pPr>
        <w:widowControl/>
        <w:jc w:val="left"/>
        <w:rPr>
          <w:rFonts w:ascii="Times New Roman" w:hAnsi="Times New Roman"/>
          <w:b/>
          <w:sz w:val="32"/>
          <w:szCs w:val="32"/>
        </w:rPr>
      </w:pPr>
    </w:p>
    <w:p>
      <w:pPr>
        <w:widowControl/>
        <w:jc w:val="left"/>
        <w:rPr>
          <w:rFonts w:ascii="Times New Roman" w:hAnsi="Times New Roman"/>
          <w:b/>
          <w:sz w:val="32"/>
          <w:szCs w:val="32"/>
        </w:rPr>
      </w:pPr>
    </w:p>
    <w:p>
      <w:pPr>
        <w:widowControl/>
        <w:jc w:val="left"/>
        <w:rPr>
          <w:rFonts w:ascii="Times New Roman" w:hAnsi="Times New Roman"/>
          <w:b/>
          <w:sz w:val="32"/>
          <w:szCs w:val="32"/>
        </w:rPr>
      </w:pPr>
    </w:p>
    <w:p>
      <w:pPr>
        <w:widowControl/>
        <w:jc w:val="left"/>
        <w:rPr>
          <w:rFonts w:ascii="Times New Roman" w:hAnsi="Times New Roman"/>
          <w:b/>
          <w:sz w:val="32"/>
          <w:szCs w:val="32"/>
        </w:rPr>
      </w:pPr>
    </w:p>
    <w:p>
      <w:pPr>
        <w:widowControl/>
        <w:jc w:val="left"/>
        <w:rPr>
          <w:rFonts w:ascii="Times New Roman" w:hAnsi="Times New Roman"/>
          <w:b/>
          <w:sz w:val="32"/>
          <w:szCs w:val="32"/>
        </w:rPr>
      </w:pPr>
    </w:p>
    <w:p>
      <w:pPr>
        <w:widowControl/>
        <w:jc w:val="left"/>
        <w:rPr>
          <w:rFonts w:ascii="Times New Roman" w:hAnsi="Times New Roman"/>
          <w:b/>
          <w:sz w:val="32"/>
          <w:szCs w:val="32"/>
        </w:rPr>
      </w:pPr>
    </w:p>
    <w:p>
      <w:pPr>
        <w:widowControl/>
        <w:jc w:val="left"/>
        <w:rPr>
          <w:rFonts w:ascii="Times New Roman" w:hAnsi="Times New Roman"/>
          <w:b/>
          <w:sz w:val="32"/>
          <w:szCs w:val="32"/>
        </w:rPr>
      </w:pPr>
    </w:p>
    <w:p>
      <w:pPr>
        <w:widowControl/>
        <w:jc w:val="left"/>
        <w:rPr>
          <w:rFonts w:ascii="Times New Roman" w:hAnsi="Times New Roman"/>
          <w:b/>
          <w:sz w:val="32"/>
          <w:szCs w:val="32"/>
        </w:rPr>
      </w:pPr>
    </w:p>
    <w:p>
      <w:pPr>
        <w:widowControl/>
        <w:jc w:val="left"/>
        <w:rPr>
          <w:rFonts w:ascii="Times New Roman" w:hAnsi="Times New Roman"/>
          <w:b/>
          <w:sz w:val="32"/>
          <w:szCs w:val="32"/>
        </w:rPr>
      </w:pPr>
    </w:p>
    <w:p>
      <w:pPr>
        <w:widowControl/>
        <w:jc w:val="center"/>
        <w:rPr>
          <w:rFonts w:ascii="Times New Roman" w:hAnsi="Times New Roman"/>
          <w:b/>
          <w:sz w:val="32"/>
          <w:szCs w:val="32"/>
        </w:rPr>
      </w:pPr>
    </w:p>
    <w:p>
      <w:pPr>
        <w:widowControl/>
        <w:jc w:val="left"/>
        <w:rPr>
          <w:rFonts w:ascii="Times New Roman" w:hAnsi="Times New Roman"/>
          <w:b/>
          <w:sz w:val="28"/>
          <w:szCs w:val="32"/>
        </w:rPr>
      </w:pPr>
    </w:p>
    <w:p>
      <w:pPr>
        <w:widowControl/>
        <w:jc w:val="left"/>
        <w:rPr>
          <w:rFonts w:ascii="Times New Roman" w:hAnsi="Times New Roman"/>
          <w:b/>
          <w:sz w:val="28"/>
          <w:szCs w:val="32"/>
        </w:rPr>
      </w:pPr>
    </w:p>
    <w:p>
      <w:pPr>
        <w:widowControl/>
        <w:jc w:val="left"/>
        <w:rPr>
          <w:rFonts w:ascii="Times New Roman" w:hAnsi="Times New Roman"/>
          <w:b/>
          <w:sz w:val="28"/>
          <w:szCs w:val="32"/>
        </w:rPr>
      </w:pPr>
      <w:r>
        <w:rPr>
          <w:rFonts w:hint="eastAsia" w:ascii="Times New Roman" w:hAnsi="Times New Roman"/>
          <w:b/>
          <w:sz w:val="28"/>
          <w:szCs w:val="32"/>
        </w:rPr>
        <w:t>附件1</w:t>
      </w:r>
    </w:p>
    <w:p>
      <w:pPr>
        <w:widowControl/>
        <w:jc w:val="center"/>
        <w:rPr>
          <w:rFonts w:ascii="Times New Roman" w:hAnsi="Times New Roman"/>
          <w:sz w:val="24"/>
          <w:szCs w:val="24"/>
        </w:rPr>
      </w:pPr>
      <w:r>
        <w:rPr>
          <w:rFonts w:hint="eastAsia" w:ascii="Times New Roman" w:hAnsi="Times New Roman"/>
          <w:b/>
          <w:sz w:val="32"/>
          <w:szCs w:val="32"/>
        </w:rPr>
        <w:t>闸门操作流程图</w:t>
      </w:r>
      <w:r>
        <w:rPr>
          <w:rFonts w:ascii="Times New Roman" w:hAnsi="Times New Roman"/>
          <w:sz w:val="24"/>
          <w:szCs w:val="24"/>
        </w:rPr>
        <w:object>
          <v:shape id="_x0000_i1026" o:spt="75" type="#_x0000_t75" style="height:635pt;width:367pt;" o:ole="t" filled="f" o:preferrelative="t" stroked="f" coordsize="21600,21600">
            <v:path/>
            <v:fill on="f" focussize="0,0"/>
            <v:stroke on="f" joinstyle="miter"/>
            <v:imagedata r:id="rId20" o:title=""/>
            <o:lock v:ext="edit" aspectratio="f"/>
            <w10:wrap type="none"/>
            <w10:anchorlock/>
          </v:shape>
          <o:OLEObject Type="Embed" ProgID="Visio.DrawingConvertable.15" ShapeID="_x0000_i1026" DrawAspect="Content" ObjectID="_1468075726" r:id="rId19">
            <o:LockedField>false</o:LockedField>
          </o:OLEObject>
        </w:object>
      </w:r>
    </w:p>
    <w:p>
      <w:pPr>
        <w:widowControl/>
        <w:jc w:val="left"/>
        <w:rPr>
          <w:rFonts w:ascii="Times New Roman" w:hAnsi="Times New Roman"/>
          <w:b/>
          <w:sz w:val="28"/>
          <w:szCs w:val="32"/>
        </w:rPr>
      </w:pPr>
      <w:r>
        <w:rPr>
          <w:rFonts w:hint="eastAsia" w:ascii="Times New Roman" w:hAnsi="Times New Roman"/>
          <w:b/>
          <w:sz w:val="28"/>
          <w:szCs w:val="32"/>
        </w:rPr>
        <w:t xml:space="preserve">附件 </w:t>
      </w:r>
      <w:r>
        <w:rPr>
          <w:rFonts w:ascii="Times New Roman" w:hAnsi="Times New Roman"/>
          <w:b/>
          <w:sz w:val="28"/>
          <w:szCs w:val="32"/>
        </w:rPr>
        <w:t>2</w:t>
      </w:r>
    </w:p>
    <w:p>
      <w:pPr>
        <w:jc w:val="center"/>
        <w:rPr>
          <w:rFonts w:ascii="宋体" w:hAnsi="宋体" w:cs="宋体"/>
          <w:b/>
          <w:sz w:val="32"/>
          <w:szCs w:val="32"/>
        </w:rPr>
      </w:pPr>
      <w:r>
        <w:rPr>
          <w:rFonts w:hint="eastAsia" w:ascii="宋体" w:hAnsi="宋体" w:cs="宋体"/>
          <w:b/>
          <w:sz w:val="32"/>
          <w:szCs w:val="32"/>
        </w:rPr>
        <w:t>闸门及启闭机操作规程</w:t>
      </w:r>
    </w:p>
    <w:p>
      <w:pPr>
        <w:ind w:firstLine="480" w:firstLineChars="200"/>
        <w:rPr>
          <w:rFonts w:ascii="宋体" w:hAnsi="宋体" w:cs="宋体"/>
          <w:sz w:val="24"/>
          <w:szCs w:val="24"/>
        </w:rPr>
      </w:pPr>
      <w:r>
        <w:rPr>
          <w:rFonts w:hint="eastAsia" w:ascii="宋体" w:hAnsi="宋体" w:cs="宋体"/>
          <w:sz w:val="24"/>
          <w:szCs w:val="24"/>
        </w:rPr>
        <w:t>一、启闭机运行必须由单位负责人发出调度指令。不经调度擅自启闭，将严肃追究有关人员责任。</w:t>
      </w:r>
    </w:p>
    <w:p>
      <w:pPr>
        <w:ind w:firstLine="480" w:firstLineChars="200"/>
        <w:rPr>
          <w:rFonts w:ascii="宋体" w:hAnsi="宋体" w:cs="宋体"/>
          <w:sz w:val="24"/>
          <w:szCs w:val="24"/>
        </w:rPr>
      </w:pPr>
      <w:r>
        <w:rPr>
          <w:rFonts w:hint="eastAsia" w:ascii="宋体" w:hAnsi="宋体" w:cs="宋体"/>
          <w:sz w:val="24"/>
          <w:szCs w:val="24"/>
        </w:rPr>
        <w:t>二、非本单位工作人员一律不得操作启闭机及相关设备。</w:t>
      </w:r>
    </w:p>
    <w:p>
      <w:pPr>
        <w:ind w:firstLine="480" w:firstLineChars="200"/>
        <w:rPr>
          <w:rFonts w:ascii="宋体" w:hAnsi="宋体" w:cs="宋体"/>
          <w:sz w:val="24"/>
          <w:szCs w:val="24"/>
        </w:rPr>
      </w:pPr>
      <w:r>
        <w:rPr>
          <w:rFonts w:hint="eastAsia" w:ascii="宋体" w:hAnsi="宋体" w:cs="宋体"/>
          <w:sz w:val="24"/>
          <w:szCs w:val="24"/>
        </w:rPr>
        <w:t>三、操作人员必须熟悉操作，思想集中，坚守岗位，加强监</w:t>
      </w:r>
    </w:p>
    <w:p>
      <w:pPr>
        <w:rPr>
          <w:rFonts w:ascii="宋体" w:hAnsi="宋体" w:cs="宋体"/>
          <w:sz w:val="24"/>
          <w:szCs w:val="24"/>
        </w:rPr>
      </w:pPr>
      <w:r>
        <w:rPr>
          <w:rFonts w:hint="eastAsia" w:ascii="宋体" w:hAnsi="宋体" w:cs="宋体"/>
          <w:sz w:val="24"/>
          <w:szCs w:val="24"/>
        </w:rPr>
        <w:t>视。启闭过程中，操作人员应注意安全</w:t>
      </w:r>
    </w:p>
    <w:p>
      <w:pPr>
        <w:ind w:firstLine="480" w:firstLineChars="200"/>
        <w:rPr>
          <w:rFonts w:ascii="宋体" w:hAnsi="宋体" w:cs="宋体"/>
          <w:sz w:val="24"/>
          <w:szCs w:val="24"/>
        </w:rPr>
      </w:pPr>
      <w:r>
        <w:rPr>
          <w:rFonts w:hint="eastAsia" w:ascii="宋体" w:hAnsi="宋体" w:cs="宋体"/>
          <w:sz w:val="24"/>
          <w:szCs w:val="24"/>
        </w:rPr>
        <w:t>四、开机启闭前，应检查各部位润滑情况是否良好，螺栓有无松动；电动启闭时检查电源线路是否接通，开关是否良好，检查电压、指示灯是否正常。</w:t>
      </w:r>
    </w:p>
    <w:p>
      <w:pPr>
        <w:ind w:firstLine="480" w:firstLineChars="200"/>
        <w:rPr>
          <w:rFonts w:ascii="宋体" w:hAnsi="宋体" w:cs="宋体"/>
          <w:sz w:val="24"/>
          <w:szCs w:val="24"/>
        </w:rPr>
      </w:pPr>
      <w:r>
        <w:rPr>
          <w:rFonts w:hint="eastAsia" w:ascii="宋体" w:hAnsi="宋体" w:cs="宋体"/>
          <w:sz w:val="24"/>
          <w:szCs w:val="24"/>
        </w:rPr>
        <w:t>五、监视闸门启闭机运行情况应注意以下几点：</w:t>
      </w:r>
    </w:p>
    <w:p>
      <w:pPr>
        <w:ind w:firstLine="480" w:firstLineChars="200"/>
        <w:rPr>
          <w:rFonts w:ascii="宋体" w:hAnsi="宋体" w:cs="宋体"/>
          <w:sz w:val="24"/>
          <w:szCs w:val="24"/>
        </w:rPr>
      </w:pPr>
      <w:r>
        <w:rPr>
          <w:rFonts w:hint="eastAsia" w:ascii="宋体" w:hAnsi="宋体" w:cs="宋体"/>
          <w:sz w:val="24"/>
          <w:szCs w:val="24"/>
        </w:rPr>
        <w:t>（1）注意闸门启闭机丝杆是否按要求的方向进行运动，开度指标及各仪表指标的数值是否正确，指针动作是否正常，电机、变速箱的运行是否良好。</w:t>
      </w:r>
    </w:p>
    <w:p>
      <w:pPr>
        <w:ind w:firstLine="480" w:firstLineChars="200"/>
        <w:rPr>
          <w:rFonts w:ascii="宋体" w:hAnsi="宋体" w:cs="宋体"/>
          <w:sz w:val="24"/>
          <w:szCs w:val="24"/>
        </w:rPr>
      </w:pPr>
      <w:r>
        <w:rPr>
          <w:rFonts w:hint="eastAsia" w:ascii="宋体" w:hAnsi="宋体" w:cs="宋体"/>
          <w:sz w:val="24"/>
          <w:szCs w:val="24"/>
        </w:rPr>
        <w:t>（2）观察电机转速、温升是否正常，振动是否过大，声音是否正常，若发现异常情况时，应立即停机检查，防止设备变形或损坏，并向调度人和分管工程领导报告</w:t>
      </w:r>
    </w:p>
    <w:p>
      <w:pPr>
        <w:ind w:firstLine="480" w:firstLineChars="200"/>
        <w:rPr>
          <w:rFonts w:ascii="宋体" w:hAnsi="宋体" w:cs="宋体"/>
          <w:sz w:val="24"/>
          <w:szCs w:val="24"/>
        </w:rPr>
      </w:pPr>
      <w:r>
        <w:rPr>
          <w:rFonts w:hint="eastAsia" w:ascii="宋体" w:hAnsi="宋体" w:cs="宋体"/>
          <w:sz w:val="24"/>
          <w:szCs w:val="24"/>
        </w:rPr>
        <w:t>（3）闸门启闭完毕后，应再次校核闸门开度是否准确。</w:t>
      </w:r>
    </w:p>
    <w:p>
      <w:pPr>
        <w:rPr>
          <w:sz w:val="24"/>
          <w:szCs w:val="24"/>
        </w:rPr>
      </w:pPr>
      <w:r>
        <w:rPr>
          <w:rFonts w:hint="eastAsia" w:ascii="宋体" w:hAnsi="宋体" w:cs="宋体"/>
          <w:sz w:val="24"/>
          <w:szCs w:val="24"/>
        </w:rPr>
        <w:t xml:space="preserve">    六、操作完毕后切断闸门所有开关电源，挂“禁止操作”牌，填写工作闸门启闭操作单。</w:t>
      </w:r>
    </w:p>
    <w:p>
      <w:pPr>
        <w:pStyle w:val="7"/>
        <w:kinsoku w:val="0"/>
        <w:overflowPunct w:val="0"/>
        <w:spacing w:before="168"/>
        <w:jc w:val="center"/>
        <w:rPr>
          <w:rFonts w:ascii="Times New Roman" w:hAnsi="Times New Roman"/>
          <w:sz w:val="24"/>
          <w:szCs w:val="24"/>
        </w:rPr>
      </w:pPr>
      <w:r>
        <w:rPr>
          <w:rFonts w:ascii="Times New Roman" w:hAnsi="Times New Roman"/>
          <w:sz w:val="24"/>
          <w:szCs w:val="24"/>
        </w:rPr>
        <w:br w:type="page"/>
      </w:r>
      <w:bookmarkStart w:id="69" w:name="_Toc515289591"/>
      <w:bookmarkStart w:id="70" w:name="_Toc515286484"/>
      <w:bookmarkStart w:id="71" w:name="_Toc515289036"/>
      <w:bookmarkStart w:id="72" w:name="_Toc515289244"/>
      <w:bookmarkStart w:id="73" w:name="_Toc17045"/>
      <w:bookmarkStart w:id="74" w:name="_Toc515288231"/>
      <w:bookmarkStart w:id="75" w:name="_Toc515287985"/>
    </w:p>
    <w:p>
      <w:pPr>
        <w:widowControl/>
        <w:jc w:val="left"/>
        <w:rPr>
          <w:rFonts w:ascii="Times New Roman" w:hAnsi="Times New Roman"/>
          <w:b/>
          <w:sz w:val="28"/>
          <w:szCs w:val="32"/>
        </w:rPr>
      </w:pPr>
      <w:r>
        <w:rPr>
          <w:rFonts w:hint="eastAsia" w:ascii="Times New Roman" w:hAnsi="Times New Roman"/>
          <w:b/>
          <w:sz w:val="28"/>
          <w:szCs w:val="32"/>
        </w:rPr>
        <w:t>附件3</w:t>
      </w:r>
    </w:p>
    <w:p>
      <w:pPr>
        <w:pStyle w:val="7"/>
        <w:kinsoku w:val="0"/>
        <w:overflowPunct w:val="0"/>
        <w:spacing w:before="168"/>
        <w:jc w:val="center"/>
        <w:rPr>
          <w:rFonts w:ascii="Microsoft JhengHei" w:hAnsi="Microsoft JhengHei" w:eastAsia="Microsoft JhengHei"/>
          <w:sz w:val="32"/>
          <w:szCs w:val="24"/>
        </w:rPr>
      </w:pPr>
      <w:r>
        <w:rPr>
          <w:rFonts w:hint="eastAsia"/>
          <w:sz w:val="32"/>
          <w:szCs w:val="24"/>
        </w:rPr>
        <w:t>肖峰水库工作闸门启闭操作单</w:t>
      </w:r>
    </w:p>
    <w:tbl>
      <w:tblPr>
        <w:tblStyle w:val="40"/>
        <w:tblW w:w="8721" w:type="dxa"/>
        <w:tblInd w:w="217" w:type="dxa"/>
        <w:tblLayout w:type="fixed"/>
        <w:tblCellMar>
          <w:top w:w="0" w:type="dxa"/>
          <w:left w:w="108" w:type="dxa"/>
          <w:bottom w:w="0" w:type="dxa"/>
          <w:right w:w="108" w:type="dxa"/>
        </w:tblCellMar>
      </w:tblPr>
      <w:tblGrid>
        <w:gridCol w:w="1555"/>
        <w:gridCol w:w="1136"/>
        <w:gridCol w:w="231"/>
        <w:gridCol w:w="2082"/>
        <w:gridCol w:w="1219"/>
        <w:gridCol w:w="2498"/>
      </w:tblGrid>
      <w:tr>
        <w:tblPrEx>
          <w:tblLayout w:type="fixed"/>
          <w:tblCellMar>
            <w:top w:w="0" w:type="dxa"/>
            <w:left w:w="108" w:type="dxa"/>
            <w:bottom w:w="0" w:type="dxa"/>
            <w:right w:w="108" w:type="dxa"/>
          </w:tblCellMar>
        </w:tblPrEx>
        <w:trPr>
          <w:trHeight w:val="454" w:hRule="exact"/>
        </w:trPr>
        <w:tc>
          <w:tcPr>
            <w:tcW w:w="1555"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84"/>
              <w:kinsoku w:val="0"/>
              <w:overflowPunct w:val="0"/>
              <w:spacing w:before="24"/>
              <w:ind w:left="292"/>
              <w:jc w:val="center"/>
              <w:rPr>
                <w:szCs w:val="24"/>
              </w:rPr>
            </w:pPr>
            <w:r>
              <w:rPr>
                <w:rFonts w:hint="eastAsia" w:ascii="宋体" w:hAnsi="宋体"/>
                <w:szCs w:val="24"/>
              </w:rPr>
              <w:t>操作程序</w:t>
            </w:r>
          </w:p>
        </w:tc>
        <w:tc>
          <w:tcPr>
            <w:tcW w:w="7166" w:type="dxa"/>
            <w:gridSpan w:val="5"/>
            <w:tcBorders>
              <w:top w:val="single" w:color="000000" w:sz="4" w:space="0"/>
              <w:left w:val="single" w:color="000000" w:sz="4" w:space="0"/>
              <w:bottom w:val="single" w:color="000000" w:sz="4" w:space="0"/>
              <w:right w:val="single" w:color="000000" w:sz="4" w:space="0"/>
              <w:tl2br w:val="nil"/>
              <w:tr2bl w:val="nil"/>
            </w:tcBorders>
            <w:vAlign w:val="center"/>
          </w:tcPr>
          <w:p>
            <w:pPr>
              <w:pStyle w:val="84"/>
              <w:kinsoku w:val="0"/>
              <w:overflowPunct w:val="0"/>
              <w:spacing w:before="24"/>
              <w:jc w:val="center"/>
              <w:rPr>
                <w:szCs w:val="24"/>
              </w:rPr>
            </w:pPr>
            <w:r>
              <w:rPr>
                <w:rFonts w:hint="eastAsia" w:ascii="宋体" w:hAnsi="宋体"/>
                <w:szCs w:val="24"/>
              </w:rPr>
              <w:t>操作内容</w:t>
            </w:r>
          </w:p>
        </w:tc>
      </w:tr>
      <w:tr>
        <w:tblPrEx>
          <w:tblLayout w:type="fixed"/>
          <w:tblCellMar>
            <w:top w:w="0" w:type="dxa"/>
            <w:left w:w="108" w:type="dxa"/>
            <w:bottom w:w="0" w:type="dxa"/>
            <w:right w:w="108" w:type="dxa"/>
          </w:tblCellMar>
        </w:tblPrEx>
        <w:trPr>
          <w:trHeight w:val="454" w:hRule="exact"/>
        </w:trPr>
        <w:tc>
          <w:tcPr>
            <w:tcW w:w="1555" w:type="dxa"/>
            <w:vMerge w:val="restart"/>
            <w:tcBorders>
              <w:top w:val="single" w:color="000000" w:sz="4" w:space="0"/>
              <w:left w:val="single" w:color="000000" w:sz="4" w:space="0"/>
              <w:bottom w:val="single" w:color="000000" w:sz="4" w:space="0"/>
              <w:right w:val="single" w:color="000000" w:sz="4" w:space="0"/>
              <w:tl2br w:val="nil"/>
              <w:tr2bl w:val="nil"/>
            </w:tcBorders>
            <w:vAlign w:val="center"/>
          </w:tcPr>
          <w:p>
            <w:pPr>
              <w:pStyle w:val="84"/>
              <w:kinsoku w:val="0"/>
              <w:overflowPunct w:val="0"/>
              <w:ind w:left="292"/>
              <w:jc w:val="center"/>
              <w:rPr>
                <w:rFonts w:ascii="宋体" w:hAnsi="宋体"/>
                <w:szCs w:val="24"/>
              </w:rPr>
            </w:pPr>
            <w:r>
              <w:rPr>
                <w:rFonts w:hint="eastAsia" w:ascii="宋体" w:hAnsi="宋体"/>
                <w:szCs w:val="24"/>
              </w:rPr>
              <w:t>启</w:t>
            </w:r>
          </w:p>
          <w:p>
            <w:pPr>
              <w:pStyle w:val="84"/>
              <w:kinsoku w:val="0"/>
              <w:overflowPunct w:val="0"/>
              <w:ind w:left="292"/>
              <w:jc w:val="center"/>
              <w:rPr>
                <w:rFonts w:ascii="宋体" w:hAnsi="宋体"/>
                <w:szCs w:val="24"/>
              </w:rPr>
            </w:pPr>
            <w:r>
              <w:rPr>
                <w:rFonts w:hint="eastAsia" w:ascii="宋体" w:hAnsi="宋体"/>
                <w:szCs w:val="24"/>
              </w:rPr>
              <w:t>闭</w:t>
            </w:r>
          </w:p>
          <w:p>
            <w:pPr>
              <w:pStyle w:val="84"/>
              <w:kinsoku w:val="0"/>
              <w:overflowPunct w:val="0"/>
              <w:ind w:left="292"/>
              <w:jc w:val="center"/>
              <w:rPr>
                <w:rFonts w:ascii="宋体" w:hAnsi="宋体"/>
                <w:szCs w:val="24"/>
              </w:rPr>
            </w:pPr>
            <w:r>
              <w:rPr>
                <w:rFonts w:hint="eastAsia" w:ascii="宋体" w:hAnsi="宋体"/>
                <w:szCs w:val="24"/>
              </w:rPr>
              <w:t>指</w:t>
            </w:r>
          </w:p>
          <w:p>
            <w:pPr>
              <w:pStyle w:val="84"/>
              <w:kinsoku w:val="0"/>
              <w:overflowPunct w:val="0"/>
              <w:ind w:left="292"/>
              <w:jc w:val="center"/>
              <w:rPr>
                <w:szCs w:val="24"/>
              </w:rPr>
            </w:pPr>
            <w:r>
              <w:rPr>
                <w:rFonts w:hint="eastAsia" w:ascii="宋体" w:hAnsi="宋体"/>
                <w:szCs w:val="24"/>
              </w:rPr>
              <w:t>令</w:t>
            </w:r>
          </w:p>
        </w:tc>
        <w:tc>
          <w:tcPr>
            <w:tcW w:w="3449" w:type="dxa"/>
            <w:gridSpan w:val="3"/>
            <w:tcBorders>
              <w:top w:val="single" w:color="000000" w:sz="4" w:space="0"/>
              <w:left w:val="single" w:color="000000" w:sz="4" w:space="0"/>
              <w:bottom w:val="single" w:color="000000" w:sz="4" w:space="0"/>
              <w:right w:val="single" w:color="000000" w:sz="4" w:space="0"/>
              <w:tl2br w:val="nil"/>
              <w:tr2bl w:val="nil"/>
            </w:tcBorders>
            <w:vAlign w:val="center"/>
          </w:tcPr>
          <w:p>
            <w:pPr>
              <w:pStyle w:val="84"/>
              <w:tabs>
                <w:tab w:val="left" w:pos="2984"/>
              </w:tabs>
              <w:kinsoku w:val="0"/>
              <w:overflowPunct w:val="0"/>
              <w:spacing w:before="24"/>
              <w:ind w:left="103"/>
              <w:jc w:val="center"/>
              <w:rPr>
                <w:szCs w:val="24"/>
              </w:rPr>
            </w:pPr>
            <w:r>
              <w:rPr>
                <w:rFonts w:hint="eastAsia" w:ascii="宋体" w:hAnsi="宋体"/>
                <w:szCs w:val="24"/>
              </w:rPr>
              <w:t>指令：调度单（编号：</w:t>
            </w:r>
            <w:r>
              <w:rPr>
                <w:rFonts w:hint="eastAsia" w:ascii="宋体" w:hAnsi="宋体"/>
                <w:szCs w:val="24"/>
              </w:rPr>
              <w:tab/>
            </w:r>
            <w:r>
              <w:rPr>
                <w:rFonts w:hint="eastAsia" w:ascii="宋体" w:hAnsi="宋体"/>
                <w:szCs w:val="24"/>
              </w:rPr>
              <w:t>）</w:t>
            </w:r>
          </w:p>
        </w:tc>
        <w:tc>
          <w:tcPr>
            <w:tcW w:w="3717"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84"/>
              <w:tabs>
                <w:tab w:val="left" w:pos="1661"/>
                <w:tab w:val="left" w:pos="2261"/>
                <w:tab w:val="left" w:pos="2861"/>
              </w:tabs>
              <w:kinsoku w:val="0"/>
              <w:overflowPunct w:val="0"/>
              <w:spacing w:before="24"/>
              <w:ind w:left="100"/>
              <w:jc w:val="center"/>
              <w:rPr>
                <w:szCs w:val="24"/>
              </w:rPr>
            </w:pPr>
            <w:r>
              <w:rPr>
                <w:rFonts w:hint="eastAsia" w:ascii="宋体" w:hAnsi="宋体"/>
                <w:szCs w:val="24"/>
              </w:rPr>
              <w:t>指令日期：</w:t>
            </w:r>
            <w:r>
              <w:rPr>
                <w:rFonts w:hint="eastAsia" w:ascii="宋体" w:hAnsi="宋体"/>
                <w:szCs w:val="24"/>
              </w:rPr>
              <w:tab/>
            </w:r>
            <w:r>
              <w:rPr>
                <w:rFonts w:hint="eastAsia" w:ascii="宋体" w:hAnsi="宋体"/>
                <w:szCs w:val="24"/>
              </w:rPr>
              <w:t>年</w:t>
            </w:r>
            <w:r>
              <w:rPr>
                <w:rFonts w:hint="eastAsia" w:ascii="宋体" w:hAnsi="宋体"/>
                <w:szCs w:val="24"/>
              </w:rPr>
              <w:tab/>
            </w:r>
            <w:r>
              <w:rPr>
                <w:rFonts w:hint="eastAsia" w:ascii="宋体" w:hAnsi="宋体"/>
                <w:szCs w:val="24"/>
              </w:rPr>
              <w:t>月</w:t>
            </w:r>
            <w:r>
              <w:rPr>
                <w:rFonts w:hint="eastAsia" w:ascii="宋体" w:hAnsi="宋体"/>
                <w:szCs w:val="24"/>
              </w:rPr>
              <w:tab/>
            </w:r>
            <w:r>
              <w:rPr>
                <w:rFonts w:hint="eastAsia" w:ascii="宋体" w:hAnsi="宋体"/>
                <w:szCs w:val="24"/>
              </w:rPr>
              <w:t>日</w:t>
            </w:r>
          </w:p>
        </w:tc>
      </w:tr>
      <w:tr>
        <w:tblPrEx>
          <w:tblLayout w:type="fixed"/>
          <w:tblCellMar>
            <w:top w:w="0" w:type="dxa"/>
            <w:left w:w="108" w:type="dxa"/>
            <w:bottom w:w="0" w:type="dxa"/>
            <w:right w:w="108" w:type="dxa"/>
          </w:tblCellMar>
        </w:tblPrEx>
        <w:trPr>
          <w:trHeight w:val="454" w:hRule="exact"/>
        </w:trPr>
        <w:tc>
          <w:tcPr>
            <w:tcW w:w="1555"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pStyle w:val="84"/>
              <w:tabs>
                <w:tab w:val="left" w:pos="1661"/>
                <w:tab w:val="left" w:pos="2261"/>
                <w:tab w:val="left" w:pos="2861"/>
              </w:tabs>
              <w:kinsoku w:val="0"/>
              <w:overflowPunct w:val="0"/>
              <w:spacing w:before="24"/>
              <w:ind w:left="100"/>
              <w:jc w:val="center"/>
              <w:rPr>
                <w:szCs w:val="24"/>
              </w:rPr>
            </w:pPr>
          </w:p>
        </w:tc>
        <w:tc>
          <w:tcPr>
            <w:tcW w:w="3449" w:type="dxa"/>
            <w:gridSpan w:val="3"/>
            <w:tcBorders>
              <w:top w:val="single" w:color="000000" w:sz="4" w:space="0"/>
              <w:left w:val="single" w:color="000000" w:sz="4" w:space="0"/>
              <w:bottom w:val="single" w:color="000000" w:sz="4" w:space="0"/>
              <w:right w:val="single" w:color="000000" w:sz="4" w:space="0"/>
              <w:tl2br w:val="nil"/>
              <w:tr2bl w:val="nil"/>
            </w:tcBorders>
            <w:vAlign w:val="center"/>
          </w:tcPr>
          <w:p>
            <w:pPr>
              <w:pStyle w:val="84"/>
              <w:kinsoku w:val="0"/>
              <w:overflowPunct w:val="0"/>
              <w:spacing w:before="27"/>
              <w:ind w:left="103"/>
              <w:jc w:val="center"/>
              <w:rPr>
                <w:szCs w:val="24"/>
              </w:rPr>
            </w:pPr>
            <w:r>
              <w:rPr>
                <w:rFonts w:hint="eastAsia" w:ascii="宋体" w:hAnsi="宋体"/>
                <w:szCs w:val="24"/>
              </w:rPr>
              <w:t>主坝涵管</w:t>
            </w:r>
          </w:p>
        </w:tc>
        <w:tc>
          <w:tcPr>
            <w:tcW w:w="3717"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84"/>
              <w:kinsoku w:val="0"/>
              <w:overflowPunct w:val="0"/>
              <w:spacing w:before="27"/>
              <w:ind w:left="100"/>
              <w:jc w:val="center"/>
              <w:rPr>
                <w:szCs w:val="24"/>
              </w:rPr>
            </w:pPr>
            <w:r>
              <w:rPr>
                <w:rFonts w:hint="eastAsia" w:ascii="宋体" w:hAnsi="宋体"/>
                <w:szCs w:val="24"/>
              </w:rPr>
              <w:t>副坝涵管</w:t>
            </w:r>
          </w:p>
        </w:tc>
      </w:tr>
      <w:tr>
        <w:tblPrEx>
          <w:tblLayout w:type="fixed"/>
          <w:tblCellMar>
            <w:top w:w="0" w:type="dxa"/>
            <w:left w:w="108" w:type="dxa"/>
            <w:bottom w:w="0" w:type="dxa"/>
            <w:right w:w="108" w:type="dxa"/>
          </w:tblCellMar>
        </w:tblPrEx>
        <w:trPr>
          <w:trHeight w:val="454" w:hRule="exact"/>
        </w:trPr>
        <w:tc>
          <w:tcPr>
            <w:tcW w:w="1555"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pStyle w:val="84"/>
              <w:kinsoku w:val="0"/>
              <w:overflowPunct w:val="0"/>
              <w:spacing w:before="27"/>
              <w:ind w:left="100"/>
              <w:jc w:val="center"/>
              <w:rPr>
                <w:szCs w:val="24"/>
              </w:rPr>
            </w:pPr>
          </w:p>
        </w:tc>
        <w:tc>
          <w:tcPr>
            <w:tcW w:w="3449" w:type="dxa"/>
            <w:gridSpan w:val="3"/>
            <w:tcBorders>
              <w:top w:val="single" w:color="000000" w:sz="4" w:space="0"/>
              <w:left w:val="single" w:color="000000" w:sz="4" w:space="0"/>
              <w:bottom w:val="single" w:color="000000" w:sz="4" w:space="0"/>
              <w:right w:val="single" w:color="000000" w:sz="4" w:space="0"/>
              <w:tl2br w:val="nil"/>
              <w:tr2bl w:val="nil"/>
            </w:tcBorders>
            <w:vAlign w:val="center"/>
          </w:tcPr>
          <w:p>
            <w:pPr>
              <w:pStyle w:val="84"/>
              <w:tabs>
                <w:tab w:val="left" w:pos="2143"/>
              </w:tabs>
              <w:kinsoku w:val="0"/>
              <w:overflowPunct w:val="0"/>
              <w:spacing w:before="27"/>
              <w:ind w:left="103"/>
              <w:jc w:val="center"/>
              <w:rPr>
                <w:szCs w:val="24"/>
              </w:rPr>
            </w:pPr>
            <w:r>
              <w:rPr>
                <w:rFonts w:hint="eastAsia" w:ascii="宋体" w:hAnsi="宋体"/>
                <w:szCs w:val="24"/>
              </w:rPr>
              <w:t>闸门开启高度：</w:t>
            </w:r>
            <w:r>
              <w:rPr>
                <w:rFonts w:hint="eastAsia" w:ascii="宋体" w:hAnsi="宋体"/>
                <w:szCs w:val="24"/>
              </w:rPr>
              <w:tab/>
            </w:r>
            <w:r>
              <w:rPr>
                <w:rFonts w:hint="eastAsia" w:ascii="宋体" w:hAnsi="宋体"/>
                <w:szCs w:val="24"/>
              </w:rPr>
              <w:t>m</w:t>
            </w:r>
          </w:p>
        </w:tc>
        <w:tc>
          <w:tcPr>
            <w:tcW w:w="3717"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84"/>
              <w:tabs>
                <w:tab w:val="left" w:pos="2141"/>
              </w:tabs>
              <w:kinsoku w:val="0"/>
              <w:overflowPunct w:val="0"/>
              <w:spacing w:before="27"/>
              <w:ind w:left="100"/>
              <w:jc w:val="center"/>
              <w:rPr>
                <w:szCs w:val="24"/>
              </w:rPr>
            </w:pPr>
            <w:r>
              <w:rPr>
                <w:rFonts w:hint="eastAsia" w:ascii="宋体" w:hAnsi="宋体"/>
                <w:szCs w:val="24"/>
              </w:rPr>
              <w:t>闸门开启高度：</w:t>
            </w:r>
            <w:r>
              <w:rPr>
                <w:rFonts w:hint="eastAsia" w:ascii="宋体" w:hAnsi="宋体"/>
                <w:szCs w:val="24"/>
              </w:rPr>
              <w:tab/>
            </w:r>
            <w:r>
              <w:rPr>
                <w:rFonts w:hint="eastAsia" w:ascii="宋体" w:hAnsi="宋体"/>
                <w:szCs w:val="24"/>
              </w:rPr>
              <w:t>m</w:t>
            </w:r>
          </w:p>
        </w:tc>
      </w:tr>
      <w:tr>
        <w:tblPrEx>
          <w:tblLayout w:type="fixed"/>
          <w:tblCellMar>
            <w:top w:w="0" w:type="dxa"/>
            <w:left w:w="108" w:type="dxa"/>
            <w:bottom w:w="0" w:type="dxa"/>
            <w:right w:w="108" w:type="dxa"/>
          </w:tblCellMar>
        </w:tblPrEx>
        <w:trPr>
          <w:trHeight w:val="454" w:hRule="exact"/>
        </w:trPr>
        <w:tc>
          <w:tcPr>
            <w:tcW w:w="1555"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pStyle w:val="84"/>
              <w:tabs>
                <w:tab w:val="left" w:pos="2141"/>
              </w:tabs>
              <w:kinsoku w:val="0"/>
              <w:overflowPunct w:val="0"/>
              <w:spacing w:before="27"/>
              <w:ind w:left="100"/>
              <w:jc w:val="center"/>
              <w:rPr>
                <w:szCs w:val="24"/>
              </w:rPr>
            </w:pPr>
          </w:p>
        </w:tc>
        <w:tc>
          <w:tcPr>
            <w:tcW w:w="3449" w:type="dxa"/>
            <w:gridSpan w:val="3"/>
            <w:tcBorders>
              <w:top w:val="single" w:color="000000" w:sz="4" w:space="0"/>
              <w:left w:val="single" w:color="000000" w:sz="4" w:space="0"/>
              <w:bottom w:val="single" w:color="000000" w:sz="4" w:space="0"/>
              <w:right w:val="single" w:color="000000" w:sz="4" w:space="0"/>
              <w:tl2br w:val="nil"/>
              <w:tr2bl w:val="nil"/>
            </w:tcBorders>
            <w:vAlign w:val="center"/>
          </w:tcPr>
          <w:p>
            <w:pPr>
              <w:pStyle w:val="84"/>
              <w:tabs>
                <w:tab w:val="left" w:pos="1303"/>
              </w:tabs>
              <w:kinsoku w:val="0"/>
              <w:overflowPunct w:val="0"/>
              <w:spacing w:before="27"/>
              <w:ind w:left="103"/>
              <w:jc w:val="center"/>
              <w:rPr>
                <w:szCs w:val="24"/>
              </w:rPr>
            </w:pPr>
            <w:r>
              <w:rPr>
                <w:rFonts w:hint="eastAsia" w:ascii="宋体" w:hAnsi="宋体"/>
                <w:szCs w:val="24"/>
              </w:rPr>
              <w:t>流量：</w:t>
            </w:r>
            <w:r>
              <w:rPr>
                <w:rFonts w:hint="eastAsia" w:ascii="宋体" w:hAnsi="宋体"/>
                <w:szCs w:val="24"/>
              </w:rPr>
              <w:tab/>
            </w:r>
            <w:r>
              <w:rPr>
                <w:rFonts w:hint="eastAsia" w:ascii="宋体" w:hAnsi="宋体"/>
                <w:szCs w:val="24"/>
              </w:rPr>
              <w:t>m</w:t>
            </w:r>
            <w:r>
              <w:rPr>
                <w:rFonts w:hint="eastAsia" w:ascii="宋体" w:hAnsi="宋体"/>
                <w:position w:val="12"/>
                <w:szCs w:val="24"/>
              </w:rPr>
              <w:t>3</w:t>
            </w:r>
            <w:r>
              <w:rPr>
                <w:rFonts w:hint="eastAsia" w:ascii="宋体" w:hAnsi="宋体"/>
                <w:szCs w:val="24"/>
              </w:rPr>
              <w:t>/s</w:t>
            </w:r>
          </w:p>
        </w:tc>
        <w:tc>
          <w:tcPr>
            <w:tcW w:w="3717"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84"/>
              <w:tabs>
                <w:tab w:val="left" w:pos="1301"/>
              </w:tabs>
              <w:kinsoku w:val="0"/>
              <w:overflowPunct w:val="0"/>
              <w:spacing w:before="27"/>
              <w:ind w:left="100"/>
              <w:jc w:val="center"/>
              <w:rPr>
                <w:szCs w:val="24"/>
              </w:rPr>
            </w:pPr>
            <w:r>
              <w:rPr>
                <w:rFonts w:hint="eastAsia" w:ascii="宋体" w:hAnsi="宋体"/>
                <w:szCs w:val="24"/>
              </w:rPr>
              <w:t>流量：</w:t>
            </w:r>
            <w:r>
              <w:rPr>
                <w:rFonts w:hint="eastAsia" w:ascii="宋体" w:hAnsi="宋体"/>
                <w:szCs w:val="24"/>
              </w:rPr>
              <w:tab/>
            </w:r>
            <w:r>
              <w:rPr>
                <w:rFonts w:hint="eastAsia" w:ascii="宋体" w:hAnsi="宋体"/>
                <w:szCs w:val="24"/>
              </w:rPr>
              <w:t>m</w:t>
            </w:r>
            <w:r>
              <w:rPr>
                <w:rFonts w:hint="eastAsia" w:ascii="宋体" w:hAnsi="宋体"/>
                <w:position w:val="12"/>
                <w:szCs w:val="24"/>
              </w:rPr>
              <w:t>3</w:t>
            </w:r>
            <w:r>
              <w:rPr>
                <w:rFonts w:hint="eastAsia" w:ascii="宋体" w:hAnsi="宋体"/>
                <w:szCs w:val="24"/>
              </w:rPr>
              <w:t>/s</w:t>
            </w:r>
          </w:p>
        </w:tc>
      </w:tr>
      <w:tr>
        <w:tblPrEx>
          <w:tblLayout w:type="fixed"/>
          <w:tblCellMar>
            <w:top w:w="0" w:type="dxa"/>
            <w:left w:w="108" w:type="dxa"/>
            <w:bottom w:w="0" w:type="dxa"/>
            <w:right w:w="108" w:type="dxa"/>
          </w:tblCellMar>
        </w:tblPrEx>
        <w:trPr>
          <w:trHeight w:val="456" w:hRule="exact"/>
        </w:trPr>
        <w:tc>
          <w:tcPr>
            <w:tcW w:w="1555" w:type="dxa"/>
            <w:vMerge w:val="restart"/>
            <w:tcBorders>
              <w:top w:val="single" w:color="000000" w:sz="4" w:space="0"/>
              <w:left w:val="single" w:color="000000" w:sz="4" w:space="0"/>
              <w:bottom w:val="single" w:color="000000" w:sz="4" w:space="0"/>
              <w:right w:val="single" w:color="000000" w:sz="4" w:space="0"/>
              <w:tl2br w:val="nil"/>
              <w:tr2bl w:val="nil"/>
            </w:tcBorders>
            <w:vAlign w:val="center"/>
          </w:tcPr>
          <w:p>
            <w:pPr>
              <w:pStyle w:val="84"/>
              <w:kinsoku w:val="0"/>
              <w:overflowPunct w:val="0"/>
              <w:ind w:left="172"/>
              <w:jc w:val="center"/>
              <w:rPr>
                <w:rFonts w:ascii="宋体" w:hAnsi="宋体"/>
                <w:szCs w:val="24"/>
              </w:rPr>
            </w:pPr>
            <w:r>
              <w:rPr>
                <w:rFonts w:hint="eastAsia" w:ascii="宋体" w:hAnsi="宋体"/>
                <w:szCs w:val="24"/>
              </w:rPr>
              <w:t>启闭前</w:t>
            </w:r>
          </w:p>
          <w:p>
            <w:pPr>
              <w:pStyle w:val="84"/>
              <w:kinsoku w:val="0"/>
              <w:overflowPunct w:val="0"/>
              <w:ind w:left="172"/>
              <w:jc w:val="center"/>
              <w:rPr>
                <w:szCs w:val="24"/>
              </w:rPr>
            </w:pPr>
            <w:r>
              <w:rPr>
                <w:rFonts w:hint="eastAsia" w:ascii="宋体" w:hAnsi="宋体"/>
                <w:szCs w:val="24"/>
              </w:rPr>
              <w:t>检查</w:t>
            </w:r>
          </w:p>
        </w:tc>
        <w:tc>
          <w:tcPr>
            <w:tcW w:w="1367"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84"/>
              <w:kinsoku w:val="0"/>
              <w:overflowPunct w:val="0"/>
              <w:spacing w:before="27"/>
              <w:ind w:left="197"/>
              <w:jc w:val="center"/>
              <w:rPr>
                <w:szCs w:val="24"/>
              </w:rPr>
            </w:pPr>
            <w:r>
              <w:rPr>
                <w:rFonts w:hint="eastAsia" w:ascii="宋体" w:hAnsi="宋体"/>
                <w:szCs w:val="24"/>
              </w:rPr>
              <w:t>室外情况</w:t>
            </w:r>
          </w:p>
        </w:tc>
        <w:tc>
          <w:tcPr>
            <w:tcW w:w="2082"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84"/>
              <w:kinsoku w:val="0"/>
              <w:overflowPunct w:val="0"/>
              <w:spacing w:before="27"/>
              <w:ind w:left="465"/>
              <w:jc w:val="center"/>
              <w:rPr>
                <w:szCs w:val="24"/>
              </w:rPr>
            </w:pPr>
            <w:r>
              <w:rPr>
                <w:rFonts w:hint="eastAsia" w:ascii="宋体" w:hAnsi="宋体"/>
                <w:szCs w:val="24"/>
              </w:rPr>
              <w:t>检查情况</w:t>
            </w:r>
          </w:p>
        </w:tc>
        <w:tc>
          <w:tcPr>
            <w:tcW w:w="1219"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84"/>
              <w:kinsoku w:val="0"/>
              <w:overflowPunct w:val="0"/>
              <w:spacing w:before="27"/>
              <w:ind w:left="208"/>
              <w:jc w:val="center"/>
              <w:rPr>
                <w:szCs w:val="24"/>
              </w:rPr>
            </w:pPr>
            <w:r>
              <w:rPr>
                <w:rFonts w:hint="eastAsia" w:ascii="宋体" w:hAnsi="宋体"/>
                <w:szCs w:val="24"/>
              </w:rPr>
              <w:t>启闭设施</w:t>
            </w:r>
          </w:p>
        </w:tc>
        <w:tc>
          <w:tcPr>
            <w:tcW w:w="2498"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84"/>
              <w:kinsoku w:val="0"/>
              <w:overflowPunct w:val="0"/>
              <w:spacing w:before="27"/>
              <w:ind w:left="763"/>
              <w:jc w:val="center"/>
              <w:rPr>
                <w:szCs w:val="24"/>
              </w:rPr>
            </w:pPr>
            <w:r>
              <w:rPr>
                <w:rFonts w:hint="eastAsia" w:ascii="宋体" w:hAnsi="宋体"/>
                <w:szCs w:val="24"/>
              </w:rPr>
              <w:t>检查情况</w:t>
            </w:r>
          </w:p>
        </w:tc>
      </w:tr>
      <w:tr>
        <w:tblPrEx>
          <w:tblLayout w:type="fixed"/>
          <w:tblCellMar>
            <w:top w:w="0" w:type="dxa"/>
            <w:left w:w="108" w:type="dxa"/>
            <w:bottom w:w="0" w:type="dxa"/>
            <w:right w:w="108" w:type="dxa"/>
          </w:tblCellMar>
        </w:tblPrEx>
        <w:trPr>
          <w:trHeight w:val="454" w:hRule="exact"/>
        </w:trPr>
        <w:tc>
          <w:tcPr>
            <w:tcW w:w="1555"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pStyle w:val="84"/>
              <w:kinsoku w:val="0"/>
              <w:overflowPunct w:val="0"/>
              <w:spacing w:before="27"/>
              <w:ind w:left="763"/>
              <w:jc w:val="center"/>
              <w:rPr>
                <w:szCs w:val="24"/>
              </w:rPr>
            </w:pPr>
          </w:p>
        </w:tc>
        <w:tc>
          <w:tcPr>
            <w:tcW w:w="1367"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84"/>
              <w:kinsoku w:val="0"/>
              <w:overflowPunct w:val="0"/>
              <w:spacing w:before="24"/>
              <w:ind w:left="437"/>
              <w:jc w:val="center"/>
              <w:rPr>
                <w:szCs w:val="24"/>
              </w:rPr>
            </w:pPr>
            <w:r>
              <w:rPr>
                <w:rFonts w:hint="eastAsia" w:ascii="宋体" w:hAnsi="宋体"/>
                <w:szCs w:val="24"/>
              </w:rPr>
              <w:t>闸顶</w:t>
            </w:r>
          </w:p>
        </w:tc>
        <w:tc>
          <w:tcPr>
            <w:tcW w:w="2082"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sz w:val="24"/>
                <w:szCs w:val="24"/>
              </w:rPr>
            </w:pPr>
          </w:p>
        </w:tc>
        <w:tc>
          <w:tcPr>
            <w:tcW w:w="1219"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84"/>
              <w:kinsoku w:val="0"/>
              <w:overflowPunct w:val="0"/>
              <w:spacing w:before="24"/>
              <w:ind w:left="328"/>
              <w:jc w:val="center"/>
              <w:rPr>
                <w:szCs w:val="24"/>
              </w:rPr>
            </w:pPr>
            <w:r>
              <w:rPr>
                <w:rFonts w:hint="eastAsia" w:ascii="宋体" w:hAnsi="宋体"/>
                <w:szCs w:val="24"/>
              </w:rPr>
              <w:t>配电柜</w:t>
            </w:r>
          </w:p>
        </w:tc>
        <w:tc>
          <w:tcPr>
            <w:tcW w:w="2498"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sz w:val="24"/>
                <w:szCs w:val="24"/>
              </w:rPr>
            </w:pPr>
          </w:p>
        </w:tc>
      </w:tr>
      <w:tr>
        <w:tblPrEx>
          <w:tblLayout w:type="fixed"/>
          <w:tblCellMar>
            <w:top w:w="0" w:type="dxa"/>
            <w:left w:w="108" w:type="dxa"/>
            <w:bottom w:w="0" w:type="dxa"/>
            <w:right w:w="108" w:type="dxa"/>
          </w:tblCellMar>
        </w:tblPrEx>
        <w:trPr>
          <w:trHeight w:val="454" w:hRule="exact"/>
        </w:trPr>
        <w:tc>
          <w:tcPr>
            <w:tcW w:w="1555"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sz w:val="24"/>
                <w:szCs w:val="24"/>
              </w:rPr>
            </w:pPr>
          </w:p>
        </w:tc>
        <w:tc>
          <w:tcPr>
            <w:tcW w:w="1367"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84"/>
              <w:kinsoku w:val="0"/>
              <w:overflowPunct w:val="0"/>
              <w:spacing w:before="24"/>
              <w:ind w:left="317"/>
              <w:jc w:val="center"/>
              <w:rPr>
                <w:szCs w:val="24"/>
              </w:rPr>
            </w:pPr>
            <w:r>
              <w:rPr>
                <w:rFonts w:hint="eastAsia" w:ascii="宋体" w:hAnsi="宋体"/>
                <w:szCs w:val="24"/>
              </w:rPr>
              <w:t>消力池</w:t>
            </w:r>
          </w:p>
        </w:tc>
        <w:tc>
          <w:tcPr>
            <w:tcW w:w="2082"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sz w:val="24"/>
                <w:szCs w:val="24"/>
              </w:rPr>
            </w:pPr>
          </w:p>
        </w:tc>
        <w:tc>
          <w:tcPr>
            <w:tcW w:w="1219"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84"/>
              <w:kinsoku w:val="0"/>
              <w:overflowPunct w:val="0"/>
              <w:spacing w:before="24"/>
              <w:ind w:left="328"/>
              <w:jc w:val="center"/>
              <w:rPr>
                <w:szCs w:val="24"/>
              </w:rPr>
            </w:pPr>
            <w:r>
              <w:rPr>
                <w:rFonts w:hint="eastAsia" w:ascii="宋体" w:hAnsi="宋体"/>
                <w:szCs w:val="24"/>
              </w:rPr>
              <w:t>指示灯</w:t>
            </w:r>
          </w:p>
        </w:tc>
        <w:tc>
          <w:tcPr>
            <w:tcW w:w="2498"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sz w:val="24"/>
                <w:szCs w:val="24"/>
              </w:rPr>
            </w:pPr>
          </w:p>
        </w:tc>
      </w:tr>
      <w:tr>
        <w:tblPrEx>
          <w:tblLayout w:type="fixed"/>
          <w:tblCellMar>
            <w:top w:w="0" w:type="dxa"/>
            <w:left w:w="108" w:type="dxa"/>
            <w:bottom w:w="0" w:type="dxa"/>
            <w:right w:w="108" w:type="dxa"/>
          </w:tblCellMar>
        </w:tblPrEx>
        <w:trPr>
          <w:trHeight w:val="454" w:hRule="exact"/>
        </w:trPr>
        <w:tc>
          <w:tcPr>
            <w:tcW w:w="1555"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sz w:val="24"/>
                <w:szCs w:val="24"/>
              </w:rPr>
            </w:pPr>
          </w:p>
        </w:tc>
        <w:tc>
          <w:tcPr>
            <w:tcW w:w="1367"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84"/>
              <w:kinsoku w:val="0"/>
              <w:overflowPunct w:val="0"/>
              <w:spacing w:before="27"/>
              <w:ind w:left="197"/>
              <w:jc w:val="center"/>
              <w:rPr>
                <w:szCs w:val="24"/>
              </w:rPr>
            </w:pPr>
            <w:r>
              <w:rPr>
                <w:rFonts w:hint="eastAsia" w:ascii="宋体" w:hAnsi="宋体"/>
                <w:szCs w:val="24"/>
              </w:rPr>
              <w:t>水库水面</w:t>
            </w:r>
          </w:p>
        </w:tc>
        <w:tc>
          <w:tcPr>
            <w:tcW w:w="2082"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sz w:val="24"/>
                <w:szCs w:val="24"/>
              </w:rPr>
            </w:pPr>
          </w:p>
        </w:tc>
        <w:tc>
          <w:tcPr>
            <w:tcW w:w="1219"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84"/>
              <w:kinsoku w:val="0"/>
              <w:overflowPunct w:val="0"/>
              <w:spacing w:before="27"/>
              <w:ind w:left="208"/>
              <w:jc w:val="center"/>
              <w:rPr>
                <w:szCs w:val="24"/>
              </w:rPr>
            </w:pPr>
            <w:r>
              <w:rPr>
                <w:rFonts w:hint="eastAsia" w:ascii="宋体" w:hAnsi="宋体"/>
                <w:szCs w:val="24"/>
              </w:rPr>
              <w:t>电气设备</w:t>
            </w:r>
          </w:p>
        </w:tc>
        <w:tc>
          <w:tcPr>
            <w:tcW w:w="2498"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sz w:val="24"/>
                <w:szCs w:val="24"/>
              </w:rPr>
            </w:pPr>
          </w:p>
        </w:tc>
      </w:tr>
      <w:tr>
        <w:tblPrEx>
          <w:tblLayout w:type="fixed"/>
          <w:tblCellMar>
            <w:top w:w="0" w:type="dxa"/>
            <w:left w:w="108" w:type="dxa"/>
            <w:bottom w:w="0" w:type="dxa"/>
            <w:right w:w="108" w:type="dxa"/>
          </w:tblCellMar>
        </w:tblPrEx>
        <w:trPr>
          <w:trHeight w:val="990" w:hRule="exact"/>
        </w:trPr>
        <w:tc>
          <w:tcPr>
            <w:tcW w:w="1555"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84"/>
              <w:kinsoku w:val="0"/>
              <w:overflowPunct w:val="0"/>
              <w:spacing w:before="28" w:line="312" w:lineRule="exact"/>
              <w:ind w:left="292" w:right="290"/>
              <w:jc w:val="center"/>
              <w:rPr>
                <w:szCs w:val="24"/>
              </w:rPr>
            </w:pPr>
            <w:r>
              <w:rPr>
                <w:rFonts w:hint="eastAsia" w:ascii="宋体" w:hAnsi="宋体"/>
                <w:szCs w:val="24"/>
              </w:rPr>
              <w:t>是否具备 启闭条件</w:t>
            </w:r>
          </w:p>
        </w:tc>
        <w:tc>
          <w:tcPr>
            <w:tcW w:w="7166" w:type="dxa"/>
            <w:gridSpan w:val="5"/>
            <w:tcBorders>
              <w:top w:val="single" w:color="000000" w:sz="4" w:space="0"/>
              <w:left w:val="single" w:color="000000" w:sz="4" w:space="0"/>
              <w:bottom w:val="single" w:color="000000" w:sz="4" w:space="0"/>
              <w:right w:val="single" w:color="000000" w:sz="4" w:space="0"/>
              <w:tl2br w:val="nil"/>
              <w:tr2bl w:val="nil"/>
            </w:tcBorders>
            <w:vAlign w:val="center"/>
          </w:tcPr>
          <w:p>
            <w:pPr>
              <w:pStyle w:val="84"/>
              <w:tabs>
                <w:tab w:val="left" w:pos="1199"/>
              </w:tabs>
              <w:kinsoku w:val="0"/>
              <w:overflowPunct w:val="0"/>
              <w:spacing w:before="154"/>
              <w:jc w:val="center"/>
              <w:rPr>
                <w:szCs w:val="24"/>
              </w:rPr>
            </w:pPr>
            <w:r>
              <w:rPr>
                <w:rFonts w:hint="eastAsia" w:ascii="宋体" w:hAnsi="宋体"/>
                <w:szCs w:val="24"/>
              </w:rPr>
              <w:t>□具备</w:t>
            </w:r>
            <w:r>
              <w:rPr>
                <w:rFonts w:hint="eastAsia" w:ascii="宋体" w:hAnsi="宋体"/>
                <w:szCs w:val="24"/>
              </w:rPr>
              <w:tab/>
            </w:r>
            <w:r>
              <w:rPr>
                <w:rFonts w:hint="eastAsia" w:ascii="宋体" w:hAnsi="宋体"/>
                <w:szCs w:val="24"/>
              </w:rPr>
              <w:t>□不具备</w:t>
            </w:r>
          </w:p>
        </w:tc>
      </w:tr>
      <w:tr>
        <w:tblPrEx>
          <w:tblLayout w:type="fixed"/>
          <w:tblCellMar>
            <w:top w:w="0" w:type="dxa"/>
            <w:left w:w="108" w:type="dxa"/>
            <w:bottom w:w="0" w:type="dxa"/>
            <w:right w:w="108" w:type="dxa"/>
          </w:tblCellMar>
        </w:tblPrEx>
        <w:trPr>
          <w:trHeight w:val="1114" w:hRule="exact"/>
        </w:trPr>
        <w:tc>
          <w:tcPr>
            <w:tcW w:w="1555"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84"/>
              <w:kinsoku w:val="0"/>
              <w:overflowPunct w:val="0"/>
              <w:spacing w:before="12"/>
              <w:jc w:val="center"/>
              <w:rPr>
                <w:rFonts w:ascii="Microsoft JhengHei" w:hAnsi="Microsoft JhengHei" w:eastAsia="Microsoft JhengHei"/>
                <w:b/>
                <w:szCs w:val="24"/>
              </w:rPr>
            </w:pPr>
          </w:p>
          <w:p>
            <w:pPr>
              <w:pStyle w:val="84"/>
              <w:kinsoku w:val="0"/>
              <w:overflowPunct w:val="0"/>
              <w:ind w:left="292"/>
              <w:jc w:val="center"/>
              <w:rPr>
                <w:szCs w:val="24"/>
              </w:rPr>
            </w:pPr>
            <w:r>
              <w:rPr>
                <w:rFonts w:hint="eastAsia" w:ascii="宋体" w:hAnsi="宋体"/>
                <w:szCs w:val="24"/>
              </w:rPr>
              <w:t>启闭情况</w:t>
            </w:r>
          </w:p>
        </w:tc>
        <w:tc>
          <w:tcPr>
            <w:tcW w:w="7166" w:type="dxa"/>
            <w:gridSpan w:val="5"/>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sz w:val="24"/>
                <w:szCs w:val="24"/>
              </w:rPr>
            </w:pPr>
          </w:p>
        </w:tc>
      </w:tr>
      <w:tr>
        <w:tblPrEx>
          <w:tblLayout w:type="fixed"/>
          <w:tblCellMar>
            <w:top w:w="0" w:type="dxa"/>
            <w:left w:w="108" w:type="dxa"/>
            <w:bottom w:w="0" w:type="dxa"/>
            <w:right w:w="108" w:type="dxa"/>
          </w:tblCellMar>
        </w:tblPrEx>
        <w:trPr>
          <w:trHeight w:val="714" w:hRule="exact"/>
        </w:trPr>
        <w:tc>
          <w:tcPr>
            <w:tcW w:w="2691"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84"/>
              <w:kinsoku w:val="0"/>
              <w:overflowPunct w:val="0"/>
              <w:spacing w:before="24"/>
              <w:ind w:left="379"/>
              <w:jc w:val="left"/>
              <w:rPr>
                <w:szCs w:val="24"/>
              </w:rPr>
            </w:pPr>
            <w:r>
              <w:rPr>
                <w:rFonts w:hint="eastAsia" w:ascii="宋体" w:hAnsi="宋体"/>
                <w:szCs w:val="24"/>
              </w:rPr>
              <w:t>操作人员（签字）</w:t>
            </w:r>
          </w:p>
        </w:tc>
        <w:tc>
          <w:tcPr>
            <w:tcW w:w="6030" w:type="dxa"/>
            <w:gridSpan w:val="4"/>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sz w:val="24"/>
                <w:szCs w:val="24"/>
              </w:rPr>
            </w:pPr>
          </w:p>
        </w:tc>
      </w:tr>
    </w:tbl>
    <w:p>
      <w:pPr>
        <w:pStyle w:val="6"/>
        <w:tabs>
          <w:tab w:val="left" w:pos="865"/>
        </w:tabs>
        <w:kinsoku w:val="0"/>
        <w:overflowPunct w:val="0"/>
        <w:spacing w:before="209"/>
        <w:jc w:val="center"/>
        <w:rPr>
          <w:sz w:val="32"/>
          <w:szCs w:val="32"/>
        </w:rPr>
        <w:sectPr>
          <w:footerReference r:id="rId5" w:type="default"/>
          <w:pgSz w:w="11910" w:h="16840"/>
          <w:pgMar w:top="1580" w:right="1480" w:bottom="1160" w:left="1480" w:header="0" w:footer="977" w:gutter="0"/>
          <w:cols w:space="720" w:num="1"/>
        </w:sectPr>
      </w:pPr>
    </w:p>
    <w:p>
      <w:pPr>
        <w:pStyle w:val="3"/>
        <w:spacing w:line="360" w:lineRule="auto"/>
      </w:pPr>
      <w:bookmarkStart w:id="76" w:name="_Toc526761204"/>
      <w:r>
        <w:rPr>
          <w:rFonts w:hint="eastAsia"/>
        </w:rPr>
        <w:t>2.巡视检查</w:t>
      </w:r>
      <w:bookmarkEnd w:id="76"/>
    </w:p>
    <w:p>
      <w:pPr>
        <w:pStyle w:val="4"/>
        <w:rPr>
          <w:sz w:val="28"/>
          <w:szCs w:val="28"/>
        </w:rPr>
      </w:pPr>
      <w:bookmarkStart w:id="77" w:name="bookmark52"/>
      <w:bookmarkEnd w:id="77"/>
      <w:bookmarkStart w:id="78" w:name="_Toc526761205"/>
      <w:r>
        <w:rPr>
          <w:rFonts w:hint="eastAsia"/>
          <w:sz w:val="28"/>
          <w:szCs w:val="28"/>
        </w:rPr>
        <w:t>2.1</w:t>
      </w:r>
      <w:r>
        <w:rPr>
          <w:sz w:val="28"/>
          <w:szCs w:val="28"/>
        </w:rPr>
        <w:t xml:space="preserve"> </w:t>
      </w:r>
      <w:r>
        <w:rPr>
          <w:rFonts w:hint="eastAsia"/>
          <w:sz w:val="28"/>
          <w:szCs w:val="28"/>
        </w:rPr>
        <w:t>大坝日常巡查</w:t>
      </w:r>
      <w:bookmarkEnd w:id="78"/>
    </w:p>
    <w:p>
      <w:pPr>
        <w:pStyle w:val="5"/>
        <w:rPr>
          <w:rFonts w:ascii="Trebuchet MS" w:hAnsi="Trebuchet MS"/>
          <w:bCs w:val="0"/>
          <w:szCs w:val="28"/>
        </w:rPr>
      </w:pPr>
      <w:r>
        <w:rPr>
          <w:rFonts w:hint="eastAsia" w:ascii="Trebuchet MS" w:hAnsi="Trebuchet MS"/>
          <w:bCs w:val="0"/>
          <w:szCs w:val="28"/>
        </w:rPr>
        <w:t xml:space="preserve">2.1.1日常巡查工作目标 </w:t>
      </w:r>
    </w:p>
    <w:p>
      <w:pPr>
        <w:pStyle w:val="12"/>
        <w:kinsoku w:val="0"/>
        <w:overflowPunct w:val="0"/>
        <w:spacing w:line="350" w:lineRule="auto"/>
        <w:ind w:firstLine="480" w:firstLineChars="200"/>
        <w:rPr>
          <w:sz w:val="24"/>
          <w:szCs w:val="28"/>
        </w:rPr>
      </w:pPr>
      <w:r>
        <w:rPr>
          <w:rFonts w:hint="eastAsia"/>
          <w:sz w:val="24"/>
          <w:szCs w:val="28"/>
        </w:rPr>
        <w:t>保证巡查范围全覆盖，规范肖峰水库日常巡查行为，规范巡查记录格式，做好巡查记录，确保建筑物巡查工作有序进行，提高水库巡查质量，确保水库问题及早发现、及早解决，保障水库的安全运行。</w:t>
      </w:r>
    </w:p>
    <w:p>
      <w:pPr>
        <w:pStyle w:val="5"/>
        <w:rPr>
          <w:rFonts w:ascii="Trebuchet MS" w:hAnsi="Trebuchet MS"/>
          <w:bCs w:val="0"/>
          <w:szCs w:val="28"/>
        </w:rPr>
      </w:pPr>
      <w:r>
        <w:rPr>
          <w:rFonts w:hint="eastAsia" w:ascii="Trebuchet MS" w:hAnsi="Trebuchet MS"/>
          <w:bCs w:val="0"/>
          <w:szCs w:val="28"/>
        </w:rPr>
        <w:t xml:space="preserve">2.1.2引用依据 </w:t>
      </w:r>
    </w:p>
    <w:p>
      <w:pPr>
        <w:numPr>
          <w:ilvl w:val="0"/>
          <w:numId w:val="13"/>
        </w:numPr>
        <w:ind w:firstLine="432" w:firstLineChars="200"/>
        <w:rPr>
          <w:rFonts w:ascii="Times New Roman" w:hAnsi="Times New Roman"/>
          <w:sz w:val="22"/>
          <w:szCs w:val="24"/>
        </w:rPr>
      </w:pPr>
      <w:r>
        <w:rPr>
          <w:rFonts w:hint="eastAsia"/>
          <w:spacing w:val="-12"/>
          <w:sz w:val="24"/>
          <w:szCs w:val="28"/>
        </w:rPr>
        <w:t>《</w:t>
      </w:r>
      <w:r>
        <w:rPr>
          <w:rFonts w:hint="eastAsia" w:ascii="Times New Roman" w:hAnsi="Times New Roman"/>
          <w:sz w:val="22"/>
          <w:szCs w:val="24"/>
        </w:rPr>
        <w:t>SL551-2012《土石坝</w:t>
      </w:r>
      <w:r>
        <w:rPr>
          <w:rFonts w:ascii="Times New Roman" w:hAnsi="Times New Roman"/>
          <w:sz w:val="22"/>
          <w:szCs w:val="24"/>
        </w:rPr>
        <w:t>安全监测技术规范</w:t>
      </w:r>
      <w:r>
        <w:rPr>
          <w:rFonts w:hint="eastAsia" w:ascii="Times New Roman" w:hAnsi="Times New Roman"/>
          <w:sz w:val="22"/>
          <w:szCs w:val="24"/>
        </w:rPr>
        <w:t>》</w:t>
      </w:r>
    </w:p>
    <w:p>
      <w:pPr>
        <w:ind w:firstLine="440" w:firstLineChars="200"/>
        <w:rPr>
          <w:spacing w:val="-11"/>
          <w:sz w:val="24"/>
          <w:szCs w:val="28"/>
        </w:rPr>
      </w:pPr>
      <w:r>
        <w:rPr>
          <w:rFonts w:hint="eastAsia"/>
          <w:spacing w:val="-10"/>
          <w:sz w:val="24"/>
          <w:szCs w:val="28"/>
        </w:rPr>
        <w:t>二、</w:t>
      </w:r>
      <w:r>
        <w:rPr>
          <w:rFonts w:hint="eastAsia"/>
          <w:spacing w:val="-11"/>
          <w:sz w:val="24"/>
          <w:szCs w:val="28"/>
        </w:rPr>
        <w:t>《水库大坝安全管理条例》</w:t>
      </w:r>
      <w:bookmarkStart w:id="79" w:name="_Toc515286488"/>
      <w:bookmarkStart w:id="80" w:name="_Toc515289248"/>
    </w:p>
    <w:p>
      <w:pPr>
        <w:pStyle w:val="5"/>
      </w:pPr>
      <w:r>
        <w:rPr>
          <w:rFonts w:hint="eastAsia" w:ascii="Trebuchet MS" w:hAnsi="Trebuchet MS"/>
          <w:bCs w:val="0"/>
          <w:szCs w:val="28"/>
        </w:rPr>
        <w:t>2.1.3  检查工具</w:t>
      </w:r>
      <w:bookmarkEnd w:id="79"/>
      <w:bookmarkEnd w:id="80"/>
    </w:p>
    <w:p>
      <w:pPr>
        <w:numPr>
          <w:ilvl w:val="0"/>
          <w:numId w:val="14"/>
        </w:numPr>
        <w:ind w:left="0" w:firstLine="480" w:firstLineChars="200"/>
        <w:rPr>
          <w:rFonts w:ascii="Times New Roman" w:hAnsi="Times New Roman"/>
          <w:sz w:val="24"/>
          <w:szCs w:val="24"/>
        </w:rPr>
      </w:pPr>
      <w:r>
        <w:rPr>
          <w:rFonts w:ascii="Times New Roman" w:hAnsi="Times New Roman"/>
          <w:sz w:val="24"/>
          <w:szCs w:val="24"/>
        </w:rPr>
        <w:t>记录工具：巡检仪、记录本、笔等。</w:t>
      </w:r>
    </w:p>
    <w:p>
      <w:pPr>
        <w:numPr>
          <w:ilvl w:val="0"/>
          <w:numId w:val="14"/>
        </w:numPr>
        <w:ind w:left="0" w:firstLine="480" w:firstLineChars="200"/>
        <w:rPr>
          <w:rFonts w:ascii="Times New Roman" w:hAnsi="Times New Roman"/>
          <w:sz w:val="24"/>
          <w:szCs w:val="24"/>
        </w:rPr>
      </w:pPr>
      <w:r>
        <w:rPr>
          <w:rFonts w:ascii="Times New Roman" w:hAnsi="Times New Roman"/>
          <w:sz w:val="24"/>
          <w:szCs w:val="24"/>
        </w:rPr>
        <w:t>检查工具：工具箱、照明工具等。</w:t>
      </w:r>
    </w:p>
    <w:p>
      <w:pPr>
        <w:pStyle w:val="5"/>
        <w:rPr>
          <w:rFonts w:ascii="Trebuchet MS" w:hAnsi="Trebuchet MS"/>
          <w:bCs w:val="0"/>
          <w:szCs w:val="28"/>
        </w:rPr>
      </w:pPr>
      <w:bookmarkStart w:id="81" w:name="_Toc515289249"/>
      <w:bookmarkStart w:id="82" w:name="_Toc515286489"/>
      <w:r>
        <w:rPr>
          <w:rFonts w:hint="eastAsia" w:ascii="Trebuchet MS" w:hAnsi="Trebuchet MS"/>
          <w:bCs w:val="0"/>
          <w:szCs w:val="28"/>
        </w:rPr>
        <w:t>2.1.4  检查方法</w:t>
      </w:r>
      <w:bookmarkEnd w:id="81"/>
      <w:bookmarkEnd w:id="82"/>
    </w:p>
    <w:p>
      <w:pPr>
        <w:numPr>
          <w:ilvl w:val="0"/>
          <w:numId w:val="15"/>
        </w:numPr>
        <w:ind w:left="0" w:firstLine="480" w:firstLineChars="200"/>
        <w:rPr>
          <w:rFonts w:ascii="Times New Roman" w:hAnsi="Times New Roman"/>
          <w:sz w:val="24"/>
          <w:szCs w:val="24"/>
        </w:rPr>
      </w:pPr>
      <w:r>
        <w:rPr>
          <w:rFonts w:ascii="Times New Roman" w:hAnsi="Times New Roman"/>
          <w:sz w:val="24"/>
          <w:szCs w:val="24"/>
        </w:rPr>
        <w:t>通过目视、耳听、手摸等方法，做到眼到、手到、耳到、脚到、物到。</w:t>
      </w:r>
    </w:p>
    <w:p>
      <w:pPr>
        <w:numPr>
          <w:ilvl w:val="0"/>
          <w:numId w:val="15"/>
        </w:numPr>
        <w:ind w:left="0" w:firstLine="480" w:firstLineChars="200"/>
      </w:pPr>
      <w:r>
        <w:rPr>
          <w:rFonts w:ascii="Times New Roman" w:hAnsi="Times New Roman"/>
          <w:sz w:val="24"/>
          <w:szCs w:val="24"/>
        </w:rPr>
        <w:t>利用记录表记录、</w:t>
      </w:r>
      <w:r>
        <w:rPr>
          <w:rFonts w:hint="eastAsia" w:ascii="Times New Roman" w:hAnsi="Times New Roman"/>
          <w:sz w:val="24"/>
          <w:szCs w:val="24"/>
        </w:rPr>
        <w:t>手</w:t>
      </w:r>
      <w:r>
        <w:rPr>
          <w:rFonts w:ascii="Times New Roman" w:hAnsi="Times New Roman"/>
          <w:sz w:val="24"/>
          <w:szCs w:val="24"/>
        </w:rPr>
        <w:t>机拍照、摄像等，重要部位及关键部位应用</w:t>
      </w:r>
      <w:r>
        <w:rPr>
          <w:rFonts w:hint="eastAsia" w:ascii="Times New Roman" w:hAnsi="Times New Roman"/>
          <w:sz w:val="24"/>
          <w:szCs w:val="24"/>
        </w:rPr>
        <w:t>手</w:t>
      </w:r>
      <w:r>
        <w:rPr>
          <w:rFonts w:ascii="Times New Roman" w:hAnsi="Times New Roman"/>
          <w:sz w:val="24"/>
          <w:szCs w:val="24"/>
        </w:rPr>
        <w:t>机拍照。</w:t>
      </w:r>
    </w:p>
    <w:p>
      <w:pPr>
        <w:pStyle w:val="5"/>
        <w:rPr>
          <w:rFonts w:ascii="Trebuchet MS" w:hAnsi="Trebuchet MS"/>
          <w:bCs w:val="0"/>
          <w:szCs w:val="28"/>
        </w:rPr>
      </w:pPr>
      <w:bookmarkStart w:id="83" w:name="_Toc515289250"/>
      <w:bookmarkStart w:id="84" w:name="_Toc515286490"/>
      <w:r>
        <w:rPr>
          <w:rFonts w:hint="eastAsia" w:ascii="Trebuchet MS" w:hAnsi="Trebuchet MS"/>
          <w:bCs w:val="0"/>
          <w:szCs w:val="28"/>
        </w:rPr>
        <w:t>2.1.5  检查人员</w:t>
      </w:r>
      <w:bookmarkEnd w:id="83"/>
      <w:bookmarkEnd w:id="84"/>
    </w:p>
    <w:p>
      <w:pPr>
        <w:pStyle w:val="12"/>
        <w:kinsoku w:val="0"/>
        <w:overflowPunct w:val="0"/>
        <w:spacing w:line="350" w:lineRule="auto"/>
        <w:ind w:firstLine="480" w:firstLineChars="200"/>
        <w:rPr>
          <w:sz w:val="24"/>
          <w:szCs w:val="28"/>
        </w:rPr>
      </w:pPr>
      <w:r>
        <w:rPr>
          <w:rFonts w:hint="eastAsia"/>
          <w:sz w:val="24"/>
          <w:szCs w:val="28"/>
        </w:rPr>
        <w:t>巡视检查人员欧阳火根、熊应春。</w:t>
      </w:r>
      <w:bookmarkStart w:id="85" w:name="_Toc515289251"/>
      <w:bookmarkStart w:id="86" w:name="_Toc515286491"/>
    </w:p>
    <w:p>
      <w:pPr>
        <w:pStyle w:val="5"/>
      </w:pPr>
      <w:r>
        <w:t>2.1.</w:t>
      </w:r>
      <w:r>
        <w:rPr>
          <w:rFonts w:hint="eastAsia"/>
        </w:rPr>
        <w:t xml:space="preserve">6  </w:t>
      </w:r>
      <w:r>
        <w:t>频次与时间安排</w:t>
      </w:r>
      <w:bookmarkEnd w:id="85"/>
      <w:bookmarkEnd w:id="86"/>
    </w:p>
    <w:p/>
    <w:p>
      <w:pPr>
        <w:pStyle w:val="2"/>
        <w:ind w:left="420" w:hanging="420"/>
      </w:pPr>
    </w:p>
    <w:p>
      <w:pPr>
        <w:pStyle w:val="2"/>
        <w:ind w:left="420" w:hanging="420"/>
      </w:pPr>
    </w:p>
    <w:p>
      <w:pPr>
        <w:pStyle w:val="2"/>
        <w:ind w:left="420" w:hanging="420"/>
      </w:pPr>
    </w:p>
    <w:p>
      <w:pPr>
        <w:pStyle w:val="2"/>
        <w:ind w:left="420" w:hanging="420"/>
      </w:pPr>
    </w:p>
    <w:p>
      <w:pPr>
        <w:pStyle w:val="2"/>
        <w:ind w:left="420" w:hanging="420"/>
      </w:pPr>
    </w:p>
    <w:p>
      <w:pPr>
        <w:jc w:val="center"/>
        <w:rPr>
          <w:rFonts w:ascii="Times New Roman" w:hAnsi="Times New Roman"/>
          <w:iCs/>
          <w:sz w:val="22"/>
        </w:rPr>
      </w:pPr>
      <w:r>
        <w:rPr>
          <w:rFonts w:ascii="Times New Roman" w:hAnsi="Times New Roman"/>
          <w:b/>
          <w:iCs/>
          <w:sz w:val="28"/>
          <w:szCs w:val="24"/>
        </w:rPr>
        <w:t>一般项目巡查频次时间表</w:t>
      </w:r>
    </w:p>
    <w:tbl>
      <w:tblPr>
        <w:tblStyle w:val="40"/>
        <w:tblW w:w="937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81"/>
        <w:gridCol w:w="1295"/>
        <w:gridCol w:w="1781"/>
        <w:gridCol w:w="1598"/>
        <w:gridCol w:w="1576"/>
        <w:gridCol w:w="214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981" w:type="dxa"/>
            <w:tcBorders>
              <w:right w:val="single" w:color="auto" w:sz="4" w:space="0"/>
            </w:tcBorders>
            <w:vAlign w:val="center"/>
          </w:tcPr>
          <w:p>
            <w:pPr>
              <w:widowControl/>
              <w:jc w:val="center"/>
              <w:rPr>
                <w:rFonts w:ascii="Times New Roman" w:hAnsi="Times New Roman"/>
                <w:iCs/>
                <w:color w:val="000000"/>
                <w:kern w:val="0"/>
              </w:rPr>
            </w:pPr>
            <w:r>
              <w:rPr>
                <w:rFonts w:ascii="Times New Roman" w:hAnsi="Times New Roman"/>
                <w:iCs/>
                <w:color w:val="000000"/>
                <w:kern w:val="0"/>
              </w:rPr>
              <w:t>检查</w:t>
            </w:r>
          </w:p>
          <w:p>
            <w:pPr>
              <w:widowControl/>
              <w:jc w:val="center"/>
              <w:rPr>
                <w:rFonts w:ascii="Times New Roman" w:hAnsi="Times New Roman"/>
                <w:iCs/>
                <w:color w:val="000000"/>
                <w:kern w:val="0"/>
              </w:rPr>
            </w:pPr>
            <w:r>
              <w:rPr>
                <w:rFonts w:ascii="Times New Roman" w:hAnsi="Times New Roman"/>
                <w:iCs/>
                <w:color w:val="000000"/>
                <w:kern w:val="0"/>
              </w:rPr>
              <w:t>类别</w:t>
            </w:r>
          </w:p>
        </w:tc>
        <w:tc>
          <w:tcPr>
            <w:tcW w:w="3076" w:type="dxa"/>
            <w:gridSpan w:val="2"/>
            <w:tcBorders>
              <w:left w:val="single" w:color="auto" w:sz="4" w:space="0"/>
              <w:right w:val="single" w:color="auto" w:sz="4" w:space="0"/>
            </w:tcBorders>
            <w:vAlign w:val="center"/>
          </w:tcPr>
          <w:p>
            <w:pPr>
              <w:widowControl/>
              <w:jc w:val="center"/>
              <w:rPr>
                <w:rFonts w:ascii="Times New Roman" w:hAnsi="Times New Roman"/>
                <w:iCs/>
                <w:color w:val="000000"/>
                <w:kern w:val="0"/>
              </w:rPr>
            </w:pPr>
            <w:r>
              <w:rPr>
                <w:rFonts w:ascii="Times New Roman" w:hAnsi="Times New Roman"/>
                <w:iCs/>
                <w:color w:val="000000"/>
                <w:kern w:val="0"/>
              </w:rPr>
              <w:t>工情</w:t>
            </w:r>
          </w:p>
        </w:tc>
        <w:tc>
          <w:tcPr>
            <w:tcW w:w="1598" w:type="dxa"/>
            <w:tcBorders>
              <w:left w:val="single" w:color="auto" w:sz="4" w:space="0"/>
            </w:tcBorders>
            <w:vAlign w:val="center"/>
          </w:tcPr>
          <w:p>
            <w:pPr>
              <w:widowControl/>
              <w:jc w:val="center"/>
              <w:rPr>
                <w:rFonts w:ascii="Times New Roman" w:hAnsi="Times New Roman"/>
                <w:iCs/>
                <w:color w:val="000000"/>
                <w:kern w:val="0"/>
              </w:rPr>
            </w:pPr>
            <w:r>
              <w:rPr>
                <w:rFonts w:ascii="Times New Roman" w:hAnsi="Times New Roman"/>
                <w:iCs/>
                <w:color w:val="000000"/>
                <w:kern w:val="0"/>
              </w:rPr>
              <w:t>巡视检查频次</w:t>
            </w:r>
          </w:p>
        </w:tc>
        <w:tc>
          <w:tcPr>
            <w:tcW w:w="1576" w:type="dxa"/>
            <w:vAlign w:val="center"/>
          </w:tcPr>
          <w:p>
            <w:pPr>
              <w:widowControl/>
              <w:jc w:val="center"/>
              <w:rPr>
                <w:rFonts w:ascii="Times New Roman" w:hAnsi="Times New Roman"/>
                <w:iCs/>
                <w:color w:val="000000"/>
                <w:kern w:val="0"/>
              </w:rPr>
            </w:pPr>
            <w:r>
              <w:rPr>
                <w:rFonts w:ascii="Times New Roman" w:hAnsi="Times New Roman"/>
                <w:iCs/>
                <w:color w:val="000000"/>
                <w:kern w:val="0"/>
              </w:rPr>
              <w:t>时间</w:t>
            </w:r>
          </w:p>
        </w:tc>
        <w:tc>
          <w:tcPr>
            <w:tcW w:w="2145" w:type="dxa"/>
            <w:vAlign w:val="center"/>
          </w:tcPr>
          <w:p>
            <w:pPr>
              <w:widowControl/>
              <w:jc w:val="center"/>
              <w:rPr>
                <w:rFonts w:ascii="Times New Roman" w:hAnsi="Times New Roman"/>
                <w:iCs/>
                <w:color w:val="000000"/>
                <w:kern w:val="0"/>
              </w:rPr>
            </w:pPr>
            <w:r>
              <w:rPr>
                <w:rFonts w:hint="eastAsia" w:ascii="Times New Roman" w:hAnsi="Times New Roman"/>
                <w:iCs/>
                <w:color w:val="000000"/>
                <w:kern w:val="0"/>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981" w:type="dxa"/>
            <w:vMerge w:val="restart"/>
            <w:vAlign w:val="center"/>
          </w:tcPr>
          <w:p>
            <w:pPr>
              <w:widowControl/>
              <w:jc w:val="center"/>
              <w:rPr>
                <w:rFonts w:ascii="Times New Roman" w:hAnsi="Times New Roman"/>
                <w:iCs/>
                <w:color w:val="000000"/>
                <w:kern w:val="0"/>
              </w:rPr>
            </w:pPr>
            <w:r>
              <w:rPr>
                <w:rFonts w:hint="eastAsia" w:ascii="Times New Roman" w:hAnsi="Times New Roman"/>
                <w:iCs/>
                <w:color w:val="000000"/>
                <w:kern w:val="0"/>
              </w:rPr>
              <w:t>日常</w:t>
            </w:r>
          </w:p>
          <w:p>
            <w:pPr>
              <w:widowControl/>
              <w:jc w:val="center"/>
              <w:rPr>
                <w:rFonts w:ascii="Times New Roman" w:hAnsi="Times New Roman"/>
                <w:iCs/>
                <w:color w:val="000000"/>
                <w:kern w:val="0"/>
              </w:rPr>
            </w:pPr>
            <w:r>
              <w:rPr>
                <w:rFonts w:hint="eastAsia" w:ascii="Times New Roman" w:hAnsi="Times New Roman"/>
                <w:iCs/>
                <w:color w:val="000000"/>
                <w:kern w:val="0"/>
              </w:rPr>
              <w:t>巡查</w:t>
            </w:r>
          </w:p>
        </w:tc>
        <w:tc>
          <w:tcPr>
            <w:tcW w:w="1295" w:type="dxa"/>
            <w:vMerge w:val="restart"/>
            <w:vAlign w:val="center"/>
          </w:tcPr>
          <w:p>
            <w:pPr>
              <w:widowControl/>
              <w:jc w:val="center"/>
              <w:rPr>
                <w:rFonts w:ascii="Times New Roman" w:hAnsi="Times New Roman"/>
                <w:iCs/>
                <w:color w:val="000000"/>
                <w:kern w:val="0"/>
              </w:rPr>
            </w:pPr>
            <w:r>
              <w:rPr>
                <w:rFonts w:ascii="Times New Roman" w:hAnsi="Times New Roman"/>
                <w:iCs/>
                <w:color w:val="000000"/>
                <w:kern w:val="0"/>
              </w:rPr>
              <w:t>汛期水位</w:t>
            </w:r>
            <w:r>
              <w:rPr>
                <w:rFonts w:hint="eastAsia" w:ascii="Times New Roman" w:hAnsi="Times New Roman"/>
                <w:iCs/>
                <w:color w:val="000000"/>
                <w:kern w:val="0"/>
              </w:rPr>
              <w:t>H</w:t>
            </w:r>
            <w:r>
              <w:rPr>
                <w:rFonts w:ascii="Times New Roman" w:hAnsi="Times New Roman"/>
                <w:iCs/>
                <w:color w:val="000000"/>
                <w:kern w:val="0"/>
              </w:rPr>
              <w:t>(m)</w:t>
            </w:r>
          </w:p>
        </w:tc>
        <w:tc>
          <w:tcPr>
            <w:tcW w:w="1781" w:type="dxa"/>
            <w:vAlign w:val="center"/>
          </w:tcPr>
          <w:p>
            <w:pPr>
              <w:widowControl/>
              <w:jc w:val="center"/>
              <w:rPr>
                <w:rFonts w:ascii="Times New Roman" w:hAnsi="Times New Roman"/>
                <w:iCs/>
                <w:color w:val="000000"/>
                <w:kern w:val="0"/>
              </w:rPr>
            </w:pPr>
            <w:r>
              <w:rPr>
                <w:rFonts w:hint="eastAsia" w:ascii="Times New Roman" w:hAnsi="Times New Roman"/>
                <w:iCs/>
                <w:color w:val="000000"/>
                <w:kern w:val="0"/>
              </w:rPr>
              <w:t>H</w:t>
            </w:r>
            <w:r>
              <w:rPr>
                <w:rFonts w:ascii="Times New Roman" w:hAnsi="Times New Roman"/>
                <w:iCs/>
                <w:color w:val="000000"/>
                <w:kern w:val="0"/>
              </w:rPr>
              <w:t>≥</w:t>
            </w:r>
            <w:r>
              <w:rPr>
                <w:rFonts w:hint="eastAsia" w:ascii="Times New Roman" w:hAnsi="Times New Roman"/>
                <w:iCs/>
                <w:color w:val="000000"/>
                <w:kern w:val="0"/>
              </w:rPr>
              <w:t>74.83m</w:t>
            </w:r>
          </w:p>
        </w:tc>
        <w:tc>
          <w:tcPr>
            <w:tcW w:w="1598" w:type="dxa"/>
            <w:vAlign w:val="center"/>
          </w:tcPr>
          <w:p>
            <w:pPr>
              <w:widowControl/>
              <w:jc w:val="center"/>
              <w:rPr>
                <w:rFonts w:ascii="Times New Roman" w:hAnsi="Times New Roman"/>
                <w:iCs/>
                <w:color w:val="000000"/>
                <w:kern w:val="0"/>
              </w:rPr>
            </w:pPr>
            <w:r>
              <w:rPr>
                <w:rFonts w:ascii="Times New Roman" w:hAnsi="Times New Roman"/>
                <w:iCs/>
                <w:color w:val="000000"/>
                <w:kern w:val="0"/>
              </w:rPr>
              <w:t>1次/日</w:t>
            </w:r>
          </w:p>
        </w:tc>
        <w:tc>
          <w:tcPr>
            <w:tcW w:w="1576" w:type="dxa"/>
            <w:vAlign w:val="center"/>
          </w:tcPr>
          <w:p>
            <w:pPr>
              <w:widowControl/>
              <w:jc w:val="center"/>
              <w:rPr>
                <w:rFonts w:ascii="Times New Roman" w:hAnsi="Times New Roman"/>
                <w:iCs/>
                <w:color w:val="000000"/>
                <w:kern w:val="0"/>
              </w:rPr>
            </w:pPr>
            <w:r>
              <w:rPr>
                <w:rFonts w:hint="eastAsia" w:ascii="Times New Roman" w:hAnsi="Times New Roman"/>
                <w:iCs/>
                <w:color w:val="000000"/>
                <w:kern w:val="0"/>
              </w:rPr>
              <w:t>8时</w:t>
            </w:r>
          </w:p>
        </w:tc>
        <w:tc>
          <w:tcPr>
            <w:tcW w:w="2145" w:type="dxa"/>
            <w:vMerge w:val="restart"/>
            <w:vAlign w:val="center"/>
          </w:tcPr>
          <w:p>
            <w:pPr>
              <w:widowControl/>
              <w:jc w:val="left"/>
              <w:rPr>
                <w:rFonts w:ascii="Times New Roman" w:hAnsi="Times New Roman"/>
                <w:iCs/>
                <w:color w:val="000000"/>
                <w:kern w:val="0"/>
              </w:rPr>
            </w:pPr>
            <w:r>
              <w:rPr>
                <w:rFonts w:hint="eastAsia" w:ascii="Times New Roman" w:hAnsi="Times New Roman"/>
                <w:iCs/>
                <w:color w:val="000000"/>
                <w:kern w:val="0"/>
              </w:rPr>
              <w:t>主汛期（4月1日月30日）每天巡查一次，后汛期（7月1日-9月30日）每两天巡查一次。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981" w:type="dxa"/>
            <w:vMerge w:val="continue"/>
            <w:vAlign w:val="center"/>
          </w:tcPr>
          <w:p>
            <w:pPr>
              <w:widowControl/>
              <w:jc w:val="center"/>
              <w:rPr>
                <w:rFonts w:ascii="Times New Roman" w:hAnsi="Times New Roman"/>
                <w:iCs/>
                <w:color w:val="000000"/>
                <w:kern w:val="0"/>
              </w:rPr>
            </w:pPr>
          </w:p>
        </w:tc>
        <w:tc>
          <w:tcPr>
            <w:tcW w:w="1295" w:type="dxa"/>
            <w:vMerge w:val="continue"/>
            <w:vAlign w:val="center"/>
          </w:tcPr>
          <w:p>
            <w:pPr>
              <w:widowControl/>
              <w:jc w:val="center"/>
              <w:rPr>
                <w:rFonts w:ascii="Times New Roman" w:hAnsi="Times New Roman"/>
                <w:iCs/>
                <w:color w:val="000000"/>
                <w:kern w:val="0"/>
              </w:rPr>
            </w:pPr>
          </w:p>
        </w:tc>
        <w:tc>
          <w:tcPr>
            <w:tcW w:w="1781" w:type="dxa"/>
            <w:vAlign w:val="center"/>
          </w:tcPr>
          <w:p>
            <w:pPr>
              <w:widowControl/>
              <w:jc w:val="center"/>
              <w:rPr>
                <w:rFonts w:ascii="Times New Roman" w:hAnsi="Times New Roman"/>
                <w:iCs/>
                <w:color w:val="000000"/>
                <w:kern w:val="0"/>
              </w:rPr>
            </w:pPr>
            <w:r>
              <w:rPr>
                <w:rFonts w:hint="eastAsia" w:ascii="Times New Roman" w:hAnsi="Times New Roman"/>
                <w:iCs/>
                <w:color w:val="000000"/>
                <w:kern w:val="0"/>
              </w:rPr>
              <w:t>H≥75.83m</w:t>
            </w:r>
          </w:p>
        </w:tc>
        <w:tc>
          <w:tcPr>
            <w:tcW w:w="1598" w:type="dxa"/>
            <w:vAlign w:val="center"/>
          </w:tcPr>
          <w:p>
            <w:pPr>
              <w:widowControl/>
              <w:jc w:val="center"/>
              <w:rPr>
                <w:rFonts w:ascii="Times New Roman" w:hAnsi="Times New Roman"/>
                <w:iCs/>
                <w:color w:val="000000"/>
                <w:kern w:val="0"/>
              </w:rPr>
            </w:pPr>
            <w:r>
              <w:rPr>
                <w:rFonts w:hint="eastAsia" w:ascii="Times New Roman" w:hAnsi="Times New Roman"/>
                <w:iCs/>
                <w:color w:val="000000"/>
                <w:kern w:val="0"/>
              </w:rPr>
              <w:t>2</w:t>
            </w:r>
            <w:r>
              <w:rPr>
                <w:rFonts w:ascii="Times New Roman" w:hAnsi="Times New Roman"/>
                <w:iCs/>
                <w:color w:val="000000"/>
                <w:kern w:val="0"/>
              </w:rPr>
              <w:t>次/日</w:t>
            </w:r>
          </w:p>
        </w:tc>
        <w:tc>
          <w:tcPr>
            <w:tcW w:w="1576" w:type="dxa"/>
            <w:vAlign w:val="center"/>
          </w:tcPr>
          <w:p>
            <w:pPr>
              <w:widowControl/>
              <w:jc w:val="center"/>
              <w:rPr>
                <w:rFonts w:ascii="Times New Roman" w:hAnsi="Times New Roman"/>
                <w:iCs/>
                <w:color w:val="000000"/>
                <w:kern w:val="0"/>
              </w:rPr>
            </w:pPr>
            <w:r>
              <w:rPr>
                <w:rFonts w:hint="eastAsia" w:ascii="Times New Roman" w:hAnsi="Times New Roman"/>
                <w:iCs/>
                <w:color w:val="000000"/>
                <w:kern w:val="0"/>
              </w:rPr>
              <w:t>8时 、18时</w:t>
            </w:r>
          </w:p>
        </w:tc>
        <w:tc>
          <w:tcPr>
            <w:tcW w:w="2145" w:type="dxa"/>
            <w:vMerge w:val="continue"/>
            <w:vAlign w:val="center"/>
          </w:tcPr>
          <w:p>
            <w:pPr>
              <w:widowControl/>
              <w:jc w:val="center"/>
              <w:rPr>
                <w:rFonts w:ascii="Times New Roman" w:hAnsi="Times New Roman"/>
                <w:iCs/>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981" w:type="dxa"/>
            <w:vMerge w:val="continue"/>
            <w:vAlign w:val="center"/>
          </w:tcPr>
          <w:p>
            <w:pPr>
              <w:widowControl/>
              <w:jc w:val="center"/>
              <w:rPr>
                <w:rFonts w:ascii="Times New Roman" w:hAnsi="Times New Roman"/>
                <w:iCs/>
                <w:color w:val="000000"/>
                <w:kern w:val="0"/>
              </w:rPr>
            </w:pPr>
          </w:p>
        </w:tc>
        <w:tc>
          <w:tcPr>
            <w:tcW w:w="1295" w:type="dxa"/>
            <w:vMerge w:val="continue"/>
            <w:vAlign w:val="center"/>
          </w:tcPr>
          <w:p>
            <w:pPr>
              <w:widowControl/>
              <w:jc w:val="center"/>
              <w:rPr>
                <w:rFonts w:ascii="Times New Roman" w:hAnsi="Times New Roman"/>
                <w:iCs/>
                <w:color w:val="000000"/>
                <w:kern w:val="0"/>
              </w:rPr>
            </w:pPr>
          </w:p>
        </w:tc>
        <w:tc>
          <w:tcPr>
            <w:tcW w:w="1781" w:type="dxa"/>
            <w:vAlign w:val="center"/>
          </w:tcPr>
          <w:p>
            <w:pPr>
              <w:widowControl/>
              <w:jc w:val="center"/>
              <w:rPr>
                <w:rFonts w:ascii="Times New Roman" w:hAnsi="Times New Roman"/>
                <w:iCs/>
                <w:color w:val="000000"/>
                <w:kern w:val="0"/>
              </w:rPr>
            </w:pPr>
            <w:r>
              <w:rPr>
                <w:rFonts w:hint="eastAsia" w:ascii="Times New Roman" w:hAnsi="Times New Roman"/>
                <w:iCs/>
                <w:color w:val="000000"/>
                <w:kern w:val="0"/>
              </w:rPr>
              <w:t>H≥77.36m</w:t>
            </w:r>
          </w:p>
        </w:tc>
        <w:tc>
          <w:tcPr>
            <w:tcW w:w="1598" w:type="dxa"/>
            <w:vAlign w:val="center"/>
          </w:tcPr>
          <w:p>
            <w:pPr>
              <w:widowControl/>
              <w:jc w:val="center"/>
              <w:rPr>
                <w:rFonts w:ascii="Times New Roman" w:hAnsi="Times New Roman"/>
                <w:iCs/>
                <w:color w:val="000000"/>
                <w:kern w:val="0"/>
              </w:rPr>
            </w:pPr>
            <w:r>
              <w:rPr>
                <w:rFonts w:hint="eastAsia" w:ascii="Times New Roman" w:hAnsi="Times New Roman"/>
                <w:iCs/>
                <w:color w:val="000000"/>
                <w:kern w:val="0"/>
              </w:rPr>
              <w:t>4</w:t>
            </w:r>
            <w:r>
              <w:rPr>
                <w:rFonts w:ascii="Times New Roman" w:hAnsi="Times New Roman"/>
                <w:iCs/>
                <w:color w:val="000000"/>
                <w:kern w:val="0"/>
              </w:rPr>
              <w:t>次/日</w:t>
            </w:r>
          </w:p>
        </w:tc>
        <w:tc>
          <w:tcPr>
            <w:tcW w:w="1576" w:type="dxa"/>
            <w:vAlign w:val="center"/>
          </w:tcPr>
          <w:p>
            <w:pPr>
              <w:widowControl/>
              <w:jc w:val="center"/>
              <w:rPr>
                <w:rFonts w:ascii="Times New Roman" w:hAnsi="Times New Roman"/>
                <w:iCs/>
                <w:color w:val="000000"/>
                <w:kern w:val="0"/>
              </w:rPr>
            </w:pPr>
            <w:r>
              <w:rPr>
                <w:rFonts w:hint="eastAsia" w:ascii="Times New Roman" w:hAnsi="Times New Roman"/>
                <w:iCs/>
                <w:color w:val="000000"/>
                <w:kern w:val="0"/>
              </w:rPr>
              <w:t>8时 、12时、</w:t>
            </w:r>
          </w:p>
          <w:p>
            <w:pPr>
              <w:widowControl/>
              <w:ind w:firstLine="210" w:firstLineChars="100"/>
              <w:rPr>
                <w:rFonts w:ascii="Times New Roman" w:hAnsi="Times New Roman"/>
                <w:iCs/>
                <w:color w:val="000000"/>
                <w:kern w:val="0"/>
              </w:rPr>
            </w:pPr>
            <w:r>
              <w:rPr>
                <w:rFonts w:hint="eastAsia" w:ascii="Times New Roman" w:hAnsi="Times New Roman"/>
                <w:iCs/>
                <w:color w:val="000000"/>
                <w:kern w:val="0"/>
              </w:rPr>
              <w:t>18时、0时</w:t>
            </w:r>
          </w:p>
        </w:tc>
        <w:tc>
          <w:tcPr>
            <w:tcW w:w="2145" w:type="dxa"/>
            <w:vMerge w:val="continue"/>
            <w:vAlign w:val="center"/>
          </w:tcPr>
          <w:p>
            <w:pPr>
              <w:widowControl/>
              <w:ind w:firstLine="210" w:firstLineChars="100"/>
              <w:rPr>
                <w:rFonts w:ascii="Times New Roman" w:hAnsi="Times New Roman"/>
                <w:iCs/>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981" w:type="dxa"/>
            <w:vMerge w:val="continue"/>
            <w:vAlign w:val="center"/>
          </w:tcPr>
          <w:p>
            <w:pPr>
              <w:widowControl/>
              <w:jc w:val="center"/>
              <w:rPr>
                <w:rFonts w:ascii="Times New Roman" w:hAnsi="Times New Roman"/>
                <w:iCs/>
                <w:color w:val="000000"/>
                <w:kern w:val="0"/>
              </w:rPr>
            </w:pPr>
          </w:p>
        </w:tc>
        <w:tc>
          <w:tcPr>
            <w:tcW w:w="3076" w:type="dxa"/>
            <w:gridSpan w:val="2"/>
            <w:vAlign w:val="center"/>
          </w:tcPr>
          <w:p>
            <w:pPr>
              <w:widowControl/>
              <w:jc w:val="center"/>
              <w:rPr>
                <w:rFonts w:ascii="Times New Roman" w:hAnsi="Times New Roman"/>
                <w:iCs/>
                <w:color w:val="000000"/>
                <w:kern w:val="0"/>
              </w:rPr>
            </w:pPr>
            <w:r>
              <w:rPr>
                <w:rFonts w:hint="eastAsia" w:ascii="Times New Roman" w:hAnsi="Times New Roman"/>
                <w:iCs/>
                <w:color w:val="000000"/>
                <w:kern w:val="0"/>
              </w:rPr>
              <w:t>非汛期</w:t>
            </w:r>
          </w:p>
        </w:tc>
        <w:tc>
          <w:tcPr>
            <w:tcW w:w="1598" w:type="dxa"/>
            <w:vAlign w:val="center"/>
          </w:tcPr>
          <w:p>
            <w:pPr>
              <w:widowControl/>
              <w:jc w:val="center"/>
              <w:rPr>
                <w:rFonts w:ascii="Times New Roman" w:hAnsi="Times New Roman"/>
                <w:iCs/>
                <w:color w:val="000000"/>
                <w:kern w:val="0"/>
              </w:rPr>
            </w:pPr>
            <w:r>
              <w:rPr>
                <w:rFonts w:ascii="Times New Roman" w:hAnsi="Times New Roman"/>
                <w:iCs/>
                <w:color w:val="000000"/>
                <w:kern w:val="0"/>
              </w:rPr>
              <w:t>1次/周</w:t>
            </w:r>
          </w:p>
        </w:tc>
        <w:tc>
          <w:tcPr>
            <w:tcW w:w="1576" w:type="dxa"/>
            <w:vAlign w:val="center"/>
          </w:tcPr>
          <w:p>
            <w:pPr>
              <w:jc w:val="center"/>
              <w:rPr>
                <w:rFonts w:ascii="Times New Roman" w:hAnsi="Times New Roman"/>
                <w:iCs/>
                <w:color w:val="000000"/>
                <w:kern w:val="0"/>
              </w:rPr>
            </w:pPr>
            <w:r>
              <w:rPr>
                <w:rFonts w:hint="eastAsia" w:ascii="Times New Roman" w:hAnsi="Times New Roman"/>
                <w:iCs/>
                <w:color w:val="000000"/>
                <w:kern w:val="0"/>
              </w:rPr>
              <w:t>周一</w:t>
            </w:r>
          </w:p>
        </w:tc>
        <w:tc>
          <w:tcPr>
            <w:tcW w:w="2145" w:type="dxa"/>
            <w:vAlign w:val="center"/>
          </w:tcPr>
          <w:p>
            <w:pPr>
              <w:jc w:val="left"/>
              <w:rPr>
                <w:rFonts w:ascii="Times New Roman" w:hAnsi="Times New Roman"/>
                <w:iCs/>
                <w:color w:val="000000"/>
                <w:kern w:val="0"/>
              </w:rPr>
            </w:pPr>
            <w:r>
              <w:rPr>
                <w:rFonts w:hint="eastAsia" w:ascii="Times New Roman" w:hAnsi="Times New Roman"/>
                <w:iCs/>
                <w:color w:val="000000"/>
                <w:kern w:val="0"/>
              </w:rPr>
              <w:t>大暴雨等特殊天气后立即开展巡查</w:t>
            </w:r>
          </w:p>
        </w:tc>
      </w:tr>
    </w:tbl>
    <w:p>
      <w:pPr>
        <w:rPr>
          <w:rFonts w:ascii="Times New Roman" w:hAnsi="Times New Roman"/>
          <w:iCs/>
        </w:rPr>
      </w:pPr>
      <w:r>
        <w:rPr>
          <w:rFonts w:ascii="Times New Roman" w:hAnsi="Times New Roman"/>
          <w:iCs/>
        </w:rPr>
        <w:t>注：汛期及非汛期按所管辖的防汛部门发布文件有关时间为主。</w:t>
      </w:r>
    </w:p>
    <w:p>
      <w:pPr>
        <w:pStyle w:val="5"/>
      </w:pPr>
      <w:bookmarkStart w:id="87" w:name="_Toc515289252"/>
      <w:bookmarkStart w:id="88" w:name="_Toc515286492"/>
      <w:r>
        <w:t>2.1.</w:t>
      </w:r>
      <w:r>
        <w:rPr>
          <w:rFonts w:hint="eastAsia"/>
        </w:rPr>
        <w:t>7  检查</w:t>
      </w:r>
      <w:r>
        <w:t>内容</w:t>
      </w:r>
      <w:bookmarkEnd w:id="87"/>
      <w:bookmarkEnd w:id="88"/>
    </w:p>
    <w:p>
      <w:pPr>
        <w:pStyle w:val="6"/>
      </w:pPr>
      <w:r>
        <w:rPr>
          <w:rFonts w:hint="eastAsia"/>
        </w:rPr>
        <w:t>2.1.7.1  检查</w:t>
      </w:r>
      <w:r>
        <w:t>范围</w:t>
      </w:r>
    </w:p>
    <w:p>
      <w:pPr>
        <w:ind w:firstLine="480"/>
        <w:rPr>
          <w:rFonts w:eastAsiaTheme="minorEastAsia"/>
          <w:sz w:val="24"/>
          <w:szCs w:val="24"/>
        </w:rPr>
      </w:pPr>
      <w:r>
        <w:rPr>
          <w:rFonts w:hint="eastAsia" w:eastAsiaTheme="minorEastAsia"/>
          <w:sz w:val="24"/>
          <w:szCs w:val="24"/>
        </w:rPr>
        <w:t>肖峰水库巡视检查范围包括溢洪道、主副坝涵管、大坝</w:t>
      </w:r>
      <w:r>
        <w:rPr>
          <w:rFonts w:eastAsiaTheme="minorEastAsia"/>
          <w:sz w:val="24"/>
          <w:szCs w:val="24"/>
        </w:rPr>
        <w:t>以及对大坝安全有重大影响的近坝区</w:t>
      </w:r>
      <w:r>
        <w:rPr>
          <w:rFonts w:hint="eastAsia" w:eastAsiaTheme="minorEastAsia"/>
          <w:sz w:val="24"/>
          <w:szCs w:val="24"/>
        </w:rPr>
        <w:t>水面、</w:t>
      </w:r>
      <w:r>
        <w:rPr>
          <w:rFonts w:eastAsiaTheme="minorEastAsia"/>
          <w:sz w:val="24"/>
          <w:szCs w:val="24"/>
        </w:rPr>
        <w:t>岸坡</w:t>
      </w:r>
      <w:r>
        <w:rPr>
          <w:rFonts w:hint="eastAsia" w:eastAsiaTheme="minorEastAsia"/>
          <w:sz w:val="24"/>
          <w:szCs w:val="24"/>
        </w:rPr>
        <w:t>、坝址区</w:t>
      </w:r>
      <w:r>
        <w:rPr>
          <w:rFonts w:eastAsiaTheme="minorEastAsia"/>
          <w:sz w:val="24"/>
          <w:szCs w:val="24"/>
        </w:rPr>
        <w:t>和</w:t>
      </w:r>
      <w:r>
        <w:rPr>
          <w:rFonts w:hint="eastAsia" w:eastAsiaTheme="minorEastAsia"/>
          <w:sz w:val="24"/>
          <w:szCs w:val="24"/>
        </w:rPr>
        <w:t>监测设施等。</w:t>
      </w:r>
    </w:p>
    <w:p>
      <w:pPr>
        <w:pStyle w:val="6"/>
      </w:pPr>
      <w:r>
        <w:rPr>
          <w:rFonts w:hint="eastAsia"/>
        </w:rPr>
        <w:t>2.1.7.2  检查内容</w:t>
      </w:r>
    </w:p>
    <w:p>
      <w:pPr>
        <w:pStyle w:val="12"/>
        <w:kinsoku w:val="0"/>
        <w:overflowPunct w:val="0"/>
        <w:spacing w:line="408" w:lineRule="auto"/>
        <w:ind w:firstLine="480" w:firstLineChars="200"/>
        <w:rPr>
          <w:rFonts w:ascii="Calibri" w:hAnsi="Calibri" w:eastAsiaTheme="minorEastAsia"/>
          <w:sz w:val="24"/>
        </w:rPr>
      </w:pPr>
      <w:r>
        <w:rPr>
          <w:rFonts w:hint="eastAsia" w:ascii="Calibri" w:hAnsi="Calibri" w:eastAsiaTheme="minorEastAsia"/>
          <w:sz w:val="24"/>
        </w:rPr>
        <w:t>1、坝顶：坝顶路面及防浪墙有无裂缝、错动、沉陷；坝顶路面及防浪墙伸缩缝开合状况是否正常；防浪墙下方排水孔有无堵塞。</w:t>
      </w:r>
    </w:p>
    <w:p>
      <w:pPr>
        <w:pStyle w:val="12"/>
        <w:kinsoku w:val="0"/>
        <w:overflowPunct w:val="0"/>
        <w:spacing w:line="408" w:lineRule="auto"/>
        <w:ind w:firstLine="480" w:firstLineChars="200"/>
        <w:rPr>
          <w:rFonts w:ascii="Calibri" w:hAnsi="Calibri" w:eastAsiaTheme="minorEastAsia"/>
          <w:sz w:val="24"/>
        </w:rPr>
      </w:pPr>
      <w:r>
        <w:rPr>
          <w:rFonts w:hint="eastAsia" w:ascii="Calibri" w:hAnsi="Calibri" w:eastAsiaTheme="minorEastAsia"/>
          <w:sz w:val="24"/>
        </w:rPr>
        <w:t>2、上游面:坡面有无破损、凹陷、塌坑、裂缝、隆起、蚁</w:t>
      </w:r>
      <w:r>
        <w:rPr>
          <w:rFonts w:hint="eastAsia"/>
          <w:spacing w:val="-4"/>
          <w:sz w:val="24"/>
        </w:rPr>
        <w:t>穴兽洞等现</w:t>
      </w:r>
      <w:r>
        <w:rPr>
          <w:rFonts w:hint="eastAsia"/>
          <w:sz w:val="24"/>
        </w:rPr>
        <w:t>象，上游</w:t>
      </w:r>
      <w:r>
        <w:rPr>
          <w:rFonts w:hint="eastAsia" w:ascii="Calibri" w:hAnsi="Calibri" w:eastAsiaTheme="minorEastAsia"/>
          <w:sz w:val="24"/>
        </w:rPr>
        <w:t>坝坡有无杂物、垃圾堆积等现象；</w:t>
      </w:r>
    </w:p>
    <w:p>
      <w:pPr>
        <w:pStyle w:val="12"/>
        <w:kinsoku w:val="0"/>
        <w:overflowPunct w:val="0"/>
        <w:spacing w:line="408" w:lineRule="auto"/>
        <w:ind w:firstLine="480" w:firstLineChars="200"/>
        <w:rPr>
          <w:rFonts w:ascii="Calibri" w:hAnsi="Calibri" w:eastAsiaTheme="minorEastAsia"/>
          <w:sz w:val="24"/>
        </w:rPr>
      </w:pPr>
      <w:r>
        <w:rPr>
          <w:rFonts w:hint="eastAsia" w:ascii="Calibri" w:hAnsi="Calibri" w:eastAsiaTheme="minorEastAsia"/>
          <w:sz w:val="24"/>
        </w:rPr>
        <w:t>3、下游面：检查下游坡面有无渗漏、裂缝、塌坑、凹陷、隆起、蚁穴、兽洞，排水棱体处有无异常渗漏，如黄泥水渗出，两侧坝端排水沟有无 黄泥水渗出。</w:t>
      </w:r>
    </w:p>
    <w:p>
      <w:pPr>
        <w:pStyle w:val="12"/>
        <w:kinsoku w:val="0"/>
        <w:overflowPunct w:val="0"/>
        <w:spacing w:line="408" w:lineRule="auto"/>
        <w:ind w:firstLine="480" w:firstLineChars="200"/>
        <w:rPr>
          <w:rFonts w:ascii="Calibri" w:hAnsi="Calibri" w:eastAsiaTheme="minorEastAsia"/>
          <w:sz w:val="24"/>
        </w:rPr>
      </w:pPr>
      <w:r>
        <w:rPr>
          <w:rFonts w:hint="eastAsia" w:ascii="Calibri" w:hAnsi="Calibri" w:eastAsiaTheme="minorEastAsia"/>
          <w:sz w:val="24"/>
        </w:rPr>
        <w:t>4、坝趾：①检查坝脚以外 30m 范围内有下游坝趾有无冲刷、淘刷、 管涌、塌陷，坝脚是否出现渗漏突鼓现象，尤其对长有喜水性草类的地 方要仔细检查，判断渗漏水的浑浊变化；②检查坝脚附近排水设施及导 水设施的是否正常；③检查放水设施出口位置是否有堵塞、冲蚀、异常 渗漏等情况发生。</w:t>
      </w:r>
    </w:p>
    <w:p>
      <w:pPr>
        <w:pStyle w:val="12"/>
        <w:kinsoku w:val="0"/>
        <w:overflowPunct w:val="0"/>
        <w:spacing w:line="408" w:lineRule="auto"/>
        <w:ind w:firstLine="480" w:firstLineChars="200"/>
        <w:rPr>
          <w:rFonts w:ascii="Calibri" w:hAnsi="Calibri" w:eastAsiaTheme="minorEastAsia"/>
          <w:sz w:val="24"/>
        </w:rPr>
      </w:pPr>
      <w:r>
        <w:rPr>
          <w:rFonts w:hint="eastAsia" w:ascii="Calibri" w:hAnsi="Calibri" w:eastAsiaTheme="minorEastAsia"/>
          <w:sz w:val="24"/>
        </w:rPr>
        <w:t>5、坝肩：两岸坝肩区有无裂缝、滑坡、沉陷、溶蚀及绕渗等情况。</w:t>
      </w:r>
    </w:p>
    <w:p>
      <w:pPr>
        <w:pStyle w:val="12"/>
        <w:kinsoku w:val="0"/>
        <w:overflowPunct w:val="0"/>
        <w:spacing w:line="408" w:lineRule="auto"/>
        <w:ind w:firstLine="480" w:firstLineChars="200"/>
        <w:rPr>
          <w:rFonts w:ascii="Calibri" w:hAnsi="Calibri" w:eastAsiaTheme="minorEastAsia"/>
          <w:sz w:val="24"/>
        </w:rPr>
      </w:pPr>
      <w:r>
        <w:rPr>
          <w:rFonts w:hint="eastAsia" w:ascii="Calibri" w:hAnsi="Calibri" w:eastAsiaTheme="minorEastAsia"/>
          <w:sz w:val="24"/>
        </w:rPr>
        <w:t>6、排水系统：坝肩及坝后排水沟有无破损、堵塞，排水是否通畅。</w:t>
      </w:r>
    </w:p>
    <w:p>
      <w:pPr>
        <w:pStyle w:val="12"/>
        <w:kinsoku w:val="0"/>
        <w:overflowPunct w:val="0"/>
        <w:spacing w:line="408" w:lineRule="auto"/>
        <w:ind w:firstLine="480" w:firstLineChars="200"/>
        <w:rPr>
          <w:rFonts w:ascii="Calibri" w:hAnsi="Calibri" w:eastAsiaTheme="minorEastAsia"/>
          <w:sz w:val="24"/>
        </w:rPr>
      </w:pPr>
      <w:r>
        <w:rPr>
          <w:rFonts w:hint="eastAsia" w:ascii="Calibri" w:hAnsi="Calibri" w:eastAsiaTheme="minorEastAsia"/>
          <w:sz w:val="24"/>
        </w:rPr>
        <w:t>7、外部变形测点：坝体变形测点保护罩、观测墩等是否完好。</w:t>
      </w:r>
    </w:p>
    <w:p>
      <w:pPr>
        <w:pStyle w:val="12"/>
        <w:kinsoku w:val="0"/>
        <w:overflowPunct w:val="0"/>
        <w:spacing w:line="408" w:lineRule="auto"/>
        <w:ind w:firstLine="480" w:firstLineChars="200"/>
        <w:rPr>
          <w:rFonts w:ascii="Calibri" w:hAnsi="Calibri" w:eastAsiaTheme="minorEastAsia"/>
          <w:sz w:val="24"/>
        </w:rPr>
      </w:pPr>
      <w:r>
        <w:rPr>
          <w:rFonts w:hint="eastAsia" w:ascii="Calibri" w:hAnsi="Calibri" w:eastAsiaTheme="minorEastAsia"/>
          <w:sz w:val="24"/>
        </w:rPr>
        <w:t>8、水尺是否锈蚀，刻度是否清晰。</w:t>
      </w:r>
    </w:p>
    <w:p>
      <w:pPr>
        <w:pStyle w:val="12"/>
        <w:kinsoku w:val="0"/>
        <w:overflowPunct w:val="0"/>
        <w:spacing w:line="408" w:lineRule="auto"/>
        <w:ind w:firstLine="480" w:firstLineChars="200"/>
        <w:rPr>
          <w:rFonts w:ascii="Calibri" w:hAnsi="Calibri" w:eastAsiaTheme="minorEastAsia"/>
          <w:sz w:val="24"/>
        </w:rPr>
      </w:pPr>
      <w:r>
        <w:rPr>
          <w:rFonts w:hint="eastAsia" w:ascii="Calibri" w:hAnsi="Calibri" w:eastAsiaTheme="minorEastAsia"/>
          <w:sz w:val="24"/>
        </w:rPr>
        <w:t>9、溢洪道：①检查溢洪道进水口段有无阻碍物及杂物堆积现象；②检查靠近溢洪道处岸坡有无滑坡、崩塌的隐患；③检查溢洪道泄槽段边墙结构是否稳定；④检查下游消能设施是否存在淤积现象，泄洪时是否会发生冲刷坝脚的现象。</w:t>
      </w:r>
    </w:p>
    <w:p>
      <w:pPr>
        <w:pStyle w:val="12"/>
        <w:kinsoku w:val="0"/>
        <w:overflowPunct w:val="0"/>
        <w:spacing w:line="408" w:lineRule="auto"/>
        <w:ind w:firstLine="480" w:firstLineChars="200"/>
        <w:rPr>
          <w:rFonts w:ascii="Calibri" w:hAnsi="Calibri" w:eastAsiaTheme="minorEastAsia"/>
          <w:sz w:val="24"/>
        </w:rPr>
      </w:pPr>
      <w:r>
        <w:rPr>
          <w:rFonts w:hint="eastAsia" w:ascii="Calibri" w:hAnsi="Calibri" w:eastAsiaTheme="minorEastAsia"/>
          <w:sz w:val="24"/>
        </w:rPr>
        <w:t>10、输水涵管：①检查启闭阀门等金属结构有无锈蚀现象；②检查启闭设施能够正常操作；③检查引桥、启闭平台等钢筋砼结构有无异常裂缝、位移、漏水、溶蚀、剥落等现象；③检查进口附近水面有无冒泡现象；④检查管身有无破损、裂缝、老化等现象。</w:t>
      </w:r>
    </w:p>
    <w:p>
      <w:pPr>
        <w:pStyle w:val="12"/>
        <w:kinsoku w:val="0"/>
        <w:overflowPunct w:val="0"/>
        <w:spacing w:line="408" w:lineRule="auto"/>
        <w:ind w:firstLine="480" w:firstLineChars="200"/>
        <w:rPr>
          <w:rFonts w:ascii="Calibri" w:hAnsi="Calibri" w:eastAsiaTheme="minorEastAsia"/>
          <w:sz w:val="24"/>
        </w:rPr>
      </w:pPr>
      <w:r>
        <w:rPr>
          <w:rFonts w:hint="eastAsia" w:ascii="Calibri" w:hAnsi="Calibri" w:eastAsiaTheme="minorEastAsia"/>
          <w:sz w:val="24"/>
        </w:rPr>
        <w:t>11、管理设施：①检查管理范围与保护范围内有无从乱挖乱堆现象，桩界及隔离设施是否完好；②检查上坝道路（抢险道路）是否通行顺畅；③检查管理房外观及结构是否完好，有无破损、裂缝、漏水等现象；④检查标示标牌是否清晰，有无倾倒、破坏、丢失等现象；⑤检查坝顶是否有车辆违规通行现象等现象；⑥检查水库水雨情观测设施是否完好，能够正常运行。</w:t>
      </w:r>
    </w:p>
    <w:p>
      <w:pPr>
        <w:pStyle w:val="5"/>
      </w:pPr>
      <w:r>
        <w:rPr>
          <w:rFonts w:hint="eastAsia"/>
        </w:rPr>
        <w:t>2.1.8  巡查</w:t>
      </w:r>
      <w:r>
        <w:t>路线</w:t>
      </w:r>
    </w:p>
    <w:p>
      <w:pPr>
        <w:pStyle w:val="12"/>
        <w:kinsoku w:val="0"/>
        <w:overflowPunct w:val="0"/>
        <w:spacing w:line="408" w:lineRule="auto"/>
        <w:ind w:firstLine="480" w:firstLineChars="200"/>
        <w:rPr>
          <w:rFonts w:ascii="Calibri" w:hAnsi="Calibri" w:eastAsiaTheme="minorEastAsia"/>
          <w:sz w:val="24"/>
        </w:rPr>
      </w:pPr>
      <w:r>
        <w:rPr>
          <w:rFonts w:hint="eastAsia" w:ascii="Calibri" w:hAnsi="Calibri" w:eastAsiaTheme="minorEastAsia"/>
          <w:sz w:val="24"/>
        </w:rPr>
        <w:t>水库巡查</w:t>
      </w:r>
      <w:r>
        <w:rPr>
          <w:rFonts w:ascii="Calibri" w:hAnsi="Calibri" w:eastAsiaTheme="minorEastAsia"/>
          <w:sz w:val="24"/>
        </w:rPr>
        <w:t>线路</w:t>
      </w:r>
      <w:r>
        <w:rPr>
          <w:rFonts w:hint="eastAsia" w:ascii="Calibri" w:hAnsi="Calibri" w:eastAsiaTheme="minorEastAsia"/>
          <w:sz w:val="24"/>
        </w:rPr>
        <w:t>见</w:t>
      </w:r>
      <w:r>
        <w:rPr>
          <w:rFonts w:ascii="Calibri" w:hAnsi="Calibri" w:eastAsiaTheme="minorEastAsia"/>
          <w:sz w:val="24"/>
        </w:rPr>
        <w:t>附件</w:t>
      </w:r>
      <w:r>
        <w:rPr>
          <w:rFonts w:hint="eastAsia" w:ascii="Calibri" w:hAnsi="Calibri" w:eastAsiaTheme="minorEastAsia"/>
          <w:sz w:val="24"/>
        </w:rPr>
        <w:t>14。</w:t>
      </w:r>
    </w:p>
    <w:p>
      <w:pPr>
        <w:pStyle w:val="5"/>
        <w:spacing w:line="440" w:lineRule="exact"/>
      </w:pPr>
      <w:r>
        <w:t>2.1.</w:t>
      </w:r>
      <w:r>
        <w:rPr>
          <w:rFonts w:hint="eastAsia"/>
        </w:rPr>
        <w:t xml:space="preserve">9  </w:t>
      </w:r>
      <w:r>
        <w:t>工作程序和内容</w:t>
      </w:r>
    </w:p>
    <w:p>
      <w:pPr>
        <w:pStyle w:val="6"/>
        <w:spacing w:line="440" w:lineRule="exact"/>
        <w:rPr>
          <w:iCs/>
        </w:rPr>
      </w:pPr>
      <w:r>
        <w:rPr>
          <w:rFonts w:hint="eastAsia"/>
          <w:iCs/>
        </w:rPr>
        <w:t xml:space="preserve">2.1.9.1  </w:t>
      </w:r>
      <w:r>
        <w:rPr>
          <w:iCs/>
        </w:rPr>
        <w:t>完成交接手续</w:t>
      </w:r>
    </w:p>
    <w:p>
      <w:pPr>
        <w:spacing w:line="440" w:lineRule="exact"/>
        <w:ind w:firstLine="480" w:firstLineChars="200"/>
        <w:rPr>
          <w:rFonts w:eastAsiaTheme="minorEastAsia"/>
          <w:sz w:val="24"/>
          <w:szCs w:val="24"/>
        </w:rPr>
      </w:pPr>
      <w:r>
        <w:rPr>
          <w:rFonts w:hint="eastAsia" w:eastAsiaTheme="minorEastAsia"/>
          <w:sz w:val="24"/>
          <w:szCs w:val="24"/>
        </w:rPr>
        <w:t>描述上次巡查结果，包括运行情况、存在问题、发展情况、处理情况等。</w:t>
      </w:r>
    </w:p>
    <w:p>
      <w:pPr>
        <w:pStyle w:val="6"/>
        <w:spacing w:line="440" w:lineRule="exact"/>
        <w:rPr>
          <w:iCs/>
        </w:rPr>
      </w:pPr>
      <w:r>
        <w:rPr>
          <w:rFonts w:hint="eastAsia"/>
          <w:iCs/>
        </w:rPr>
        <w:t xml:space="preserve">2.1.9.2  </w:t>
      </w:r>
      <w:r>
        <w:rPr>
          <w:iCs/>
        </w:rPr>
        <w:t>巡查准备工作</w:t>
      </w:r>
    </w:p>
    <w:p>
      <w:pPr>
        <w:spacing w:line="440" w:lineRule="exact"/>
        <w:ind w:firstLine="480" w:firstLineChars="200"/>
        <w:rPr>
          <w:rFonts w:eastAsiaTheme="minorEastAsia"/>
          <w:sz w:val="24"/>
          <w:szCs w:val="24"/>
        </w:rPr>
      </w:pPr>
      <w:r>
        <w:rPr>
          <w:rFonts w:hint="eastAsia" w:eastAsiaTheme="minorEastAsia"/>
          <w:sz w:val="24"/>
          <w:szCs w:val="24"/>
        </w:rPr>
        <w:t>根据天气及工情，确定巡查频次、巡查路线以及需要准备的巡查工具。</w:t>
      </w:r>
    </w:p>
    <w:p>
      <w:pPr>
        <w:pStyle w:val="6"/>
        <w:spacing w:line="440" w:lineRule="exact"/>
        <w:rPr>
          <w:iCs/>
        </w:rPr>
      </w:pPr>
      <w:r>
        <w:rPr>
          <w:rFonts w:hint="eastAsia"/>
          <w:iCs/>
        </w:rPr>
        <w:t xml:space="preserve">2.1.9.3  </w:t>
      </w:r>
      <w:r>
        <w:rPr>
          <w:iCs/>
        </w:rPr>
        <w:t>开展巡查</w:t>
      </w:r>
    </w:p>
    <w:p>
      <w:pPr>
        <w:spacing w:line="440" w:lineRule="exact"/>
        <w:ind w:firstLine="480" w:firstLineChars="200"/>
        <w:rPr>
          <w:rFonts w:eastAsiaTheme="minorEastAsia"/>
          <w:sz w:val="24"/>
          <w:szCs w:val="24"/>
        </w:rPr>
      </w:pPr>
      <w:r>
        <w:rPr>
          <w:rFonts w:hint="eastAsia" w:eastAsiaTheme="minorEastAsia"/>
          <w:sz w:val="24"/>
          <w:szCs w:val="24"/>
        </w:rPr>
        <w:t>做到巡查留有痕迹，确定巡查中使用的记录方法及工具。</w:t>
      </w:r>
    </w:p>
    <w:p>
      <w:pPr>
        <w:pStyle w:val="6"/>
        <w:spacing w:line="440" w:lineRule="exact"/>
        <w:rPr>
          <w:iCs/>
        </w:rPr>
      </w:pPr>
      <w:r>
        <w:rPr>
          <w:rFonts w:hint="eastAsia"/>
          <w:iCs/>
        </w:rPr>
        <w:t xml:space="preserve">2.1.9.4  </w:t>
      </w:r>
      <w:r>
        <w:rPr>
          <w:iCs/>
        </w:rPr>
        <w:t>巡查结果</w:t>
      </w:r>
      <w:r>
        <w:rPr>
          <w:rFonts w:hint="eastAsia"/>
          <w:iCs/>
        </w:rPr>
        <w:t>记录</w:t>
      </w:r>
      <w:r>
        <w:rPr>
          <w:iCs/>
        </w:rPr>
        <w:t>与报告</w:t>
      </w:r>
    </w:p>
    <w:p>
      <w:pPr>
        <w:pStyle w:val="12"/>
        <w:kinsoku w:val="0"/>
        <w:overflowPunct w:val="0"/>
        <w:spacing w:line="408" w:lineRule="auto"/>
        <w:ind w:firstLine="480" w:firstLineChars="200"/>
        <w:rPr>
          <w:rFonts w:ascii="Calibri" w:hAnsi="Calibri" w:eastAsiaTheme="minorEastAsia"/>
          <w:sz w:val="24"/>
        </w:rPr>
      </w:pPr>
      <w:bookmarkStart w:id="89" w:name="_Toc515286494"/>
      <w:bookmarkStart w:id="90" w:name="_Toc515289254"/>
      <w:r>
        <w:rPr>
          <w:rFonts w:hint="eastAsia" w:ascii="Calibri" w:hAnsi="Calibri" w:eastAsiaTheme="minorEastAsia"/>
          <w:sz w:val="24"/>
        </w:rPr>
        <w:t>（1）每次巡视检查应做好详细现场记录，有关人员签名。如发现异常情况，除应详细记述时间、部位、险情和绘出草图外，必要时应测图、摄像或录像。</w:t>
      </w:r>
    </w:p>
    <w:p>
      <w:pPr>
        <w:pStyle w:val="12"/>
        <w:kinsoku w:val="0"/>
        <w:overflowPunct w:val="0"/>
        <w:spacing w:line="408" w:lineRule="auto"/>
        <w:ind w:firstLine="480" w:firstLineChars="200"/>
        <w:rPr>
          <w:rFonts w:ascii="Calibri" w:hAnsi="Calibri" w:eastAsiaTheme="minorEastAsia"/>
          <w:sz w:val="24"/>
        </w:rPr>
      </w:pPr>
      <w:r>
        <w:rPr>
          <w:rFonts w:hint="eastAsia" w:ascii="Calibri" w:hAnsi="Calibri" w:eastAsiaTheme="minorEastAsia"/>
          <w:sz w:val="24"/>
        </w:rPr>
        <w:t>（2）现场记录必须及时整理，并将本次巡视检查结果与以往巡视检查结果进行比较分析，如有问题或异常现象，应立即进行复查，以保证记录的准确性。</w:t>
      </w:r>
    </w:p>
    <w:p>
      <w:pPr>
        <w:pStyle w:val="12"/>
        <w:kinsoku w:val="0"/>
        <w:overflowPunct w:val="0"/>
        <w:spacing w:line="408" w:lineRule="auto"/>
        <w:ind w:firstLine="480" w:firstLineChars="200"/>
        <w:rPr>
          <w:rFonts w:ascii="Calibri" w:hAnsi="Calibri" w:eastAsiaTheme="minorEastAsia"/>
          <w:sz w:val="24"/>
        </w:rPr>
      </w:pPr>
      <w:r>
        <w:rPr>
          <w:rFonts w:hint="eastAsia" w:ascii="Calibri" w:hAnsi="Calibri" w:eastAsiaTheme="minorEastAsia"/>
          <w:sz w:val="24"/>
        </w:rPr>
        <w:t>（3）巡视检查中发现异常现象，应立即采取应急措施，并上报主管领导。</w:t>
      </w:r>
    </w:p>
    <w:p>
      <w:pPr>
        <w:pStyle w:val="12"/>
        <w:kinsoku w:val="0"/>
        <w:overflowPunct w:val="0"/>
        <w:spacing w:line="408" w:lineRule="auto"/>
        <w:ind w:firstLine="480" w:firstLineChars="200"/>
        <w:rPr>
          <w:rFonts w:ascii="Calibri" w:hAnsi="Calibri" w:eastAsiaTheme="minorEastAsia"/>
          <w:sz w:val="24"/>
        </w:rPr>
      </w:pPr>
      <w:r>
        <w:rPr>
          <w:rFonts w:hint="eastAsia" w:ascii="Calibri" w:hAnsi="Calibri" w:eastAsiaTheme="minorEastAsia"/>
          <w:sz w:val="24"/>
        </w:rPr>
        <w:t>（4）巡视检查的记录、图件和报告等均应整理年末归档。</w:t>
      </w:r>
    </w:p>
    <w:p>
      <w:pPr>
        <w:pStyle w:val="5"/>
        <w:spacing w:line="440" w:lineRule="exact"/>
      </w:pPr>
      <w:r>
        <w:t>2.1.</w:t>
      </w:r>
      <w:r>
        <w:rPr>
          <w:rFonts w:hint="eastAsia"/>
        </w:rPr>
        <w:t xml:space="preserve">10  </w:t>
      </w:r>
      <w:r>
        <w:t>技术质量标准</w:t>
      </w:r>
      <w:bookmarkEnd w:id="89"/>
      <w:bookmarkEnd w:id="90"/>
    </w:p>
    <w:p>
      <w:pPr>
        <w:spacing w:line="440" w:lineRule="exact"/>
        <w:ind w:firstLine="480" w:firstLineChars="200"/>
        <w:rPr>
          <w:rFonts w:eastAsiaTheme="minorEastAsia"/>
          <w:sz w:val="24"/>
          <w:szCs w:val="24"/>
        </w:rPr>
      </w:pPr>
      <w:r>
        <w:rPr>
          <w:rFonts w:hint="eastAsia" w:eastAsiaTheme="minorEastAsia"/>
          <w:sz w:val="24"/>
          <w:szCs w:val="24"/>
        </w:rPr>
        <w:t>1、按规定的频次及时间要求开展巡查。</w:t>
      </w:r>
    </w:p>
    <w:p>
      <w:pPr>
        <w:spacing w:line="440" w:lineRule="exact"/>
        <w:ind w:firstLine="480" w:firstLineChars="200"/>
        <w:rPr>
          <w:rFonts w:eastAsiaTheme="minorEastAsia"/>
          <w:sz w:val="24"/>
          <w:szCs w:val="24"/>
        </w:rPr>
      </w:pPr>
      <w:r>
        <w:rPr>
          <w:rFonts w:hint="eastAsia" w:eastAsiaTheme="minorEastAsia"/>
          <w:sz w:val="24"/>
          <w:szCs w:val="24"/>
        </w:rPr>
        <w:t>2、巡查范围要全部到位。</w:t>
      </w:r>
      <w:bookmarkStart w:id="91" w:name="_Toc515286495"/>
      <w:bookmarkStart w:id="92" w:name="_Toc515289255"/>
    </w:p>
    <w:p>
      <w:pPr>
        <w:pStyle w:val="5"/>
        <w:spacing w:line="440" w:lineRule="exact"/>
      </w:pPr>
      <w:r>
        <w:t>2.1.</w:t>
      </w:r>
      <w:r>
        <w:rPr>
          <w:rFonts w:hint="eastAsia"/>
        </w:rPr>
        <w:t xml:space="preserve">11  </w:t>
      </w:r>
      <w:r>
        <w:t>图表</w:t>
      </w:r>
      <w:bookmarkEnd w:id="91"/>
      <w:bookmarkEnd w:id="92"/>
    </w:p>
    <w:p>
      <w:pPr>
        <w:numPr>
          <w:ilvl w:val="0"/>
          <w:numId w:val="16"/>
        </w:numPr>
        <w:spacing w:line="440" w:lineRule="exact"/>
        <w:rPr>
          <w:rFonts w:ascii="Times New Roman" w:hAnsi="Times New Roman"/>
          <w:sz w:val="24"/>
          <w:szCs w:val="24"/>
        </w:rPr>
      </w:pPr>
      <w:r>
        <w:rPr>
          <w:rFonts w:hint="eastAsia" w:ascii="Times New Roman" w:hAnsi="Times New Roman"/>
          <w:sz w:val="24"/>
          <w:szCs w:val="24"/>
        </w:rPr>
        <w:t>肖峰水库巡查流程图</w:t>
      </w:r>
    </w:p>
    <w:p>
      <w:pPr>
        <w:numPr>
          <w:ilvl w:val="0"/>
          <w:numId w:val="16"/>
        </w:numPr>
        <w:spacing w:line="440" w:lineRule="exact"/>
        <w:rPr>
          <w:rFonts w:ascii="Times New Roman" w:hAnsi="Times New Roman"/>
          <w:sz w:val="24"/>
          <w:szCs w:val="24"/>
        </w:rPr>
      </w:pPr>
      <w:r>
        <w:rPr>
          <w:rFonts w:hint="eastAsia" w:ascii="Times New Roman" w:hAnsi="Times New Roman"/>
          <w:sz w:val="24"/>
          <w:szCs w:val="24"/>
        </w:rPr>
        <w:t>肖峰水库</w:t>
      </w:r>
      <w:r>
        <w:rPr>
          <w:rFonts w:ascii="Times New Roman" w:hAnsi="Times New Roman"/>
          <w:sz w:val="24"/>
          <w:szCs w:val="24"/>
        </w:rPr>
        <w:t>日常巡视记录表</w:t>
      </w:r>
    </w:p>
    <w:p>
      <w:pPr>
        <w:spacing w:line="440" w:lineRule="exact"/>
        <w:ind w:left="425"/>
        <w:rPr>
          <w:rFonts w:ascii="Times New Roman" w:hAnsi="Times New Roman"/>
          <w:sz w:val="24"/>
          <w:szCs w:val="24"/>
        </w:rPr>
      </w:pPr>
      <w:r>
        <w:rPr>
          <w:rFonts w:hint="eastAsia" w:ascii="Times New Roman" w:hAnsi="Times New Roman"/>
          <w:sz w:val="24"/>
          <w:szCs w:val="24"/>
        </w:rPr>
        <w:t>3、肖峰</w:t>
      </w:r>
      <w:r>
        <w:rPr>
          <w:rFonts w:ascii="Times New Roman" w:hAnsi="Times New Roman"/>
          <w:sz w:val="24"/>
          <w:szCs w:val="24"/>
        </w:rPr>
        <w:t>水库巡查线路图见附件</w:t>
      </w:r>
      <w:r>
        <w:rPr>
          <w:rFonts w:hint="eastAsia" w:ascii="Times New Roman" w:hAnsi="Times New Roman"/>
          <w:sz w:val="24"/>
          <w:szCs w:val="24"/>
        </w:rPr>
        <w:t>14</w:t>
      </w:r>
    </w:p>
    <w:p>
      <w:pPr>
        <w:spacing w:line="440" w:lineRule="exact"/>
        <w:jc w:val="center"/>
        <w:rPr>
          <w:rFonts w:ascii="Times New Roman" w:hAnsi="Times New Roman"/>
          <w:sz w:val="28"/>
          <w:szCs w:val="24"/>
        </w:rPr>
      </w:pPr>
    </w:p>
    <w:p>
      <w:pPr>
        <w:spacing w:line="440" w:lineRule="exact"/>
        <w:jc w:val="center"/>
        <w:rPr>
          <w:rFonts w:ascii="Times New Roman" w:hAnsi="Times New Roman"/>
          <w:sz w:val="28"/>
          <w:szCs w:val="24"/>
        </w:rPr>
        <w:sectPr>
          <w:pgSz w:w="11910" w:h="16840"/>
          <w:pgMar w:top="1580" w:right="1480" w:bottom="1160" w:left="1480" w:header="0" w:footer="977" w:gutter="0"/>
          <w:cols w:space="720" w:num="1"/>
        </w:sectPr>
      </w:pPr>
    </w:p>
    <w:p>
      <w:pPr>
        <w:spacing w:line="440" w:lineRule="exact"/>
        <w:jc w:val="center"/>
        <w:rPr>
          <w:rFonts w:ascii="Times New Roman" w:hAnsi="Times New Roman"/>
          <w:sz w:val="28"/>
          <w:szCs w:val="24"/>
        </w:rPr>
      </w:pPr>
      <w:r>
        <w:rPr>
          <w:rFonts w:hint="eastAsia" w:ascii="Times New Roman" w:hAnsi="Times New Roman"/>
          <w:sz w:val="28"/>
          <w:szCs w:val="24"/>
        </w:rPr>
        <w:t>肖峰水库巡查流程图</w:t>
      </w:r>
    </w:p>
    <w:p>
      <w:pPr>
        <w:pStyle w:val="12"/>
        <w:kinsoku w:val="0"/>
        <w:overflowPunct w:val="0"/>
        <w:spacing w:before="61"/>
        <w:ind w:left="658" w:right="88"/>
        <w:rPr>
          <w:szCs w:val="28"/>
        </w:rPr>
      </w:pPr>
      <w:r>
        <w:drawing>
          <wp:inline distT="0" distB="0" distL="0" distR="0">
            <wp:extent cx="5017135" cy="7967345"/>
            <wp:effectExtent l="0" t="0" r="12065" b="14605"/>
            <wp:docPr id="463" name="图片 463"/>
            <wp:cNvGraphicFramePr/>
            <a:graphic xmlns:a="http://schemas.openxmlformats.org/drawingml/2006/main">
              <a:graphicData uri="http://schemas.openxmlformats.org/drawingml/2006/picture">
                <pic:pic xmlns:pic="http://schemas.openxmlformats.org/drawingml/2006/picture">
                  <pic:nvPicPr>
                    <pic:cNvPr id="463" name="图片 463"/>
                    <pic:cNvPicPr>
                      <a:picLocks noChangeArrowheads="1"/>
                    </pic:cNvPicPr>
                  </pic:nvPicPr>
                  <pic:blipFill>
                    <a:blip r:embed="rId21" cstate="print"/>
                    <a:srcRect t="5367"/>
                    <a:stretch>
                      <a:fillRect/>
                    </a:stretch>
                  </pic:blipFill>
                  <pic:spPr>
                    <a:xfrm>
                      <a:off x="0" y="0"/>
                      <a:ext cx="5017135" cy="7967345"/>
                    </a:xfrm>
                    <a:prstGeom prst="rect">
                      <a:avLst/>
                    </a:prstGeom>
                    <a:noFill/>
                    <a:ln w="9525">
                      <a:noFill/>
                      <a:miter lim="800000"/>
                      <a:headEnd/>
                      <a:tailEnd/>
                    </a:ln>
                  </pic:spPr>
                </pic:pic>
              </a:graphicData>
            </a:graphic>
          </wp:inline>
        </w:drawing>
      </w:r>
    </w:p>
    <w:p>
      <w:pPr>
        <w:pStyle w:val="12"/>
        <w:kinsoku w:val="0"/>
        <w:overflowPunct w:val="0"/>
        <w:spacing w:before="61"/>
        <w:ind w:left="658" w:right="88"/>
        <w:rPr>
          <w:sz w:val="18"/>
          <w:szCs w:val="18"/>
        </w:rPr>
      </w:pPr>
    </w:p>
    <w:p>
      <w:pPr>
        <w:pStyle w:val="12"/>
        <w:kinsoku w:val="0"/>
        <w:overflowPunct w:val="0"/>
        <w:spacing w:before="61"/>
        <w:ind w:left="658" w:right="88"/>
        <w:rPr>
          <w:sz w:val="18"/>
          <w:szCs w:val="18"/>
        </w:rPr>
      </w:pPr>
    </w:p>
    <w:p>
      <w:pPr>
        <w:jc w:val="center"/>
        <w:rPr>
          <w:rFonts w:ascii="仿宋_GB2312" w:hAnsi="仿宋_GB2312" w:eastAsia="仿宋_GB2312" w:cs="仿宋_GB2312"/>
          <w:sz w:val="32"/>
          <w:szCs w:val="32"/>
        </w:rPr>
      </w:pPr>
      <w:r>
        <w:rPr>
          <w:rFonts w:hint="eastAsia" w:asciiTheme="majorEastAsia" w:hAnsiTheme="majorEastAsia" w:eastAsiaTheme="majorEastAsia" w:cstheme="majorEastAsia"/>
          <w:b/>
          <w:sz w:val="32"/>
          <w:szCs w:val="32"/>
        </w:rPr>
        <w:t>新建区肖峰水库日常巡视检查记录表</w:t>
      </w:r>
    </w:p>
    <w:p>
      <w:pPr>
        <w:spacing w:beforeLine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日期：</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 xml:space="preserve">月 </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 xml:space="preserve">日        库水位： </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m       天气：</w:t>
      </w:r>
      <w:r>
        <w:rPr>
          <w:rFonts w:hint="eastAsia" w:asciiTheme="minorEastAsia" w:hAnsiTheme="minorEastAsia" w:eastAsiaTheme="minorEastAsia" w:cstheme="minorEastAsia"/>
          <w:kern w:val="0"/>
          <w:sz w:val="24"/>
          <w:szCs w:val="24"/>
          <w:u w:val="single"/>
        </w:rPr>
        <w:t xml:space="preserve">          </w:t>
      </w:r>
    </w:p>
    <w:tbl>
      <w:tblPr>
        <w:tblStyle w:val="40"/>
        <w:tblW w:w="9355" w:type="dxa"/>
        <w:jc w:val="center"/>
        <w:tblInd w:w="93"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80"/>
        <w:gridCol w:w="1850"/>
        <w:gridCol w:w="708"/>
        <w:gridCol w:w="591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99" w:hRule="atLeast"/>
          <w:jc w:val="center"/>
        </w:trPr>
        <w:tc>
          <w:tcPr>
            <w:tcW w:w="2730" w:type="dxa"/>
            <w:gridSpan w:val="2"/>
            <w:vAlign w:val="center"/>
          </w:tcPr>
          <w:p>
            <w:pPr>
              <w:widowControl/>
              <w:spacing w:line="240" w:lineRule="auto"/>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检  查  部  位</w:t>
            </w:r>
          </w:p>
        </w:tc>
        <w:tc>
          <w:tcPr>
            <w:tcW w:w="708" w:type="dxa"/>
            <w:vAlign w:val="center"/>
          </w:tcPr>
          <w:p>
            <w:pPr>
              <w:widowControl/>
              <w:spacing w:line="240" w:lineRule="auto"/>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是否正常</w:t>
            </w:r>
          </w:p>
        </w:tc>
        <w:tc>
          <w:tcPr>
            <w:tcW w:w="5917" w:type="dxa"/>
            <w:vAlign w:val="center"/>
          </w:tcPr>
          <w:p>
            <w:pPr>
              <w:widowControl/>
              <w:spacing w:line="240" w:lineRule="auto"/>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存在问题描述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522" w:hRule="atLeast"/>
          <w:jc w:val="center"/>
        </w:trPr>
        <w:tc>
          <w:tcPr>
            <w:tcW w:w="880" w:type="dxa"/>
            <w:vAlign w:val="center"/>
          </w:tcPr>
          <w:p>
            <w:pPr>
              <w:widowControl/>
              <w:spacing w:line="240" w:lineRule="auto"/>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坝体</w:t>
            </w:r>
          </w:p>
        </w:tc>
        <w:tc>
          <w:tcPr>
            <w:tcW w:w="1850" w:type="dxa"/>
            <w:vAlign w:val="center"/>
          </w:tcPr>
          <w:p>
            <w:pPr>
              <w:widowControl/>
              <w:spacing w:line="240" w:lineRule="auto"/>
              <w:jc w:val="lef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坝顶</w:t>
            </w:r>
          </w:p>
          <w:p>
            <w:pPr>
              <w:widowControl/>
              <w:spacing w:line="240" w:lineRule="auto"/>
              <w:jc w:val="lef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防浪墙</w:t>
            </w:r>
          </w:p>
          <w:p>
            <w:pPr>
              <w:widowControl/>
              <w:spacing w:line="240" w:lineRule="auto"/>
              <w:jc w:val="lef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上下游坝坡</w:t>
            </w:r>
          </w:p>
          <w:p>
            <w:pPr>
              <w:widowControl/>
              <w:spacing w:line="240" w:lineRule="auto"/>
              <w:jc w:val="lef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排水棱体（贴坡）</w:t>
            </w:r>
          </w:p>
          <w:p>
            <w:pPr>
              <w:widowControl/>
              <w:spacing w:line="240" w:lineRule="auto"/>
              <w:jc w:val="lef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坝脚</w:t>
            </w:r>
          </w:p>
          <w:p>
            <w:pPr>
              <w:widowControl/>
              <w:spacing w:line="240" w:lineRule="auto"/>
              <w:jc w:val="lef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排水沟</w:t>
            </w:r>
          </w:p>
        </w:tc>
        <w:tc>
          <w:tcPr>
            <w:tcW w:w="708" w:type="dxa"/>
            <w:vAlign w:val="center"/>
          </w:tcPr>
          <w:p>
            <w:pPr>
              <w:widowControl/>
              <w:spacing w:line="240" w:lineRule="auto"/>
              <w:jc w:val="center"/>
              <w:rPr>
                <w:rFonts w:asciiTheme="minorEastAsia" w:hAnsiTheme="minorEastAsia" w:eastAsiaTheme="minorEastAsia" w:cstheme="minorEastAsia"/>
                <w:kern w:val="0"/>
                <w:sz w:val="24"/>
                <w:szCs w:val="24"/>
              </w:rPr>
            </w:pPr>
          </w:p>
        </w:tc>
        <w:tc>
          <w:tcPr>
            <w:tcW w:w="5917" w:type="dxa"/>
          </w:tcPr>
          <w:p>
            <w:pPr>
              <w:widowControl/>
              <w:spacing w:line="240" w:lineRule="auto"/>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（主坝和副坝应分别描述）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921" w:hRule="atLeast"/>
          <w:jc w:val="center"/>
        </w:trPr>
        <w:tc>
          <w:tcPr>
            <w:tcW w:w="880" w:type="dxa"/>
            <w:vAlign w:val="center"/>
          </w:tcPr>
          <w:p>
            <w:pPr>
              <w:widowControl/>
              <w:spacing w:line="240" w:lineRule="auto"/>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坝基和坝区</w:t>
            </w:r>
          </w:p>
        </w:tc>
        <w:tc>
          <w:tcPr>
            <w:tcW w:w="1850" w:type="dxa"/>
            <w:vAlign w:val="center"/>
          </w:tcPr>
          <w:p>
            <w:pPr>
              <w:widowControl/>
              <w:spacing w:line="240" w:lineRule="auto"/>
              <w:jc w:val="lef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坝基</w:t>
            </w:r>
          </w:p>
          <w:p>
            <w:pPr>
              <w:widowControl/>
              <w:spacing w:line="240" w:lineRule="auto"/>
              <w:jc w:val="lef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岸坡</w:t>
            </w:r>
          </w:p>
          <w:p>
            <w:pPr>
              <w:widowControl/>
              <w:spacing w:line="240" w:lineRule="auto"/>
              <w:jc w:val="lef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上游铺盖</w:t>
            </w:r>
          </w:p>
          <w:p>
            <w:pPr>
              <w:widowControl/>
              <w:spacing w:line="240" w:lineRule="auto"/>
              <w:jc w:val="lef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下游压盖</w:t>
            </w:r>
          </w:p>
          <w:p>
            <w:pPr>
              <w:widowControl/>
              <w:spacing w:line="240" w:lineRule="auto"/>
              <w:jc w:val="lef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近坝库岸</w:t>
            </w:r>
          </w:p>
        </w:tc>
        <w:tc>
          <w:tcPr>
            <w:tcW w:w="708" w:type="dxa"/>
            <w:vAlign w:val="center"/>
          </w:tcPr>
          <w:p>
            <w:pPr>
              <w:widowControl/>
              <w:spacing w:line="240" w:lineRule="auto"/>
              <w:jc w:val="center"/>
              <w:rPr>
                <w:rFonts w:asciiTheme="minorEastAsia" w:hAnsiTheme="minorEastAsia" w:eastAsiaTheme="minorEastAsia" w:cstheme="minorEastAsia"/>
                <w:kern w:val="0"/>
                <w:sz w:val="24"/>
                <w:szCs w:val="24"/>
              </w:rPr>
            </w:pPr>
          </w:p>
        </w:tc>
        <w:tc>
          <w:tcPr>
            <w:tcW w:w="5917" w:type="dxa"/>
          </w:tcPr>
          <w:p>
            <w:pPr>
              <w:widowControl/>
              <w:spacing w:line="240" w:lineRule="auto"/>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（主坝和副坝应分别描述）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283" w:hRule="atLeast"/>
          <w:jc w:val="center"/>
        </w:trPr>
        <w:tc>
          <w:tcPr>
            <w:tcW w:w="880" w:type="dxa"/>
            <w:vAlign w:val="center"/>
          </w:tcPr>
          <w:p>
            <w:pPr>
              <w:widowControl/>
              <w:spacing w:line="240" w:lineRule="auto"/>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溢</w:t>
            </w:r>
          </w:p>
          <w:p>
            <w:pPr>
              <w:widowControl/>
              <w:spacing w:line="240" w:lineRule="auto"/>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洪</w:t>
            </w:r>
          </w:p>
          <w:p>
            <w:pPr>
              <w:widowControl/>
              <w:spacing w:line="240" w:lineRule="auto"/>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道</w:t>
            </w:r>
          </w:p>
        </w:tc>
        <w:tc>
          <w:tcPr>
            <w:tcW w:w="1850" w:type="dxa"/>
            <w:vAlign w:val="center"/>
          </w:tcPr>
          <w:p>
            <w:pPr>
              <w:widowControl/>
              <w:spacing w:line="240" w:lineRule="auto"/>
              <w:jc w:val="lef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进水段（引水渠）</w:t>
            </w:r>
          </w:p>
          <w:p>
            <w:pPr>
              <w:widowControl/>
              <w:spacing w:line="240" w:lineRule="auto"/>
              <w:jc w:val="lef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闸室、溢流堰</w:t>
            </w:r>
          </w:p>
          <w:p>
            <w:pPr>
              <w:widowControl/>
              <w:spacing w:line="240" w:lineRule="auto"/>
              <w:jc w:val="lef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泄槽底板</w:t>
            </w:r>
          </w:p>
          <w:p>
            <w:pPr>
              <w:widowControl/>
              <w:spacing w:line="240" w:lineRule="auto"/>
              <w:jc w:val="lef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边墙</w:t>
            </w:r>
          </w:p>
          <w:p>
            <w:pPr>
              <w:widowControl/>
              <w:spacing w:line="240" w:lineRule="auto"/>
              <w:jc w:val="lef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消能设施</w:t>
            </w:r>
          </w:p>
          <w:p>
            <w:pPr>
              <w:widowControl/>
              <w:spacing w:line="240" w:lineRule="auto"/>
              <w:jc w:val="lef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闸门和启闭机</w:t>
            </w:r>
          </w:p>
          <w:p>
            <w:pPr>
              <w:widowControl/>
              <w:spacing w:line="240" w:lineRule="auto"/>
              <w:jc w:val="lef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工作（交通）桥</w:t>
            </w:r>
          </w:p>
          <w:p>
            <w:pPr>
              <w:widowControl/>
              <w:spacing w:line="240" w:lineRule="auto"/>
              <w:jc w:val="lef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下游河床、岸坡</w:t>
            </w:r>
          </w:p>
        </w:tc>
        <w:tc>
          <w:tcPr>
            <w:tcW w:w="708" w:type="dxa"/>
            <w:vAlign w:val="center"/>
          </w:tcPr>
          <w:p>
            <w:pPr>
              <w:widowControl/>
              <w:spacing w:line="240" w:lineRule="auto"/>
              <w:jc w:val="center"/>
              <w:rPr>
                <w:rFonts w:asciiTheme="minorEastAsia" w:hAnsiTheme="minorEastAsia" w:eastAsiaTheme="minorEastAsia" w:cstheme="minorEastAsia"/>
                <w:kern w:val="0"/>
                <w:sz w:val="24"/>
                <w:szCs w:val="24"/>
              </w:rPr>
            </w:pPr>
          </w:p>
        </w:tc>
        <w:tc>
          <w:tcPr>
            <w:tcW w:w="5917" w:type="dxa"/>
            <w:vAlign w:val="center"/>
          </w:tcPr>
          <w:p>
            <w:pPr>
              <w:widowControl/>
              <w:spacing w:line="240" w:lineRule="auto"/>
              <w:jc w:val="center"/>
              <w:rPr>
                <w:rFonts w:asciiTheme="minorEastAsia" w:hAnsiTheme="minorEastAsia" w:eastAsiaTheme="minorEastAsia" w:cstheme="minorEastAsia"/>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661" w:hRule="atLeast"/>
          <w:jc w:val="center"/>
        </w:trPr>
        <w:tc>
          <w:tcPr>
            <w:tcW w:w="880" w:type="dxa"/>
            <w:vAlign w:val="center"/>
          </w:tcPr>
          <w:p>
            <w:pPr>
              <w:widowControl/>
              <w:spacing w:line="240" w:lineRule="auto"/>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涵洞</w:t>
            </w:r>
          </w:p>
        </w:tc>
        <w:tc>
          <w:tcPr>
            <w:tcW w:w="1850" w:type="dxa"/>
            <w:vAlign w:val="center"/>
          </w:tcPr>
          <w:p>
            <w:pPr>
              <w:widowControl/>
              <w:spacing w:line="240" w:lineRule="auto"/>
              <w:jc w:val="lef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进水口（竖井）</w:t>
            </w:r>
          </w:p>
          <w:p>
            <w:pPr>
              <w:widowControl/>
              <w:spacing w:line="240" w:lineRule="auto"/>
              <w:jc w:val="lef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洞（管）身</w:t>
            </w:r>
          </w:p>
          <w:p>
            <w:pPr>
              <w:widowControl/>
              <w:spacing w:line="240" w:lineRule="auto"/>
              <w:jc w:val="lef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出水口</w:t>
            </w:r>
          </w:p>
          <w:p>
            <w:pPr>
              <w:widowControl/>
              <w:spacing w:line="240" w:lineRule="auto"/>
              <w:jc w:val="lef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闸门和启闭机</w:t>
            </w:r>
          </w:p>
          <w:p>
            <w:pPr>
              <w:widowControl/>
              <w:spacing w:line="240" w:lineRule="auto"/>
              <w:jc w:val="lef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工作（交通）桥</w:t>
            </w:r>
          </w:p>
        </w:tc>
        <w:tc>
          <w:tcPr>
            <w:tcW w:w="708" w:type="dxa"/>
            <w:vAlign w:val="center"/>
          </w:tcPr>
          <w:p>
            <w:pPr>
              <w:widowControl/>
              <w:spacing w:line="240" w:lineRule="auto"/>
              <w:jc w:val="center"/>
              <w:rPr>
                <w:rFonts w:asciiTheme="minorEastAsia" w:hAnsiTheme="minorEastAsia" w:eastAsiaTheme="minorEastAsia" w:cstheme="minorEastAsia"/>
                <w:kern w:val="0"/>
                <w:sz w:val="24"/>
                <w:szCs w:val="24"/>
              </w:rPr>
            </w:pPr>
          </w:p>
        </w:tc>
        <w:tc>
          <w:tcPr>
            <w:tcW w:w="5917" w:type="dxa"/>
          </w:tcPr>
          <w:p>
            <w:pPr>
              <w:widowControl/>
              <w:spacing w:line="240" w:lineRule="auto"/>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（隧洞和坝下涵管应分别描述）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545" w:hRule="atLeast"/>
          <w:jc w:val="center"/>
        </w:trPr>
        <w:tc>
          <w:tcPr>
            <w:tcW w:w="880" w:type="dxa"/>
            <w:vAlign w:val="center"/>
          </w:tcPr>
          <w:p>
            <w:pPr>
              <w:widowControl/>
              <w:spacing w:line="240" w:lineRule="auto"/>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其他</w:t>
            </w:r>
          </w:p>
        </w:tc>
        <w:tc>
          <w:tcPr>
            <w:tcW w:w="1850" w:type="dxa"/>
            <w:vAlign w:val="center"/>
          </w:tcPr>
          <w:p>
            <w:pPr>
              <w:widowControl/>
              <w:spacing w:line="240" w:lineRule="auto"/>
              <w:jc w:val="lef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观测设施</w:t>
            </w:r>
          </w:p>
          <w:p>
            <w:pPr>
              <w:widowControl/>
              <w:spacing w:line="240" w:lineRule="auto"/>
              <w:jc w:val="lef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照明及应急设施</w:t>
            </w:r>
          </w:p>
          <w:p>
            <w:pPr>
              <w:widowControl/>
              <w:spacing w:line="240" w:lineRule="auto"/>
              <w:jc w:val="lef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备用电源</w:t>
            </w:r>
          </w:p>
          <w:p>
            <w:pPr>
              <w:widowControl/>
              <w:spacing w:line="240" w:lineRule="auto"/>
              <w:jc w:val="lef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管理区</w:t>
            </w:r>
          </w:p>
        </w:tc>
        <w:tc>
          <w:tcPr>
            <w:tcW w:w="708" w:type="dxa"/>
            <w:vAlign w:val="center"/>
          </w:tcPr>
          <w:p>
            <w:pPr>
              <w:widowControl/>
              <w:spacing w:line="240" w:lineRule="auto"/>
              <w:jc w:val="center"/>
              <w:rPr>
                <w:rFonts w:asciiTheme="minorEastAsia" w:hAnsiTheme="minorEastAsia" w:eastAsiaTheme="minorEastAsia" w:cstheme="minorEastAsia"/>
                <w:kern w:val="0"/>
                <w:sz w:val="24"/>
                <w:szCs w:val="24"/>
              </w:rPr>
            </w:pPr>
          </w:p>
        </w:tc>
        <w:tc>
          <w:tcPr>
            <w:tcW w:w="5917" w:type="dxa"/>
            <w:vAlign w:val="center"/>
          </w:tcPr>
          <w:p>
            <w:pPr>
              <w:widowControl/>
              <w:spacing w:line="240" w:lineRule="auto"/>
              <w:jc w:val="center"/>
              <w:rPr>
                <w:rFonts w:asciiTheme="minorEastAsia" w:hAnsiTheme="minorEastAsia" w:eastAsiaTheme="minorEastAsia" w:cstheme="minorEastAsia"/>
                <w:kern w:val="0"/>
                <w:sz w:val="24"/>
                <w:szCs w:val="24"/>
              </w:rPr>
            </w:pPr>
          </w:p>
        </w:tc>
      </w:tr>
    </w:tbl>
    <w:p>
      <w:pPr>
        <w:spacing w:beforeLines="5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检查人员：                               负责人：</w:t>
      </w:r>
    </w:p>
    <w:p>
      <w:pPr>
        <w:pStyle w:val="12"/>
        <w:kinsoku w:val="0"/>
        <w:overflowPunct w:val="0"/>
        <w:spacing w:line="7076" w:lineRule="exact"/>
        <w:rPr>
          <w:rFonts w:asciiTheme="minorEastAsia" w:hAnsiTheme="minorEastAsia" w:eastAsiaTheme="minorEastAsia" w:cstheme="minorEastAsia"/>
          <w:position w:val="-142"/>
          <w:sz w:val="24"/>
        </w:rPr>
        <w:sectPr>
          <w:pgSz w:w="11910" w:h="16840"/>
          <w:pgMar w:top="1580" w:right="1480" w:bottom="1160" w:left="1480" w:header="0" w:footer="977" w:gutter="0"/>
          <w:cols w:space="720" w:num="1"/>
        </w:sectPr>
      </w:pPr>
    </w:p>
    <w:bookmarkEnd w:id="69"/>
    <w:bookmarkEnd w:id="70"/>
    <w:bookmarkEnd w:id="71"/>
    <w:bookmarkEnd w:id="72"/>
    <w:bookmarkEnd w:id="73"/>
    <w:bookmarkEnd w:id="74"/>
    <w:bookmarkEnd w:id="75"/>
    <w:p>
      <w:pPr>
        <w:pStyle w:val="4"/>
      </w:pPr>
      <w:bookmarkStart w:id="93" w:name="_Toc526761206"/>
      <w:bookmarkStart w:id="94" w:name="_Toc515289594"/>
      <w:bookmarkStart w:id="95" w:name="_Toc515289265"/>
      <w:bookmarkStart w:id="96" w:name="_Toc515289039"/>
      <w:bookmarkStart w:id="97" w:name="_Toc6763"/>
      <w:bookmarkStart w:id="98" w:name="_Toc515286505"/>
      <w:bookmarkStart w:id="99" w:name="_Toc515287988"/>
      <w:bookmarkStart w:id="100" w:name="_Toc515288234"/>
      <w:r>
        <w:t>2.</w:t>
      </w:r>
      <w:r>
        <w:rPr>
          <w:rFonts w:hint="eastAsia"/>
        </w:rPr>
        <w:t xml:space="preserve">2  </w:t>
      </w:r>
      <w:r>
        <w:t>特别巡查</w:t>
      </w:r>
      <w:bookmarkEnd w:id="93"/>
    </w:p>
    <w:p>
      <w:pPr>
        <w:pStyle w:val="5"/>
      </w:pPr>
      <w:bookmarkStart w:id="101" w:name="_Toc515289266"/>
      <w:bookmarkStart w:id="102" w:name="_Toc515286506"/>
      <w:r>
        <w:t>2.</w:t>
      </w:r>
      <w:r>
        <w:rPr>
          <w:rFonts w:hint="eastAsia"/>
        </w:rPr>
        <w:t>2</w:t>
      </w:r>
      <w:r>
        <w:t>.</w:t>
      </w:r>
      <w:r>
        <w:rPr>
          <w:rFonts w:hint="eastAsia"/>
        </w:rPr>
        <w:t xml:space="preserve">1  </w:t>
      </w:r>
      <w:r>
        <w:t>工作目标</w:t>
      </w:r>
      <w:bookmarkEnd w:id="101"/>
      <w:bookmarkEnd w:id="102"/>
    </w:p>
    <w:p>
      <w:pPr>
        <w:ind w:firstLine="480" w:firstLineChars="200"/>
        <w:rPr>
          <w:rFonts w:ascii="Times New Roman" w:hAnsi="Times New Roman"/>
          <w:sz w:val="24"/>
          <w:szCs w:val="24"/>
        </w:rPr>
      </w:pPr>
      <w:r>
        <w:rPr>
          <w:rFonts w:hint="eastAsia" w:ascii="Times New Roman" w:hAnsi="Times New Roman"/>
          <w:sz w:val="24"/>
          <w:szCs w:val="24"/>
        </w:rPr>
        <w:t>当工程</w:t>
      </w:r>
      <w:r>
        <w:rPr>
          <w:rFonts w:ascii="Times New Roman" w:hAnsi="Times New Roman"/>
          <w:sz w:val="24"/>
          <w:szCs w:val="24"/>
        </w:rPr>
        <w:t>遭遇有感地震、大洪水、异常气候或严重破坏</w:t>
      </w:r>
      <w:r>
        <w:rPr>
          <w:rFonts w:hint="eastAsia" w:ascii="Times New Roman" w:hAnsi="Times New Roman"/>
          <w:sz w:val="24"/>
          <w:szCs w:val="24"/>
        </w:rPr>
        <w:t>等严重影响安全运行的情况</w:t>
      </w:r>
      <w:r>
        <w:rPr>
          <w:rFonts w:ascii="Times New Roman" w:hAnsi="Times New Roman"/>
          <w:sz w:val="24"/>
          <w:szCs w:val="24"/>
        </w:rPr>
        <w:t>时，了解</w:t>
      </w:r>
      <w:r>
        <w:rPr>
          <w:rFonts w:hint="eastAsia" w:ascii="Times New Roman" w:hAnsi="Times New Roman"/>
          <w:sz w:val="24"/>
          <w:szCs w:val="24"/>
        </w:rPr>
        <w:t>各建筑物</w:t>
      </w:r>
      <w:r>
        <w:rPr>
          <w:rFonts w:ascii="Times New Roman" w:hAnsi="Times New Roman"/>
          <w:sz w:val="24"/>
          <w:szCs w:val="24"/>
        </w:rPr>
        <w:t>的运行状况，发现是否存在破坏，保证大坝的安全运行。</w:t>
      </w:r>
    </w:p>
    <w:p>
      <w:pPr>
        <w:pStyle w:val="5"/>
      </w:pPr>
      <w:bookmarkStart w:id="103" w:name="_Toc515289267"/>
      <w:bookmarkStart w:id="104" w:name="_Toc515286507"/>
      <w:r>
        <w:rPr>
          <w:rFonts w:hint="eastAsia"/>
        </w:rPr>
        <w:t>2.2.2  引用依据</w:t>
      </w:r>
      <w:bookmarkEnd w:id="103"/>
      <w:bookmarkEnd w:id="104"/>
    </w:p>
    <w:p>
      <w:pPr>
        <w:ind w:left="480"/>
        <w:rPr>
          <w:rFonts w:ascii="Times New Roman" w:hAnsi="Times New Roman"/>
          <w:iCs/>
          <w:sz w:val="24"/>
          <w:szCs w:val="24"/>
        </w:rPr>
      </w:pPr>
      <w:r>
        <w:rPr>
          <w:rFonts w:hint="eastAsia" w:ascii="Times New Roman" w:hAnsi="Times New Roman"/>
          <w:iCs/>
          <w:sz w:val="24"/>
          <w:szCs w:val="24"/>
        </w:rPr>
        <w:t>1、SL551-2012《土石坝安全监测技术规范》</w:t>
      </w:r>
    </w:p>
    <w:p>
      <w:pPr>
        <w:ind w:left="480"/>
        <w:rPr>
          <w:rFonts w:ascii="Times New Roman" w:hAnsi="Times New Roman"/>
          <w:iCs/>
          <w:sz w:val="24"/>
          <w:szCs w:val="24"/>
        </w:rPr>
      </w:pPr>
      <w:r>
        <w:rPr>
          <w:rFonts w:hint="eastAsia" w:ascii="Times New Roman" w:hAnsi="Times New Roman"/>
          <w:iCs/>
          <w:sz w:val="24"/>
          <w:szCs w:val="24"/>
        </w:rPr>
        <w:t>2、《水库大坝安全管理条例》</w:t>
      </w:r>
    </w:p>
    <w:p>
      <w:pPr>
        <w:ind w:left="480"/>
        <w:rPr>
          <w:rFonts w:ascii="Times New Roman" w:hAnsi="Times New Roman"/>
          <w:iCs/>
          <w:sz w:val="24"/>
          <w:szCs w:val="24"/>
        </w:rPr>
      </w:pPr>
      <w:r>
        <w:rPr>
          <w:rFonts w:hint="eastAsia" w:ascii="Times New Roman" w:hAnsi="Times New Roman"/>
          <w:iCs/>
          <w:sz w:val="24"/>
          <w:szCs w:val="24"/>
        </w:rPr>
        <w:t>3、《土石坝养护修理规程》（SL210-2015）</w:t>
      </w:r>
    </w:p>
    <w:p>
      <w:pPr>
        <w:pStyle w:val="5"/>
      </w:pPr>
      <w:r>
        <w:t>2.</w:t>
      </w:r>
      <w:r>
        <w:rPr>
          <w:rFonts w:hint="eastAsia"/>
        </w:rPr>
        <w:t>2</w:t>
      </w:r>
      <w:r>
        <w:t>.</w:t>
      </w:r>
      <w:r>
        <w:rPr>
          <w:rFonts w:hint="eastAsia"/>
        </w:rPr>
        <w:t xml:space="preserve">3  </w:t>
      </w:r>
      <w:r>
        <w:t>开展条件</w:t>
      </w:r>
    </w:p>
    <w:p>
      <w:pPr>
        <w:numPr>
          <w:ilvl w:val="0"/>
          <w:numId w:val="17"/>
        </w:numPr>
        <w:ind w:left="0" w:firstLine="480" w:firstLineChars="200"/>
        <w:rPr>
          <w:rFonts w:ascii="Times New Roman" w:hAnsi="Times New Roman"/>
          <w:iCs/>
          <w:sz w:val="24"/>
          <w:szCs w:val="24"/>
        </w:rPr>
      </w:pPr>
      <w:r>
        <w:rPr>
          <w:rFonts w:ascii="Times New Roman" w:hAnsi="Times New Roman"/>
          <w:iCs/>
          <w:sz w:val="24"/>
          <w:szCs w:val="24"/>
        </w:rPr>
        <w:t>当工程发生大洪水（</w:t>
      </w:r>
      <w:r>
        <w:rPr>
          <w:rFonts w:hint="eastAsia" w:ascii="Times New Roman" w:hAnsi="Times New Roman"/>
          <w:iCs/>
          <w:sz w:val="24"/>
          <w:szCs w:val="24"/>
        </w:rPr>
        <w:t>1</w:t>
      </w:r>
      <w:r>
        <w:rPr>
          <w:rFonts w:ascii="Times New Roman" w:hAnsi="Times New Roman"/>
          <w:iCs/>
          <w:sz w:val="24"/>
          <w:szCs w:val="24"/>
        </w:rPr>
        <w:t>00年一遇以上洪水）</w:t>
      </w:r>
      <w:r>
        <w:rPr>
          <w:rFonts w:hint="eastAsia" w:ascii="Times New Roman" w:hAnsi="Times New Roman"/>
          <w:iCs/>
          <w:sz w:val="24"/>
          <w:szCs w:val="24"/>
        </w:rPr>
        <w:t>；</w:t>
      </w:r>
    </w:p>
    <w:p>
      <w:pPr>
        <w:numPr>
          <w:ilvl w:val="0"/>
          <w:numId w:val="17"/>
        </w:numPr>
        <w:ind w:left="0" w:firstLine="480" w:firstLineChars="200"/>
        <w:rPr>
          <w:rFonts w:ascii="Times New Roman" w:hAnsi="Times New Roman"/>
          <w:iCs/>
          <w:sz w:val="24"/>
          <w:szCs w:val="24"/>
        </w:rPr>
      </w:pPr>
      <w:r>
        <w:rPr>
          <w:rFonts w:ascii="Times New Roman" w:hAnsi="Times New Roman"/>
          <w:iCs/>
          <w:sz w:val="24"/>
          <w:szCs w:val="24"/>
        </w:rPr>
        <w:t>工程发生较严重的破坏现象</w:t>
      </w:r>
      <w:r>
        <w:rPr>
          <w:rFonts w:hint="eastAsia" w:ascii="Times New Roman" w:hAnsi="Times New Roman"/>
          <w:iCs/>
          <w:sz w:val="24"/>
          <w:szCs w:val="24"/>
        </w:rPr>
        <w:t>；</w:t>
      </w:r>
    </w:p>
    <w:p>
      <w:pPr>
        <w:numPr>
          <w:ilvl w:val="0"/>
          <w:numId w:val="17"/>
        </w:numPr>
        <w:ind w:left="0" w:firstLine="480" w:firstLineChars="200"/>
        <w:rPr>
          <w:rFonts w:ascii="Times New Roman" w:hAnsi="Times New Roman"/>
          <w:iCs/>
          <w:sz w:val="24"/>
          <w:szCs w:val="24"/>
        </w:rPr>
      </w:pPr>
      <w:r>
        <w:rPr>
          <w:rFonts w:hint="eastAsia" w:ascii="Times New Roman" w:hAnsi="Times New Roman"/>
          <w:iCs/>
          <w:sz w:val="24"/>
          <w:szCs w:val="24"/>
        </w:rPr>
        <w:t>当发生库水位骤变、持续高水位或水库放空时。</w:t>
      </w:r>
    </w:p>
    <w:p>
      <w:pPr>
        <w:pStyle w:val="5"/>
      </w:pPr>
      <w:r>
        <w:rPr>
          <w:rFonts w:hint="eastAsia"/>
        </w:rPr>
        <w:t xml:space="preserve">2.2.4  </w:t>
      </w:r>
      <w:r>
        <w:t>检查人员</w:t>
      </w:r>
    </w:p>
    <w:p>
      <w:pPr>
        <w:ind w:firstLine="480" w:firstLineChars="200"/>
        <w:rPr>
          <w:rFonts w:ascii="Times New Roman" w:hAnsi="Times New Roman"/>
          <w:iCs/>
          <w:sz w:val="24"/>
          <w:szCs w:val="24"/>
        </w:rPr>
      </w:pPr>
      <w:r>
        <w:rPr>
          <w:rFonts w:ascii="Times New Roman" w:hAnsi="Times New Roman"/>
          <w:iCs/>
          <w:sz w:val="24"/>
          <w:szCs w:val="24"/>
        </w:rPr>
        <w:t>特别检查组成员由</w:t>
      </w:r>
      <w:r>
        <w:rPr>
          <w:rFonts w:hint="eastAsia" w:ascii="Times New Roman" w:hAnsi="Times New Roman"/>
          <w:iCs/>
          <w:sz w:val="24"/>
          <w:szCs w:val="24"/>
        </w:rPr>
        <w:t>水库单位负责人</w:t>
      </w:r>
      <w:r>
        <w:rPr>
          <w:rFonts w:ascii="Times New Roman" w:hAnsi="Times New Roman"/>
          <w:iCs/>
          <w:sz w:val="24"/>
          <w:szCs w:val="24"/>
        </w:rPr>
        <w:t>确定</w:t>
      </w:r>
      <w:r>
        <w:rPr>
          <w:rFonts w:hint="eastAsia" w:ascii="Times New Roman" w:hAnsi="Times New Roman"/>
          <w:iCs/>
          <w:sz w:val="24"/>
          <w:szCs w:val="24"/>
        </w:rPr>
        <w:t>，</w:t>
      </w:r>
      <w:r>
        <w:rPr>
          <w:rFonts w:ascii="Times New Roman" w:hAnsi="Times New Roman"/>
          <w:iCs/>
          <w:sz w:val="24"/>
          <w:szCs w:val="24"/>
        </w:rPr>
        <w:t>检查组成员可由</w:t>
      </w:r>
      <w:r>
        <w:rPr>
          <w:rFonts w:hint="eastAsia" w:ascii="Times New Roman" w:hAnsi="Times New Roman"/>
          <w:iCs/>
          <w:sz w:val="24"/>
          <w:szCs w:val="24"/>
        </w:rPr>
        <w:t>水库技术人员</w:t>
      </w:r>
      <w:r>
        <w:rPr>
          <w:rFonts w:ascii="Times New Roman" w:hAnsi="Times New Roman"/>
          <w:iCs/>
          <w:sz w:val="24"/>
          <w:szCs w:val="24"/>
        </w:rPr>
        <w:t>组成</w:t>
      </w:r>
      <w:r>
        <w:rPr>
          <w:rFonts w:hint="eastAsia" w:ascii="Times New Roman" w:hAnsi="Times New Roman"/>
          <w:iCs/>
          <w:sz w:val="24"/>
          <w:szCs w:val="24"/>
        </w:rPr>
        <w:t>，</w:t>
      </w:r>
      <w:r>
        <w:rPr>
          <w:rFonts w:ascii="Times New Roman" w:hAnsi="Times New Roman"/>
          <w:iCs/>
          <w:sz w:val="24"/>
          <w:szCs w:val="24"/>
        </w:rPr>
        <w:t>对于发生较为严重的破坏现象的，检查组成员应包括</w:t>
      </w:r>
      <w:r>
        <w:rPr>
          <w:rFonts w:hint="eastAsia" w:ascii="Times New Roman" w:hAnsi="Times New Roman"/>
          <w:iCs/>
          <w:sz w:val="24"/>
          <w:szCs w:val="24"/>
        </w:rPr>
        <w:t>2</w:t>
      </w:r>
      <w:r>
        <w:rPr>
          <w:rFonts w:ascii="Times New Roman" w:hAnsi="Times New Roman"/>
          <w:iCs/>
          <w:sz w:val="24"/>
          <w:szCs w:val="24"/>
        </w:rPr>
        <w:t>名专家组成。</w:t>
      </w:r>
    </w:p>
    <w:p>
      <w:pPr>
        <w:pStyle w:val="5"/>
      </w:pPr>
      <w:r>
        <w:rPr>
          <w:rFonts w:hint="eastAsia"/>
        </w:rPr>
        <w:t xml:space="preserve">2.2.5  </w:t>
      </w:r>
      <w:r>
        <w:t>检查内容</w:t>
      </w:r>
    </w:p>
    <w:p>
      <w:pPr>
        <w:numPr>
          <w:ilvl w:val="0"/>
          <w:numId w:val="18"/>
        </w:numPr>
        <w:ind w:left="0" w:firstLine="480" w:firstLineChars="200"/>
        <w:rPr>
          <w:rFonts w:ascii="Times New Roman" w:hAnsi="Times New Roman"/>
          <w:iCs/>
          <w:sz w:val="24"/>
          <w:szCs w:val="24"/>
        </w:rPr>
      </w:pPr>
      <w:r>
        <w:rPr>
          <w:rFonts w:ascii="Times New Roman" w:hAnsi="Times New Roman"/>
          <w:iCs/>
          <w:sz w:val="24"/>
          <w:szCs w:val="24"/>
        </w:rPr>
        <w:t>当发生库水位骤</w:t>
      </w:r>
      <w:r>
        <w:rPr>
          <w:rFonts w:hint="eastAsia" w:ascii="Times New Roman" w:hAnsi="Times New Roman"/>
          <w:iCs/>
          <w:sz w:val="24"/>
          <w:szCs w:val="24"/>
        </w:rPr>
        <w:t>变或放空</w:t>
      </w:r>
      <w:r>
        <w:rPr>
          <w:rFonts w:ascii="Times New Roman" w:hAnsi="Times New Roman"/>
          <w:iCs/>
          <w:sz w:val="24"/>
          <w:szCs w:val="24"/>
        </w:rPr>
        <w:t>时，重点对</w:t>
      </w:r>
      <w:r>
        <w:rPr>
          <w:rFonts w:hint="eastAsia" w:ascii="Times New Roman" w:hAnsi="Times New Roman"/>
          <w:iCs/>
          <w:sz w:val="24"/>
          <w:szCs w:val="24"/>
        </w:rPr>
        <w:t>大坝、</w:t>
      </w:r>
      <w:r>
        <w:rPr>
          <w:rFonts w:ascii="Times New Roman" w:hAnsi="Times New Roman"/>
          <w:iCs/>
          <w:sz w:val="24"/>
          <w:szCs w:val="24"/>
        </w:rPr>
        <w:t>近坝库岸</w:t>
      </w:r>
      <w:r>
        <w:rPr>
          <w:rFonts w:hint="eastAsia" w:ascii="Times New Roman" w:hAnsi="Times New Roman"/>
          <w:iCs/>
          <w:sz w:val="24"/>
          <w:szCs w:val="24"/>
        </w:rPr>
        <w:t>、库区库岸</w:t>
      </w:r>
      <w:r>
        <w:rPr>
          <w:rFonts w:ascii="Times New Roman" w:hAnsi="Times New Roman"/>
          <w:iCs/>
          <w:sz w:val="24"/>
          <w:szCs w:val="24"/>
        </w:rPr>
        <w:t>的稳定情况进行检查；</w:t>
      </w:r>
    </w:p>
    <w:p>
      <w:pPr>
        <w:numPr>
          <w:ilvl w:val="0"/>
          <w:numId w:val="18"/>
        </w:numPr>
        <w:ind w:left="0" w:firstLine="480" w:firstLineChars="200"/>
      </w:pPr>
      <w:r>
        <w:rPr>
          <w:rFonts w:ascii="Times New Roman" w:hAnsi="Times New Roman"/>
          <w:iCs/>
          <w:sz w:val="24"/>
          <w:szCs w:val="24"/>
        </w:rPr>
        <w:t>当持续高水位时，重点对水闸、</w:t>
      </w:r>
      <w:r>
        <w:rPr>
          <w:rFonts w:hint="eastAsia" w:ascii="Times New Roman" w:hAnsi="Times New Roman"/>
          <w:iCs/>
          <w:sz w:val="24"/>
          <w:szCs w:val="24"/>
        </w:rPr>
        <w:t>上游坝坡、上游坝脚、</w:t>
      </w:r>
      <w:r>
        <w:rPr>
          <w:rFonts w:ascii="Times New Roman" w:hAnsi="Times New Roman"/>
          <w:iCs/>
          <w:sz w:val="24"/>
          <w:szCs w:val="24"/>
        </w:rPr>
        <w:t>库岸边坡稳定情况进行检查；</w:t>
      </w:r>
    </w:p>
    <w:p>
      <w:pPr>
        <w:pStyle w:val="2"/>
        <w:numPr>
          <w:ilvl w:val="0"/>
          <w:numId w:val="18"/>
        </w:numPr>
        <w:ind w:left="0" w:firstLine="480" w:firstLineChars="200"/>
        <w:rPr>
          <w:rFonts w:ascii="Times New Roman" w:hAnsi="Times New Roman"/>
          <w:iCs/>
          <w:sz w:val="24"/>
          <w:szCs w:val="24"/>
        </w:rPr>
      </w:pPr>
      <w:r>
        <w:rPr>
          <w:rFonts w:ascii="Times New Roman" w:hAnsi="Times New Roman"/>
          <w:iCs/>
          <w:sz w:val="24"/>
          <w:szCs w:val="24"/>
        </w:rPr>
        <w:t>当工程发生大洪水（</w:t>
      </w:r>
      <w:r>
        <w:rPr>
          <w:rFonts w:hint="eastAsia" w:ascii="Times New Roman" w:hAnsi="Times New Roman"/>
          <w:iCs/>
          <w:sz w:val="24"/>
          <w:szCs w:val="24"/>
        </w:rPr>
        <w:t>1</w:t>
      </w:r>
      <w:r>
        <w:rPr>
          <w:rFonts w:ascii="Times New Roman" w:hAnsi="Times New Roman"/>
          <w:iCs/>
          <w:sz w:val="24"/>
          <w:szCs w:val="24"/>
        </w:rPr>
        <w:t>00年一遇以上洪水）</w:t>
      </w:r>
      <w:r>
        <w:rPr>
          <w:rFonts w:hint="eastAsia" w:ascii="Times New Roman" w:hAnsi="Times New Roman"/>
          <w:iCs/>
          <w:sz w:val="24"/>
          <w:szCs w:val="24"/>
        </w:rPr>
        <w:t>时，重点对大坝挡水情况、检查泄洪建筑物的运行状况、防汛物资准备情况、柴油发电机情况等。</w:t>
      </w:r>
      <w:bookmarkStart w:id="105" w:name="_Toc515289269"/>
      <w:bookmarkStart w:id="106" w:name="_Toc515286509"/>
    </w:p>
    <w:p>
      <w:pPr>
        <w:pStyle w:val="5"/>
      </w:pPr>
      <w:r>
        <w:rPr>
          <w:rFonts w:hint="eastAsia"/>
        </w:rPr>
        <w:t>2.2.6  工作程序和内容</w:t>
      </w:r>
      <w:bookmarkEnd w:id="105"/>
      <w:bookmarkEnd w:id="106"/>
    </w:p>
    <w:p>
      <w:pPr>
        <w:pStyle w:val="6"/>
        <w:rPr>
          <w:iCs/>
        </w:rPr>
      </w:pPr>
      <w:r>
        <w:rPr>
          <w:rFonts w:hint="eastAsia"/>
          <w:iCs/>
        </w:rPr>
        <w:t>2.2.6.1  接收相关信息</w:t>
      </w:r>
    </w:p>
    <w:p>
      <w:pPr>
        <w:ind w:firstLine="480" w:firstLineChars="200"/>
        <w:rPr>
          <w:rFonts w:ascii="Times New Roman" w:hAnsi="Times New Roman"/>
          <w:iCs/>
          <w:sz w:val="24"/>
          <w:szCs w:val="24"/>
        </w:rPr>
      </w:pPr>
      <w:r>
        <w:rPr>
          <w:rFonts w:hint="eastAsia" w:ascii="Times New Roman" w:hAnsi="Times New Roman"/>
          <w:iCs/>
          <w:sz w:val="24"/>
          <w:szCs w:val="24"/>
        </w:rPr>
        <w:t>管理人员及时收集天气、水位、建筑物等信息，判断其是否符合开展特别巡视检查的条件。</w:t>
      </w:r>
    </w:p>
    <w:p>
      <w:pPr>
        <w:pStyle w:val="6"/>
        <w:rPr>
          <w:iCs/>
        </w:rPr>
      </w:pPr>
      <w:r>
        <w:rPr>
          <w:rFonts w:hint="eastAsia"/>
          <w:iCs/>
        </w:rPr>
        <w:t xml:space="preserve">2.2.6.2  </w:t>
      </w:r>
      <w:r>
        <w:rPr>
          <w:iCs/>
        </w:rPr>
        <w:t>下达特别</w:t>
      </w:r>
      <w:r>
        <w:rPr>
          <w:rFonts w:hint="eastAsia"/>
          <w:iCs/>
        </w:rPr>
        <w:t>巡查</w:t>
      </w:r>
      <w:r>
        <w:rPr>
          <w:iCs/>
        </w:rPr>
        <w:t>指令</w:t>
      </w:r>
    </w:p>
    <w:p>
      <w:pPr>
        <w:ind w:firstLine="480" w:firstLineChars="200"/>
        <w:rPr>
          <w:rFonts w:ascii="Times New Roman" w:hAnsi="Times New Roman"/>
          <w:iCs/>
          <w:sz w:val="24"/>
          <w:szCs w:val="24"/>
        </w:rPr>
      </w:pPr>
      <w:r>
        <w:rPr>
          <w:rFonts w:hint="eastAsia" w:ascii="Times New Roman" w:hAnsi="Times New Roman"/>
          <w:iCs/>
          <w:sz w:val="24"/>
          <w:szCs w:val="24"/>
        </w:rPr>
        <w:t>一旦符合相关条件，则下达指令开展特别巡视检查。</w:t>
      </w:r>
    </w:p>
    <w:p>
      <w:pPr>
        <w:pStyle w:val="6"/>
        <w:rPr>
          <w:iCs/>
        </w:rPr>
      </w:pPr>
      <w:r>
        <w:rPr>
          <w:rFonts w:hint="eastAsia"/>
          <w:iCs/>
        </w:rPr>
        <w:t xml:space="preserve">2.2.6.3  </w:t>
      </w:r>
      <w:r>
        <w:rPr>
          <w:iCs/>
        </w:rPr>
        <w:t>明确检查内容</w:t>
      </w:r>
    </w:p>
    <w:p>
      <w:pPr>
        <w:ind w:firstLine="480" w:firstLineChars="200"/>
        <w:rPr>
          <w:rFonts w:ascii="Times New Roman" w:hAnsi="Times New Roman"/>
          <w:iCs/>
          <w:sz w:val="24"/>
          <w:szCs w:val="24"/>
        </w:rPr>
      </w:pPr>
      <w:r>
        <w:rPr>
          <w:rFonts w:hint="eastAsia" w:ascii="Times New Roman" w:hAnsi="Times New Roman"/>
          <w:iCs/>
          <w:sz w:val="24"/>
          <w:szCs w:val="24"/>
        </w:rPr>
        <w:t>根据出现的情况，列出需要检查的建筑物及其部位、需要检查的内容等。</w:t>
      </w:r>
    </w:p>
    <w:p>
      <w:pPr>
        <w:pStyle w:val="6"/>
        <w:rPr>
          <w:iCs/>
        </w:rPr>
      </w:pPr>
      <w:r>
        <w:rPr>
          <w:rFonts w:hint="eastAsia"/>
          <w:iCs/>
        </w:rPr>
        <w:t xml:space="preserve">2.2.6.4  </w:t>
      </w:r>
      <w:r>
        <w:rPr>
          <w:iCs/>
        </w:rPr>
        <w:t>确认</w:t>
      </w:r>
      <w:r>
        <w:rPr>
          <w:rFonts w:hint="eastAsia"/>
          <w:iCs/>
        </w:rPr>
        <w:t>检查</w:t>
      </w:r>
      <w:r>
        <w:rPr>
          <w:iCs/>
        </w:rPr>
        <w:t>人员与工作分工</w:t>
      </w:r>
    </w:p>
    <w:p>
      <w:pPr>
        <w:ind w:firstLine="480" w:firstLineChars="200"/>
        <w:rPr>
          <w:rFonts w:ascii="Times New Roman" w:hAnsi="Times New Roman"/>
          <w:iCs/>
          <w:sz w:val="24"/>
          <w:szCs w:val="24"/>
        </w:rPr>
      </w:pPr>
      <w:r>
        <w:rPr>
          <w:rFonts w:hint="eastAsia" w:ascii="Times New Roman" w:hAnsi="Times New Roman"/>
          <w:iCs/>
          <w:sz w:val="24"/>
          <w:szCs w:val="24"/>
        </w:rPr>
        <w:t>检查</w:t>
      </w:r>
      <w:r>
        <w:rPr>
          <w:rFonts w:ascii="Times New Roman" w:hAnsi="Times New Roman"/>
          <w:iCs/>
          <w:sz w:val="24"/>
          <w:szCs w:val="24"/>
        </w:rPr>
        <w:t>前</w:t>
      </w:r>
      <w:r>
        <w:rPr>
          <w:rFonts w:hint="eastAsia" w:ascii="Times New Roman" w:hAnsi="Times New Roman"/>
          <w:iCs/>
          <w:sz w:val="24"/>
          <w:szCs w:val="24"/>
        </w:rPr>
        <w:t>列出需要参与开展特别巡视检查的部门及人员，特别是牵头的领导或负责人，明确检查人员的工作分工。</w:t>
      </w:r>
    </w:p>
    <w:p>
      <w:pPr>
        <w:pStyle w:val="6"/>
        <w:rPr>
          <w:iCs/>
        </w:rPr>
      </w:pPr>
      <w:r>
        <w:rPr>
          <w:rFonts w:hint="eastAsia"/>
          <w:iCs/>
        </w:rPr>
        <w:t>2.2.6.5  执行</w:t>
      </w:r>
      <w:r>
        <w:rPr>
          <w:iCs/>
        </w:rPr>
        <w:t>特别检查</w:t>
      </w:r>
    </w:p>
    <w:p>
      <w:pPr>
        <w:ind w:firstLine="480" w:firstLineChars="200"/>
        <w:rPr>
          <w:rFonts w:ascii="Times New Roman" w:hAnsi="Times New Roman"/>
          <w:iCs/>
          <w:sz w:val="24"/>
          <w:szCs w:val="24"/>
        </w:rPr>
      </w:pPr>
      <w:r>
        <w:rPr>
          <w:rFonts w:hint="eastAsia" w:ascii="Times New Roman" w:hAnsi="Times New Roman"/>
          <w:iCs/>
          <w:sz w:val="24"/>
          <w:szCs w:val="24"/>
        </w:rPr>
        <w:t>由牵头领导或负责人带领检查人员到规定的建筑物及其部位开展检查工作，按检查内容逐一进行检查。</w:t>
      </w:r>
    </w:p>
    <w:p>
      <w:pPr>
        <w:pStyle w:val="6"/>
        <w:rPr>
          <w:iCs/>
        </w:rPr>
      </w:pPr>
      <w:r>
        <w:rPr>
          <w:rFonts w:hint="eastAsia"/>
          <w:iCs/>
        </w:rPr>
        <w:t xml:space="preserve">2.2.6.6  </w:t>
      </w:r>
      <w:r>
        <w:rPr>
          <w:iCs/>
        </w:rPr>
        <w:t>提交特别检查报告</w:t>
      </w:r>
    </w:p>
    <w:p>
      <w:pPr>
        <w:ind w:firstLine="480" w:firstLineChars="200"/>
        <w:rPr>
          <w:rFonts w:ascii="Times New Roman" w:hAnsi="Times New Roman"/>
          <w:iCs/>
          <w:sz w:val="24"/>
          <w:szCs w:val="24"/>
        </w:rPr>
      </w:pPr>
      <w:r>
        <w:rPr>
          <w:rFonts w:hint="eastAsia" w:ascii="Times New Roman" w:hAnsi="Times New Roman"/>
          <w:iCs/>
          <w:sz w:val="24"/>
          <w:szCs w:val="24"/>
        </w:rPr>
        <w:t>特别检查</w:t>
      </w:r>
      <w:r>
        <w:rPr>
          <w:rFonts w:ascii="Times New Roman" w:hAnsi="Times New Roman"/>
          <w:iCs/>
          <w:sz w:val="24"/>
          <w:szCs w:val="24"/>
        </w:rPr>
        <w:t>报告由库区巡查岗编写</w:t>
      </w:r>
      <w:r>
        <w:rPr>
          <w:rFonts w:hint="eastAsia" w:ascii="Times New Roman" w:hAnsi="Times New Roman"/>
          <w:iCs/>
          <w:sz w:val="24"/>
          <w:szCs w:val="24"/>
        </w:rPr>
        <w:t>，技术</w:t>
      </w:r>
      <w:r>
        <w:rPr>
          <w:rFonts w:ascii="Times New Roman" w:hAnsi="Times New Roman"/>
          <w:iCs/>
          <w:sz w:val="24"/>
          <w:szCs w:val="24"/>
        </w:rPr>
        <w:t>负责人负责审核</w:t>
      </w:r>
      <w:r>
        <w:rPr>
          <w:rFonts w:hint="eastAsia" w:ascii="Times New Roman" w:hAnsi="Times New Roman"/>
          <w:iCs/>
          <w:sz w:val="24"/>
          <w:szCs w:val="24"/>
        </w:rPr>
        <w:t>，</w:t>
      </w:r>
      <w:r>
        <w:rPr>
          <w:rFonts w:ascii="Times New Roman" w:hAnsi="Times New Roman"/>
          <w:iCs/>
          <w:sz w:val="24"/>
          <w:szCs w:val="24"/>
        </w:rPr>
        <w:t>单位负责人负责审定</w:t>
      </w:r>
      <w:r>
        <w:rPr>
          <w:rFonts w:hint="eastAsia" w:ascii="Times New Roman" w:hAnsi="Times New Roman"/>
          <w:iCs/>
          <w:sz w:val="24"/>
          <w:szCs w:val="24"/>
        </w:rPr>
        <w:t>。</w:t>
      </w:r>
    </w:p>
    <w:p>
      <w:pPr>
        <w:pStyle w:val="5"/>
        <w:rPr>
          <w:iCs/>
        </w:rPr>
      </w:pPr>
      <w:r>
        <w:rPr>
          <w:rFonts w:hint="eastAsia"/>
          <w:iCs/>
        </w:rPr>
        <w:t>2.2.7  技术质量标准</w:t>
      </w:r>
    </w:p>
    <w:p>
      <w:pPr>
        <w:numPr>
          <w:ilvl w:val="0"/>
          <w:numId w:val="19"/>
        </w:numPr>
        <w:ind w:left="0" w:firstLine="480" w:firstLineChars="200"/>
        <w:rPr>
          <w:rFonts w:ascii="Times New Roman" w:hAnsi="Times New Roman"/>
          <w:iCs/>
          <w:sz w:val="24"/>
          <w:szCs w:val="24"/>
        </w:rPr>
      </w:pPr>
      <w:r>
        <w:rPr>
          <w:rFonts w:ascii="Times New Roman" w:hAnsi="Times New Roman"/>
          <w:iCs/>
          <w:sz w:val="24"/>
          <w:szCs w:val="24"/>
        </w:rPr>
        <w:t>巡查范围要全部到位</w:t>
      </w:r>
      <w:r>
        <w:rPr>
          <w:rFonts w:hint="eastAsia" w:ascii="Times New Roman" w:hAnsi="Times New Roman"/>
          <w:iCs/>
          <w:sz w:val="24"/>
          <w:szCs w:val="24"/>
        </w:rPr>
        <w:t>。</w:t>
      </w:r>
    </w:p>
    <w:p>
      <w:pPr>
        <w:numPr>
          <w:ilvl w:val="0"/>
          <w:numId w:val="19"/>
        </w:numPr>
        <w:ind w:left="0" w:firstLine="480" w:firstLineChars="200"/>
        <w:rPr>
          <w:rFonts w:ascii="Times New Roman" w:hAnsi="Times New Roman"/>
          <w:iCs/>
          <w:sz w:val="24"/>
          <w:szCs w:val="24"/>
        </w:rPr>
      </w:pPr>
      <w:r>
        <w:rPr>
          <w:rFonts w:ascii="Times New Roman" w:hAnsi="Times New Roman"/>
          <w:iCs/>
          <w:sz w:val="24"/>
          <w:szCs w:val="24"/>
        </w:rPr>
        <w:t>巡查记录填写应规范，内容要详实</w:t>
      </w:r>
      <w:r>
        <w:rPr>
          <w:rFonts w:hint="eastAsia" w:ascii="Times New Roman" w:hAnsi="Times New Roman"/>
          <w:iCs/>
          <w:sz w:val="24"/>
          <w:szCs w:val="24"/>
        </w:rPr>
        <w:t>。</w:t>
      </w:r>
    </w:p>
    <w:p>
      <w:pPr>
        <w:pStyle w:val="5"/>
      </w:pPr>
      <w:bookmarkStart w:id="107" w:name="_Toc515289270"/>
      <w:bookmarkStart w:id="108" w:name="_Toc515286510"/>
      <w:r>
        <w:t>2.</w:t>
      </w:r>
      <w:r>
        <w:rPr>
          <w:rFonts w:hint="eastAsia"/>
        </w:rPr>
        <w:t>2</w:t>
      </w:r>
      <w:r>
        <w:t>.</w:t>
      </w:r>
      <w:bookmarkEnd w:id="107"/>
      <w:bookmarkEnd w:id="108"/>
      <w:r>
        <w:rPr>
          <w:rFonts w:hint="eastAsia"/>
        </w:rPr>
        <w:t>8  图表</w:t>
      </w:r>
    </w:p>
    <w:p>
      <w:pPr>
        <w:numPr>
          <w:ilvl w:val="0"/>
          <w:numId w:val="20"/>
        </w:numPr>
        <w:rPr>
          <w:rFonts w:ascii="Times New Roman" w:hAnsi="Times New Roman"/>
          <w:sz w:val="24"/>
          <w:szCs w:val="24"/>
        </w:rPr>
      </w:pPr>
      <w:r>
        <w:rPr>
          <w:rFonts w:hint="eastAsia" w:ascii="Times New Roman" w:hAnsi="Times New Roman"/>
          <w:sz w:val="24"/>
          <w:szCs w:val="24"/>
        </w:rPr>
        <w:t>流程图</w:t>
      </w:r>
    </w:p>
    <w:p>
      <w:pPr>
        <w:ind w:left="480"/>
        <w:rPr>
          <w:rFonts w:ascii="Times New Roman" w:hAnsi="Times New Roman"/>
          <w:sz w:val="24"/>
          <w:szCs w:val="24"/>
        </w:rPr>
      </w:pPr>
    </w:p>
    <w:p>
      <w:pPr>
        <w:pStyle w:val="2"/>
        <w:ind w:left="480" w:hanging="480"/>
        <w:rPr>
          <w:rFonts w:ascii="Times New Roman" w:hAnsi="Times New Roman"/>
          <w:sz w:val="24"/>
          <w:szCs w:val="24"/>
        </w:rPr>
      </w:pPr>
    </w:p>
    <w:p>
      <w:pPr>
        <w:pStyle w:val="2"/>
        <w:ind w:left="480" w:hanging="480"/>
        <w:rPr>
          <w:rFonts w:ascii="Times New Roman" w:hAnsi="Times New Roman"/>
          <w:sz w:val="24"/>
          <w:szCs w:val="24"/>
        </w:rPr>
      </w:pPr>
    </w:p>
    <w:p>
      <w:pPr>
        <w:pStyle w:val="2"/>
        <w:ind w:left="480" w:hanging="480"/>
        <w:rPr>
          <w:rFonts w:ascii="Times New Roman" w:hAnsi="Times New Roman"/>
          <w:sz w:val="24"/>
          <w:szCs w:val="24"/>
        </w:rPr>
      </w:pPr>
    </w:p>
    <w:p>
      <w:pPr>
        <w:pStyle w:val="2"/>
        <w:ind w:left="480" w:hanging="480"/>
        <w:rPr>
          <w:rFonts w:ascii="Times New Roman" w:hAnsi="Times New Roman"/>
          <w:sz w:val="24"/>
          <w:szCs w:val="24"/>
        </w:rPr>
      </w:pPr>
    </w:p>
    <w:p>
      <w:pPr>
        <w:pStyle w:val="2"/>
        <w:ind w:left="480" w:hanging="480"/>
        <w:rPr>
          <w:rFonts w:ascii="Times New Roman" w:hAnsi="Times New Roman"/>
          <w:sz w:val="24"/>
          <w:szCs w:val="24"/>
        </w:rPr>
      </w:pPr>
    </w:p>
    <w:p>
      <w:pPr>
        <w:pStyle w:val="2"/>
        <w:ind w:left="480" w:hanging="480"/>
        <w:rPr>
          <w:rFonts w:ascii="Times New Roman" w:hAnsi="Times New Roman"/>
          <w:sz w:val="24"/>
          <w:szCs w:val="24"/>
        </w:rPr>
      </w:pPr>
    </w:p>
    <w:p>
      <w:pPr>
        <w:pStyle w:val="2"/>
        <w:ind w:left="480" w:hanging="480"/>
        <w:rPr>
          <w:rFonts w:ascii="Times New Roman" w:hAnsi="Times New Roman"/>
          <w:sz w:val="24"/>
          <w:szCs w:val="24"/>
        </w:rPr>
      </w:pPr>
    </w:p>
    <w:p>
      <w:pPr>
        <w:pStyle w:val="2"/>
        <w:ind w:left="480" w:hanging="480"/>
        <w:rPr>
          <w:rFonts w:ascii="Times New Roman" w:hAnsi="Times New Roman"/>
          <w:sz w:val="24"/>
          <w:szCs w:val="24"/>
        </w:rPr>
      </w:pPr>
    </w:p>
    <w:p>
      <w:pPr>
        <w:pStyle w:val="2"/>
        <w:ind w:left="480" w:hanging="480"/>
        <w:rPr>
          <w:rFonts w:ascii="Times New Roman" w:hAnsi="Times New Roman"/>
          <w:sz w:val="24"/>
          <w:szCs w:val="24"/>
        </w:rPr>
      </w:pPr>
    </w:p>
    <w:p>
      <w:pPr>
        <w:pStyle w:val="2"/>
        <w:ind w:left="480" w:hanging="480"/>
        <w:rPr>
          <w:rFonts w:ascii="Times New Roman" w:hAnsi="Times New Roman"/>
          <w:sz w:val="24"/>
          <w:szCs w:val="24"/>
        </w:rPr>
      </w:pPr>
    </w:p>
    <w:p>
      <w:pPr>
        <w:pStyle w:val="2"/>
        <w:ind w:left="480" w:hanging="480"/>
        <w:rPr>
          <w:rFonts w:ascii="Times New Roman" w:hAnsi="Times New Roman"/>
          <w:sz w:val="24"/>
          <w:szCs w:val="24"/>
        </w:rPr>
      </w:pPr>
    </w:p>
    <w:p>
      <w:pPr>
        <w:jc w:val="center"/>
        <w:rPr>
          <w:rFonts w:ascii="Times New Roman" w:hAnsi="Times New Roman"/>
          <w:b/>
          <w:iCs/>
          <w:sz w:val="32"/>
          <w:szCs w:val="32"/>
        </w:rPr>
      </w:pPr>
    </w:p>
    <w:p>
      <w:pPr>
        <w:jc w:val="center"/>
        <w:rPr>
          <w:rFonts w:ascii="Times New Roman" w:hAnsi="Times New Roman"/>
          <w:iCs/>
          <w:sz w:val="24"/>
          <w:szCs w:val="24"/>
        </w:rPr>
      </w:pPr>
      <w:r>
        <w:rPr>
          <w:rFonts w:hint="eastAsia" w:ascii="Times New Roman" w:hAnsi="Times New Roman"/>
          <w:b/>
          <w:iCs/>
          <w:sz w:val="32"/>
          <w:szCs w:val="32"/>
        </w:rPr>
        <w:t>特别巡视检查流程图</w:t>
      </w:r>
    </w:p>
    <w:p>
      <w:pPr>
        <w:pStyle w:val="12"/>
        <w:kinsoku w:val="0"/>
        <w:overflowPunct w:val="0"/>
        <w:spacing w:before="9"/>
        <w:jc w:val="center"/>
        <w:rPr>
          <w:szCs w:val="28"/>
        </w:rPr>
      </w:pPr>
      <w:r>
        <w:drawing>
          <wp:inline distT="0" distB="0" distL="0" distR="0">
            <wp:extent cx="5009515" cy="7124065"/>
            <wp:effectExtent l="0" t="0" r="635" b="635"/>
            <wp:docPr id="4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3"/>
                    <pic:cNvPicPr>
                      <a:picLocks noChangeAspect="1" noChangeArrowheads="1"/>
                    </pic:cNvPicPr>
                  </pic:nvPicPr>
                  <pic:blipFill>
                    <a:blip r:embed="rId22" cstate="print"/>
                    <a:srcRect t="5437"/>
                    <a:stretch>
                      <a:fillRect/>
                    </a:stretch>
                  </pic:blipFill>
                  <pic:spPr>
                    <a:xfrm>
                      <a:off x="0" y="0"/>
                      <a:ext cx="5009515" cy="7124065"/>
                    </a:xfrm>
                    <a:prstGeom prst="rect">
                      <a:avLst/>
                    </a:prstGeom>
                    <a:noFill/>
                    <a:ln w="9525">
                      <a:noFill/>
                      <a:miter lim="800000"/>
                      <a:headEnd/>
                      <a:tailEnd/>
                    </a:ln>
                  </pic:spPr>
                </pic:pic>
              </a:graphicData>
            </a:graphic>
          </wp:inline>
        </w:drawing>
      </w:r>
    </w:p>
    <w:p>
      <w:pPr>
        <w:pStyle w:val="7"/>
        <w:kinsoku w:val="0"/>
        <w:overflowPunct w:val="0"/>
        <w:spacing w:before="168"/>
        <w:rPr>
          <w:sz w:val="24"/>
          <w:szCs w:val="24"/>
        </w:rPr>
      </w:pPr>
    </w:p>
    <w:p>
      <w:pPr>
        <w:rPr>
          <w:sz w:val="24"/>
          <w:szCs w:val="24"/>
        </w:rPr>
      </w:pPr>
    </w:p>
    <w:p>
      <w:pPr>
        <w:rPr>
          <w:sz w:val="24"/>
          <w:szCs w:val="24"/>
        </w:rPr>
      </w:pPr>
    </w:p>
    <w:p>
      <w:pPr>
        <w:widowControl/>
        <w:jc w:val="center"/>
        <w:rPr>
          <w:b/>
          <w:sz w:val="32"/>
          <w:szCs w:val="32"/>
        </w:rPr>
      </w:pPr>
      <w:r>
        <w:rPr>
          <w:rFonts w:hint="eastAsia"/>
          <w:b/>
          <w:sz w:val="32"/>
          <w:szCs w:val="32"/>
        </w:rPr>
        <w:t>特别巡视</w:t>
      </w:r>
      <w:r>
        <w:rPr>
          <w:b/>
          <w:sz w:val="32"/>
          <w:szCs w:val="32"/>
        </w:rPr>
        <w:t>检查记录表</w:t>
      </w:r>
    </w:p>
    <w:tbl>
      <w:tblPr>
        <w:tblStyle w:val="40"/>
        <w:tblW w:w="833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73"/>
        <w:gridCol w:w="675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94" w:hRule="atLeast"/>
          <w:jc w:val="center"/>
        </w:trPr>
        <w:tc>
          <w:tcPr>
            <w:tcW w:w="1573" w:type="dxa"/>
            <w:vAlign w:val="center"/>
          </w:tcPr>
          <w:p>
            <w:pPr>
              <w:spacing w:line="240" w:lineRule="auto"/>
              <w:jc w:val="center"/>
              <w:rPr>
                <w:sz w:val="24"/>
                <w:szCs w:val="24"/>
              </w:rPr>
            </w:pPr>
            <w:r>
              <w:rPr>
                <w:sz w:val="24"/>
                <w:szCs w:val="24"/>
              </w:rPr>
              <w:t>基本情况</w:t>
            </w:r>
          </w:p>
        </w:tc>
        <w:tc>
          <w:tcPr>
            <w:tcW w:w="6759" w:type="dxa"/>
          </w:tcPr>
          <w:p>
            <w:pPr>
              <w:rPr>
                <w:sz w:val="24"/>
                <w:szCs w:val="24"/>
              </w:rPr>
            </w:pPr>
            <w:r>
              <w:rPr>
                <w:sz w:val="24"/>
                <w:szCs w:val="24"/>
              </w:rPr>
              <w:t xml:space="preserve">检查时间：      年      月      日                  </w:t>
            </w:r>
          </w:p>
          <w:p>
            <w:pPr>
              <w:rPr>
                <w:sz w:val="24"/>
                <w:szCs w:val="24"/>
              </w:rPr>
            </w:pPr>
            <w:r>
              <w:rPr>
                <w:sz w:val="24"/>
                <w:szCs w:val="24"/>
              </w:rPr>
              <w:t>水库水位：        m</w:t>
            </w:r>
          </w:p>
          <w:p>
            <w:pPr>
              <w:rPr>
                <w:sz w:val="24"/>
                <w:szCs w:val="24"/>
              </w:rPr>
            </w:pPr>
            <w:r>
              <w:rPr>
                <w:sz w:val="24"/>
                <w:szCs w:val="24"/>
              </w:rPr>
              <w:t>检查组成员：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701" w:hRule="atLeast"/>
          <w:jc w:val="center"/>
        </w:trPr>
        <w:tc>
          <w:tcPr>
            <w:tcW w:w="1573" w:type="dxa"/>
          </w:tcPr>
          <w:p>
            <w:pPr>
              <w:pStyle w:val="84"/>
              <w:kinsoku w:val="0"/>
              <w:overflowPunct w:val="0"/>
              <w:rPr>
                <w:rFonts w:ascii="Microsoft JhengHei" w:hAnsi="Microsoft JhengHei" w:eastAsia="Microsoft JhengHei"/>
                <w:b/>
                <w:szCs w:val="24"/>
              </w:rPr>
            </w:pPr>
          </w:p>
          <w:p>
            <w:pPr>
              <w:pStyle w:val="84"/>
              <w:kinsoku w:val="0"/>
              <w:overflowPunct w:val="0"/>
              <w:rPr>
                <w:rFonts w:ascii="Microsoft JhengHei" w:hAnsi="Microsoft JhengHei" w:eastAsia="Microsoft JhengHei"/>
                <w:b/>
                <w:szCs w:val="24"/>
              </w:rPr>
            </w:pPr>
          </w:p>
          <w:p>
            <w:pPr>
              <w:pStyle w:val="84"/>
              <w:kinsoku w:val="0"/>
              <w:overflowPunct w:val="0"/>
              <w:spacing w:before="7"/>
              <w:rPr>
                <w:rFonts w:ascii="Microsoft JhengHei" w:hAnsi="Microsoft JhengHei" w:eastAsia="Microsoft JhengHei"/>
                <w:b/>
                <w:szCs w:val="24"/>
              </w:rPr>
            </w:pPr>
          </w:p>
          <w:p>
            <w:pPr>
              <w:pStyle w:val="84"/>
              <w:kinsoku w:val="0"/>
              <w:overflowPunct w:val="0"/>
              <w:jc w:val="center"/>
              <w:rPr>
                <w:szCs w:val="24"/>
              </w:rPr>
            </w:pPr>
            <w:r>
              <w:rPr>
                <w:rFonts w:hint="eastAsia" w:ascii="宋体" w:hAnsi="宋体"/>
                <w:szCs w:val="24"/>
              </w:rPr>
              <w:t>检查原因</w:t>
            </w:r>
          </w:p>
        </w:tc>
        <w:tc>
          <w:tcPr>
            <w:tcW w:w="6759" w:type="dxa"/>
          </w:tcPr>
          <w:p>
            <w:pPr>
              <w:pStyle w:val="84"/>
              <w:kinsoku w:val="0"/>
              <w:overflowPunct w:val="0"/>
              <w:spacing w:before="46" w:line="312" w:lineRule="exact"/>
              <w:ind w:left="103"/>
              <w:rPr>
                <w:rFonts w:ascii="宋体" w:hAnsi="宋体"/>
                <w:szCs w:val="24"/>
              </w:rPr>
            </w:pPr>
            <w:r>
              <w:rPr>
                <w:rFonts w:hint="eastAsia" w:ascii="宋体" w:hAnsi="宋体"/>
                <w:szCs w:val="24"/>
              </w:rPr>
              <w:t>□特别工况：</w:t>
            </w:r>
          </w:p>
          <w:p>
            <w:pPr>
              <w:pStyle w:val="84"/>
              <w:kinsoku w:val="0"/>
              <w:overflowPunct w:val="0"/>
              <w:spacing w:line="311" w:lineRule="exact"/>
              <w:ind w:left="1303"/>
              <w:rPr>
                <w:rFonts w:ascii="宋体" w:hAnsi="宋体"/>
                <w:szCs w:val="24"/>
              </w:rPr>
            </w:pPr>
            <w:r>
              <w:rPr>
                <w:rFonts w:hint="eastAsia" w:ascii="宋体" w:hAnsi="宋体"/>
                <w:szCs w:val="24"/>
              </w:rPr>
              <w:t>□大洪水（100年一遇以上洪水）；</w:t>
            </w:r>
          </w:p>
          <w:p>
            <w:pPr>
              <w:pStyle w:val="84"/>
              <w:kinsoku w:val="0"/>
              <w:overflowPunct w:val="0"/>
              <w:spacing w:before="48"/>
              <w:ind w:left="1291"/>
              <w:rPr>
                <w:rFonts w:ascii="宋体" w:hAnsi="宋体"/>
                <w:szCs w:val="24"/>
              </w:rPr>
            </w:pPr>
            <w:r>
              <w:rPr>
                <w:rFonts w:hint="eastAsia" w:ascii="宋体" w:hAnsi="宋体"/>
                <w:szCs w:val="24"/>
              </w:rPr>
              <w:t>□库水位骤变(1</w:t>
            </w:r>
            <w:r>
              <w:rPr>
                <w:rFonts w:hint="eastAsia" w:ascii="宋体" w:hAnsi="宋体"/>
                <w:spacing w:val="-60"/>
                <w:szCs w:val="24"/>
              </w:rPr>
              <w:t xml:space="preserve"> </w:t>
            </w:r>
            <w:r>
              <w:rPr>
                <w:rFonts w:hint="eastAsia" w:ascii="宋体" w:hAnsi="宋体"/>
                <w:szCs w:val="24"/>
              </w:rPr>
              <w:t>小时)水位涨跌幅度≥1m）；</w:t>
            </w:r>
          </w:p>
          <w:p>
            <w:pPr>
              <w:pStyle w:val="84"/>
              <w:kinsoku w:val="0"/>
              <w:overflowPunct w:val="0"/>
              <w:spacing w:before="46"/>
              <w:ind w:left="1291"/>
              <w:rPr>
                <w:rFonts w:ascii="宋体" w:hAnsi="宋体"/>
                <w:szCs w:val="24"/>
              </w:rPr>
            </w:pPr>
            <w:r>
              <w:rPr>
                <w:rFonts w:hint="eastAsia" w:ascii="宋体" w:hAnsi="宋体"/>
                <w:szCs w:val="24"/>
              </w:rPr>
              <w:t>□持续高水位（水位达</w:t>
            </w:r>
            <w:r>
              <w:rPr>
                <w:rFonts w:hint="eastAsia" w:ascii="宋体" w:hAnsi="宋体"/>
                <w:spacing w:val="-60"/>
                <w:szCs w:val="24"/>
              </w:rPr>
              <w:t xml:space="preserve"> </w:t>
            </w:r>
            <w:r>
              <w:rPr>
                <w:rFonts w:hint="eastAsia" w:ascii="宋体" w:hAnsi="宋体"/>
                <w:szCs w:val="24"/>
              </w:rPr>
              <w:t>77.36m，3</w:t>
            </w:r>
            <w:r>
              <w:rPr>
                <w:rFonts w:hint="eastAsia" w:ascii="宋体" w:hAnsi="宋体"/>
                <w:spacing w:val="-60"/>
                <w:szCs w:val="24"/>
              </w:rPr>
              <w:t xml:space="preserve"> </w:t>
            </w:r>
            <w:r>
              <w:rPr>
                <w:rFonts w:hint="eastAsia" w:ascii="宋体" w:hAnsi="宋体"/>
                <w:szCs w:val="24"/>
              </w:rPr>
              <w:t>天以上）；</w:t>
            </w:r>
          </w:p>
          <w:p>
            <w:pPr>
              <w:pStyle w:val="84"/>
              <w:kinsoku w:val="0"/>
              <w:overflowPunct w:val="0"/>
              <w:spacing w:before="46"/>
              <w:ind w:left="1291"/>
              <w:rPr>
                <w:rFonts w:ascii="宋体" w:hAnsi="宋体"/>
                <w:szCs w:val="24"/>
              </w:rPr>
            </w:pPr>
            <w:r>
              <w:rPr>
                <w:rFonts w:hint="eastAsia" w:ascii="宋体" w:hAnsi="宋体"/>
                <w:szCs w:val="24"/>
              </w:rPr>
              <w:t>□水库放空；</w:t>
            </w:r>
          </w:p>
          <w:p>
            <w:pPr>
              <w:widowControl/>
              <w:jc w:val="center"/>
              <w:rPr>
                <w:b/>
                <w:sz w:val="32"/>
                <w:szCs w:val="32"/>
              </w:rPr>
            </w:pPr>
            <w:r>
              <w:rPr>
                <w:rFonts w:hint="eastAsia" w:ascii="宋体" w:hAnsi="宋体"/>
                <w:sz w:val="24"/>
                <w:szCs w:val="24"/>
              </w:rPr>
              <w:t xml:space="preserve">     □工程破坏现象或危险迹象（附文字说明）</w:t>
            </w:r>
          </w:p>
          <w:p>
            <w:pPr>
              <w:pStyle w:val="84"/>
              <w:kinsoku w:val="0"/>
              <w:overflowPunct w:val="0"/>
              <w:spacing w:before="46"/>
              <w:ind w:left="1291"/>
              <w:rPr>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372" w:hRule="atLeast"/>
          <w:jc w:val="center"/>
        </w:trPr>
        <w:tc>
          <w:tcPr>
            <w:tcW w:w="1573" w:type="dxa"/>
            <w:vAlign w:val="center"/>
          </w:tcPr>
          <w:p>
            <w:pPr>
              <w:spacing w:line="240" w:lineRule="auto"/>
              <w:jc w:val="center"/>
              <w:rPr>
                <w:sz w:val="24"/>
                <w:szCs w:val="24"/>
              </w:rPr>
            </w:pPr>
            <w:r>
              <w:rPr>
                <w:sz w:val="24"/>
                <w:szCs w:val="24"/>
              </w:rPr>
              <w:t>存在的主要问题</w:t>
            </w:r>
          </w:p>
        </w:tc>
        <w:tc>
          <w:tcPr>
            <w:tcW w:w="6759" w:type="dxa"/>
          </w:tcPr>
          <w:p>
            <w:pPr>
              <w:rPr>
                <w:sz w:val="24"/>
                <w:szCs w:val="24"/>
              </w:rPr>
            </w:pPr>
            <w:r>
              <w:rPr>
                <w:rFonts w:hint="eastAsia"/>
                <w:sz w:val="24"/>
                <w:szCs w:val="24"/>
              </w:rPr>
              <w:t>分主要建筑物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85" w:hRule="atLeast"/>
          <w:jc w:val="center"/>
        </w:trPr>
        <w:tc>
          <w:tcPr>
            <w:tcW w:w="1573" w:type="dxa"/>
            <w:vAlign w:val="center"/>
          </w:tcPr>
          <w:p>
            <w:pPr>
              <w:spacing w:line="240" w:lineRule="auto"/>
              <w:jc w:val="center"/>
              <w:rPr>
                <w:sz w:val="24"/>
                <w:szCs w:val="24"/>
              </w:rPr>
            </w:pPr>
            <w:r>
              <w:rPr>
                <w:sz w:val="24"/>
                <w:szCs w:val="24"/>
              </w:rPr>
              <w:t>管理上需要进一步改进的主要问题</w:t>
            </w:r>
          </w:p>
        </w:tc>
        <w:tc>
          <w:tcPr>
            <w:tcW w:w="6759" w:type="dxa"/>
            <w:vAlign w:val="center"/>
          </w:tcPr>
          <w:p>
            <w:pPr>
              <w:rPr>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408" w:hRule="atLeast"/>
          <w:jc w:val="center"/>
        </w:trPr>
        <w:tc>
          <w:tcPr>
            <w:tcW w:w="1573" w:type="dxa"/>
            <w:vAlign w:val="center"/>
          </w:tcPr>
          <w:p>
            <w:pPr>
              <w:spacing w:line="240" w:lineRule="auto"/>
              <w:jc w:val="center"/>
              <w:rPr>
                <w:sz w:val="24"/>
                <w:szCs w:val="24"/>
              </w:rPr>
            </w:pPr>
            <w:r>
              <w:rPr>
                <w:sz w:val="24"/>
                <w:szCs w:val="24"/>
              </w:rPr>
              <w:t>结论和建议</w:t>
            </w:r>
          </w:p>
        </w:tc>
        <w:tc>
          <w:tcPr>
            <w:tcW w:w="6759" w:type="dxa"/>
            <w:vAlign w:val="center"/>
          </w:tcPr>
          <w:p>
            <w:pPr>
              <w:rPr>
                <w:sz w:val="24"/>
                <w:szCs w:val="24"/>
              </w:rPr>
            </w:pPr>
          </w:p>
          <w:p>
            <w:pPr>
              <w:rPr>
                <w:sz w:val="24"/>
                <w:szCs w:val="24"/>
              </w:rPr>
            </w:pPr>
          </w:p>
          <w:p>
            <w:pPr>
              <w:rPr>
                <w:sz w:val="24"/>
                <w:szCs w:val="24"/>
              </w:rPr>
            </w:pPr>
            <w:r>
              <w:rPr>
                <w:sz w:val="24"/>
                <w:szCs w:val="24"/>
              </w:rPr>
              <w:t xml:space="preserve">                             </w:t>
            </w:r>
            <w:bookmarkStart w:id="350" w:name="_GoBack"/>
            <w:bookmarkEnd w:id="350"/>
          </w:p>
        </w:tc>
      </w:tr>
      <w:bookmarkEnd w:id="94"/>
      <w:bookmarkEnd w:id="95"/>
      <w:bookmarkEnd w:id="96"/>
      <w:bookmarkEnd w:id="97"/>
      <w:bookmarkEnd w:id="98"/>
      <w:bookmarkEnd w:id="99"/>
      <w:bookmarkEnd w:id="100"/>
    </w:tbl>
    <w:p>
      <w:pPr>
        <w:pStyle w:val="12"/>
        <w:kinsoku w:val="0"/>
        <w:overflowPunct w:val="0"/>
        <w:spacing w:line="434" w:lineRule="exact"/>
        <w:rPr>
          <w:rFonts w:ascii="Trebuchet MS" w:hAnsi="Trebuchet MS"/>
          <w:b/>
          <w:szCs w:val="28"/>
        </w:rPr>
      </w:pPr>
      <w:bookmarkStart w:id="109" w:name="bookmark53"/>
      <w:bookmarkEnd w:id="109"/>
      <w:bookmarkStart w:id="110" w:name="_Toc18454"/>
      <w:bookmarkStart w:id="111" w:name="_Toc515289593"/>
      <w:bookmarkStart w:id="112" w:name="_Toc515289038"/>
      <w:bookmarkStart w:id="113" w:name="_Toc515288233"/>
      <w:bookmarkStart w:id="114" w:name="_Toc515286497"/>
      <w:bookmarkStart w:id="115" w:name="_Toc515287987"/>
      <w:bookmarkStart w:id="116" w:name="_Toc515289257"/>
    </w:p>
    <w:p>
      <w:pPr>
        <w:pStyle w:val="12"/>
        <w:kinsoku w:val="0"/>
        <w:overflowPunct w:val="0"/>
        <w:spacing w:line="434" w:lineRule="exact"/>
        <w:rPr>
          <w:rFonts w:ascii="Trebuchet MS" w:hAnsi="Trebuchet MS"/>
          <w:b/>
          <w:szCs w:val="28"/>
        </w:rPr>
      </w:pPr>
    </w:p>
    <w:p>
      <w:pPr>
        <w:pStyle w:val="4"/>
      </w:pPr>
      <w:bookmarkStart w:id="117" w:name="_Toc526761207"/>
      <w:r>
        <w:t>2.</w:t>
      </w:r>
      <w:r>
        <w:rPr>
          <w:rFonts w:hint="eastAsia"/>
        </w:rPr>
        <w:t xml:space="preserve">3  </w:t>
      </w:r>
      <w:r>
        <w:t>汛前</w:t>
      </w:r>
      <w:r>
        <w:rPr>
          <w:rFonts w:hint="eastAsia" w:ascii="Microsoft JhengHei" w:hAnsi="Microsoft JhengHei" w:eastAsia="Microsoft JhengHei"/>
          <w:sz w:val="28"/>
          <w:szCs w:val="28"/>
        </w:rPr>
        <w:t>巡视</w:t>
      </w:r>
      <w:r>
        <w:t>检查</w:t>
      </w:r>
      <w:bookmarkEnd w:id="117"/>
    </w:p>
    <w:p>
      <w:pPr>
        <w:pStyle w:val="5"/>
      </w:pPr>
      <w:bookmarkStart w:id="118" w:name="_Toc515286498"/>
      <w:bookmarkStart w:id="119" w:name="_Toc515289258"/>
      <w:r>
        <w:t>2.</w:t>
      </w:r>
      <w:r>
        <w:rPr>
          <w:rFonts w:hint="eastAsia"/>
        </w:rPr>
        <w:t>3</w:t>
      </w:r>
      <w:r>
        <w:t>.</w:t>
      </w:r>
      <w:r>
        <w:rPr>
          <w:rFonts w:hint="eastAsia"/>
        </w:rPr>
        <w:t xml:space="preserve">1  </w:t>
      </w:r>
      <w:r>
        <w:t>工作目标</w:t>
      </w:r>
      <w:bookmarkEnd w:id="118"/>
      <w:bookmarkEnd w:id="119"/>
    </w:p>
    <w:p>
      <w:pPr>
        <w:ind w:firstLine="480" w:firstLineChars="200"/>
        <w:rPr>
          <w:rFonts w:ascii="Times New Roman" w:hAnsi="Times New Roman"/>
          <w:sz w:val="24"/>
          <w:szCs w:val="24"/>
        </w:rPr>
      </w:pPr>
      <w:r>
        <w:rPr>
          <w:rFonts w:ascii="Times New Roman" w:hAnsi="Times New Roman"/>
          <w:sz w:val="24"/>
          <w:szCs w:val="24"/>
        </w:rPr>
        <w:t>汛前，按照规定的检查项目，开展</w:t>
      </w:r>
      <w:r>
        <w:rPr>
          <w:rFonts w:hint="eastAsia" w:ascii="Times New Roman" w:hAnsi="Times New Roman"/>
          <w:sz w:val="24"/>
          <w:szCs w:val="24"/>
        </w:rPr>
        <w:t>建筑物</w:t>
      </w:r>
      <w:r>
        <w:rPr>
          <w:rFonts w:ascii="Times New Roman" w:hAnsi="Times New Roman"/>
          <w:sz w:val="24"/>
          <w:szCs w:val="24"/>
        </w:rPr>
        <w:t>汛前巡视检查。加强防汛意识，强调安全主体责任，确保汛期来临之际，</w:t>
      </w:r>
      <w:r>
        <w:rPr>
          <w:rFonts w:hint="eastAsia" w:ascii="Times New Roman" w:hAnsi="Times New Roman"/>
          <w:sz w:val="24"/>
          <w:szCs w:val="24"/>
        </w:rPr>
        <w:t>建筑物</w:t>
      </w:r>
      <w:r>
        <w:rPr>
          <w:rFonts w:ascii="Times New Roman" w:hAnsi="Times New Roman"/>
          <w:sz w:val="24"/>
          <w:szCs w:val="24"/>
        </w:rPr>
        <w:t>运行状况能够满足防汛要求。</w:t>
      </w:r>
    </w:p>
    <w:p>
      <w:pPr>
        <w:pStyle w:val="5"/>
      </w:pPr>
      <w:bookmarkStart w:id="120" w:name="_Toc515289259"/>
      <w:bookmarkStart w:id="121" w:name="_Toc515286499"/>
      <w:r>
        <w:t>2.</w:t>
      </w:r>
      <w:r>
        <w:rPr>
          <w:rFonts w:hint="eastAsia"/>
        </w:rPr>
        <w:t>3</w:t>
      </w:r>
      <w:r>
        <w:t>.</w:t>
      </w:r>
      <w:r>
        <w:rPr>
          <w:rFonts w:hint="eastAsia"/>
        </w:rPr>
        <w:t>2  引用依据</w:t>
      </w:r>
      <w:bookmarkEnd w:id="120"/>
      <w:bookmarkEnd w:id="121"/>
    </w:p>
    <w:p>
      <w:pPr>
        <w:ind w:firstLine="508" w:firstLineChars="200"/>
        <w:rPr>
          <w:rFonts w:ascii="Times New Roman" w:hAnsi="Times New Roman"/>
          <w:sz w:val="24"/>
          <w:szCs w:val="24"/>
        </w:rPr>
      </w:pPr>
      <w:r>
        <w:rPr>
          <w:rFonts w:hint="eastAsia"/>
          <w:spacing w:val="-13"/>
          <w:sz w:val="28"/>
          <w:szCs w:val="28"/>
        </w:rPr>
        <w:t>1、</w:t>
      </w:r>
      <w:r>
        <w:rPr>
          <w:rFonts w:hint="eastAsia" w:ascii="Times New Roman" w:hAnsi="Times New Roman"/>
          <w:sz w:val="24"/>
          <w:szCs w:val="24"/>
        </w:rPr>
        <w:t>《土石坝养护修理规程》（SL210-2015）</w:t>
      </w:r>
    </w:p>
    <w:p>
      <w:pPr>
        <w:ind w:firstLine="508" w:firstLineChars="200"/>
        <w:rPr>
          <w:rFonts w:ascii="Times New Roman" w:hAnsi="Times New Roman"/>
          <w:sz w:val="24"/>
          <w:szCs w:val="24"/>
        </w:rPr>
      </w:pPr>
      <w:r>
        <w:rPr>
          <w:rFonts w:hint="eastAsia"/>
          <w:spacing w:val="-13"/>
          <w:sz w:val="28"/>
          <w:szCs w:val="28"/>
        </w:rPr>
        <w:t>2、</w:t>
      </w:r>
      <w:r>
        <w:rPr>
          <w:rFonts w:hint="eastAsia" w:ascii="Times New Roman" w:hAnsi="Times New Roman"/>
          <w:sz w:val="24"/>
          <w:szCs w:val="24"/>
        </w:rPr>
        <w:t>《土石坝</w:t>
      </w:r>
      <w:r>
        <w:rPr>
          <w:rFonts w:ascii="Times New Roman" w:hAnsi="Times New Roman"/>
          <w:sz w:val="24"/>
          <w:szCs w:val="24"/>
        </w:rPr>
        <w:t>安全监测技术规范</w:t>
      </w:r>
      <w:r>
        <w:rPr>
          <w:rFonts w:hint="eastAsia" w:ascii="Times New Roman" w:hAnsi="Times New Roman"/>
          <w:sz w:val="24"/>
          <w:szCs w:val="24"/>
        </w:rPr>
        <w:t>》（SL551-2012）</w:t>
      </w:r>
    </w:p>
    <w:p>
      <w:pPr>
        <w:pStyle w:val="5"/>
      </w:pPr>
      <w:r>
        <w:t>2.</w:t>
      </w:r>
      <w:r>
        <w:rPr>
          <w:rFonts w:hint="eastAsia"/>
        </w:rPr>
        <w:t>3</w:t>
      </w:r>
      <w:r>
        <w:t>.</w:t>
      </w:r>
      <w:r>
        <w:rPr>
          <w:rFonts w:hint="eastAsia"/>
        </w:rPr>
        <w:t xml:space="preserve">3  </w:t>
      </w:r>
      <w:r>
        <w:t>检查方法</w:t>
      </w:r>
    </w:p>
    <w:p>
      <w:pPr>
        <w:ind w:firstLine="480" w:firstLineChars="200"/>
        <w:rPr>
          <w:rFonts w:ascii="Times New Roman" w:hAnsi="Times New Roman"/>
          <w:sz w:val="24"/>
          <w:szCs w:val="24"/>
        </w:rPr>
      </w:pPr>
      <w:r>
        <w:rPr>
          <w:rFonts w:ascii="Times New Roman" w:hAnsi="Times New Roman"/>
          <w:sz w:val="24"/>
          <w:szCs w:val="24"/>
        </w:rPr>
        <w:t>通过查看现场、查阅文件、统计资料、记录等主要检查手段。</w:t>
      </w:r>
    </w:p>
    <w:p>
      <w:pPr>
        <w:pStyle w:val="5"/>
      </w:pPr>
      <w:bookmarkStart w:id="122" w:name="_Toc515289261"/>
      <w:bookmarkStart w:id="123" w:name="_Toc515286501"/>
      <w:r>
        <w:t>2.</w:t>
      </w:r>
      <w:r>
        <w:rPr>
          <w:rFonts w:hint="eastAsia"/>
        </w:rPr>
        <w:t>3</w:t>
      </w:r>
      <w:r>
        <w:t>.</w:t>
      </w:r>
      <w:r>
        <w:rPr>
          <w:rFonts w:hint="eastAsia"/>
        </w:rPr>
        <w:t xml:space="preserve">4  </w:t>
      </w:r>
      <w:r>
        <w:t>时间安排</w:t>
      </w:r>
      <w:bookmarkEnd w:id="122"/>
      <w:bookmarkEnd w:id="123"/>
    </w:p>
    <w:p>
      <w:pPr>
        <w:ind w:firstLine="480" w:firstLineChars="200"/>
        <w:rPr>
          <w:rFonts w:ascii="Times New Roman" w:hAnsi="Times New Roman"/>
          <w:sz w:val="24"/>
          <w:szCs w:val="24"/>
        </w:rPr>
      </w:pPr>
      <w:r>
        <w:rPr>
          <w:rFonts w:hint="eastAsia" w:ascii="Times New Roman" w:hAnsi="Times New Roman"/>
          <w:sz w:val="24"/>
          <w:szCs w:val="24"/>
        </w:rPr>
        <w:t>每年汛前即3月底前完成。</w:t>
      </w:r>
    </w:p>
    <w:p>
      <w:pPr>
        <w:pStyle w:val="5"/>
      </w:pPr>
      <w:bookmarkStart w:id="124" w:name="_Toc515289262"/>
      <w:bookmarkStart w:id="125" w:name="_Toc515286502"/>
      <w:r>
        <w:t>2.</w:t>
      </w:r>
      <w:r>
        <w:rPr>
          <w:rFonts w:hint="eastAsia"/>
        </w:rPr>
        <w:t>3</w:t>
      </w:r>
      <w:r>
        <w:t>.</w:t>
      </w:r>
      <w:r>
        <w:rPr>
          <w:rFonts w:hint="eastAsia"/>
        </w:rPr>
        <w:t>5  检查</w:t>
      </w:r>
      <w:r>
        <w:t>人员</w:t>
      </w:r>
      <w:bookmarkEnd w:id="124"/>
      <w:bookmarkEnd w:id="125"/>
    </w:p>
    <w:p>
      <w:pPr>
        <w:ind w:firstLine="480"/>
        <w:rPr>
          <w:rFonts w:ascii="Times New Roman" w:hAnsi="Times New Roman"/>
          <w:sz w:val="24"/>
          <w:szCs w:val="24"/>
        </w:rPr>
      </w:pPr>
      <w:bookmarkStart w:id="126" w:name="_Toc515289263"/>
      <w:bookmarkStart w:id="127" w:name="_Toc515286503"/>
      <w:r>
        <w:rPr>
          <w:rFonts w:hint="eastAsia" w:ascii="Times New Roman" w:hAnsi="Times New Roman"/>
          <w:sz w:val="24"/>
          <w:szCs w:val="24"/>
        </w:rPr>
        <w:t>由管理所负责人组织有关技术员、巡查员进行检查。</w:t>
      </w:r>
    </w:p>
    <w:p>
      <w:pPr>
        <w:pStyle w:val="5"/>
      </w:pPr>
      <w:r>
        <w:t>2.</w:t>
      </w:r>
      <w:r>
        <w:rPr>
          <w:rFonts w:hint="eastAsia"/>
        </w:rPr>
        <w:t>3</w:t>
      </w:r>
      <w:r>
        <w:t>.</w:t>
      </w:r>
      <w:r>
        <w:rPr>
          <w:rFonts w:hint="eastAsia"/>
        </w:rPr>
        <w:t xml:space="preserve">6  </w:t>
      </w:r>
      <w:r>
        <w:t>工作程序与内容</w:t>
      </w:r>
      <w:bookmarkEnd w:id="126"/>
      <w:bookmarkEnd w:id="127"/>
    </w:p>
    <w:p>
      <w:pPr>
        <w:pStyle w:val="6"/>
        <w:rPr>
          <w:iCs/>
        </w:rPr>
      </w:pPr>
      <w:r>
        <w:rPr>
          <w:rFonts w:hint="eastAsia"/>
          <w:iCs/>
        </w:rPr>
        <w:t xml:space="preserve">2.3.6.1  </w:t>
      </w:r>
      <w:r>
        <w:rPr>
          <w:iCs/>
        </w:rPr>
        <w:t>下达汛前检查计划</w:t>
      </w:r>
    </w:p>
    <w:p>
      <w:pPr>
        <w:pStyle w:val="6"/>
        <w:ind w:firstLine="480" w:firstLineChars="200"/>
        <w:rPr>
          <w:b w:val="0"/>
          <w:bCs w:val="0"/>
          <w:szCs w:val="24"/>
        </w:rPr>
      </w:pPr>
      <w:r>
        <w:rPr>
          <w:rFonts w:hint="eastAsia"/>
          <w:b w:val="0"/>
          <w:bCs w:val="0"/>
          <w:szCs w:val="24"/>
        </w:rPr>
        <w:t>制定并下达汛前检查计划。</w:t>
      </w:r>
    </w:p>
    <w:p>
      <w:pPr>
        <w:pStyle w:val="6"/>
        <w:rPr>
          <w:iCs/>
        </w:rPr>
      </w:pPr>
      <w:r>
        <w:rPr>
          <w:rFonts w:hint="eastAsia"/>
          <w:iCs/>
        </w:rPr>
        <w:t xml:space="preserve">2.3.6.2  </w:t>
      </w:r>
      <w:r>
        <w:rPr>
          <w:iCs/>
        </w:rPr>
        <w:t>汛前检查准备工作</w:t>
      </w:r>
    </w:p>
    <w:p>
      <w:pPr>
        <w:numPr>
          <w:ilvl w:val="0"/>
          <w:numId w:val="21"/>
        </w:numPr>
        <w:rPr>
          <w:rFonts w:ascii="Times New Roman" w:hAnsi="Times New Roman"/>
          <w:iCs/>
          <w:sz w:val="24"/>
          <w:szCs w:val="24"/>
        </w:rPr>
      </w:pPr>
      <w:r>
        <w:rPr>
          <w:rFonts w:ascii="Times New Roman" w:hAnsi="Times New Roman"/>
          <w:iCs/>
          <w:sz w:val="24"/>
          <w:szCs w:val="24"/>
        </w:rPr>
        <w:t>准备检查工具；</w:t>
      </w:r>
    </w:p>
    <w:p>
      <w:pPr>
        <w:pStyle w:val="2"/>
        <w:ind w:left="479" w:leftChars="228" w:firstLine="0" w:firstLineChars="0"/>
      </w:pPr>
      <w:r>
        <w:rPr>
          <w:rFonts w:hint="eastAsia" w:ascii="Times New Roman" w:hAnsi="Times New Roman"/>
          <w:iCs/>
          <w:sz w:val="24"/>
          <w:szCs w:val="24"/>
        </w:rPr>
        <w:t>2、安排好水库调度，为检查输水涵管创造条件；</w:t>
      </w:r>
    </w:p>
    <w:p>
      <w:pPr>
        <w:ind w:left="480"/>
        <w:rPr>
          <w:rFonts w:ascii="Times New Roman" w:hAnsi="Times New Roman"/>
          <w:iCs/>
          <w:sz w:val="24"/>
          <w:szCs w:val="24"/>
        </w:rPr>
      </w:pPr>
      <w:r>
        <w:rPr>
          <w:rFonts w:hint="eastAsia" w:ascii="Times New Roman" w:hAnsi="Times New Roman"/>
          <w:iCs/>
          <w:sz w:val="24"/>
          <w:szCs w:val="24"/>
        </w:rPr>
        <w:t>3、</w:t>
      </w:r>
      <w:r>
        <w:rPr>
          <w:rFonts w:ascii="Times New Roman" w:hAnsi="Times New Roman"/>
          <w:iCs/>
          <w:sz w:val="24"/>
          <w:szCs w:val="24"/>
        </w:rPr>
        <w:t>收集</w:t>
      </w:r>
      <w:r>
        <w:rPr>
          <w:rFonts w:hint="eastAsia" w:ascii="Times New Roman" w:hAnsi="Times New Roman"/>
          <w:iCs/>
          <w:sz w:val="24"/>
          <w:szCs w:val="24"/>
        </w:rPr>
        <w:t>有关</w:t>
      </w:r>
      <w:r>
        <w:rPr>
          <w:rFonts w:ascii="Times New Roman" w:hAnsi="Times New Roman"/>
          <w:iCs/>
          <w:sz w:val="24"/>
          <w:szCs w:val="24"/>
        </w:rPr>
        <w:t>资料</w:t>
      </w:r>
      <w:r>
        <w:rPr>
          <w:rFonts w:hint="eastAsia" w:ascii="Times New Roman" w:hAnsi="Times New Roman"/>
          <w:iCs/>
          <w:sz w:val="24"/>
          <w:szCs w:val="24"/>
        </w:rPr>
        <w:t>：</w:t>
      </w:r>
      <w:r>
        <w:rPr>
          <w:rFonts w:ascii="Times New Roman" w:hAnsi="Times New Roman"/>
          <w:iCs/>
          <w:sz w:val="24"/>
          <w:szCs w:val="24"/>
        </w:rPr>
        <w:t xml:space="preserve"> </w:t>
      </w:r>
    </w:p>
    <w:p>
      <w:pPr>
        <w:numPr>
          <w:ilvl w:val="0"/>
          <w:numId w:val="22"/>
        </w:numPr>
        <w:ind w:left="0" w:firstLine="480" w:firstLineChars="200"/>
        <w:rPr>
          <w:rFonts w:ascii="Times New Roman" w:hAnsi="Times New Roman"/>
          <w:iCs/>
          <w:sz w:val="24"/>
          <w:szCs w:val="24"/>
        </w:rPr>
      </w:pPr>
      <w:r>
        <w:rPr>
          <w:rFonts w:ascii="Times New Roman" w:hAnsi="Times New Roman"/>
          <w:iCs/>
          <w:sz w:val="24"/>
          <w:szCs w:val="24"/>
        </w:rPr>
        <w:t>上年度年度检查报告；</w:t>
      </w:r>
    </w:p>
    <w:p>
      <w:pPr>
        <w:numPr>
          <w:ilvl w:val="0"/>
          <w:numId w:val="22"/>
        </w:numPr>
        <w:ind w:left="0" w:firstLine="480" w:firstLineChars="200"/>
        <w:rPr>
          <w:rFonts w:ascii="Times New Roman" w:hAnsi="Times New Roman"/>
          <w:iCs/>
          <w:sz w:val="24"/>
          <w:szCs w:val="24"/>
        </w:rPr>
      </w:pPr>
      <w:r>
        <w:rPr>
          <w:rFonts w:ascii="Times New Roman" w:hAnsi="Times New Roman"/>
          <w:iCs/>
          <w:sz w:val="24"/>
          <w:szCs w:val="24"/>
        </w:rPr>
        <w:t>维修养护计划；</w:t>
      </w:r>
    </w:p>
    <w:p>
      <w:pPr>
        <w:pStyle w:val="6"/>
        <w:rPr>
          <w:iCs/>
        </w:rPr>
      </w:pPr>
      <w:r>
        <w:rPr>
          <w:rFonts w:hint="eastAsia"/>
          <w:iCs/>
        </w:rPr>
        <w:t xml:space="preserve">2.3.6.3  </w:t>
      </w:r>
      <w:r>
        <w:rPr>
          <w:iCs/>
        </w:rPr>
        <w:t>开展汛前检查</w:t>
      </w:r>
    </w:p>
    <w:p>
      <w:pPr>
        <w:pStyle w:val="12"/>
        <w:kinsoku w:val="0"/>
        <w:overflowPunct w:val="0"/>
        <w:spacing w:before="54" w:line="408" w:lineRule="auto"/>
        <w:ind w:left="658"/>
        <w:rPr>
          <w:iCs/>
          <w:color w:val="000000"/>
          <w:sz w:val="24"/>
        </w:rPr>
      </w:pPr>
      <w:r>
        <w:rPr>
          <w:rFonts w:hint="eastAsia"/>
          <w:iCs/>
          <w:color w:val="000000"/>
          <w:sz w:val="24"/>
        </w:rPr>
        <w:t>1、</w:t>
      </w:r>
      <w:r>
        <w:rPr>
          <w:iCs/>
          <w:color w:val="000000"/>
          <w:sz w:val="24"/>
        </w:rPr>
        <w:t>检查内容</w:t>
      </w:r>
    </w:p>
    <w:p>
      <w:pPr>
        <w:pStyle w:val="12"/>
        <w:kinsoku w:val="0"/>
        <w:overflowPunct w:val="0"/>
        <w:spacing w:before="54" w:line="408" w:lineRule="auto"/>
        <w:ind w:left="237" w:leftChars="113" w:firstLine="463" w:firstLineChars="193"/>
        <w:rPr>
          <w:iCs/>
          <w:color w:val="000000"/>
          <w:sz w:val="24"/>
        </w:rPr>
      </w:pPr>
      <w:r>
        <w:rPr>
          <w:rFonts w:hint="eastAsia"/>
          <w:iCs/>
          <w:color w:val="000000"/>
          <w:sz w:val="24"/>
        </w:rPr>
        <w:t xml:space="preserve">汛前检查除日常检查的内容外，还包括： </w:t>
      </w:r>
    </w:p>
    <w:p>
      <w:pPr>
        <w:pStyle w:val="12"/>
        <w:kinsoku w:val="0"/>
        <w:overflowPunct w:val="0"/>
        <w:spacing w:before="54" w:line="408" w:lineRule="auto"/>
        <w:ind w:firstLine="480" w:firstLineChars="200"/>
        <w:rPr>
          <w:iCs/>
          <w:color w:val="000000"/>
          <w:sz w:val="24"/>
        </w:rPr>
      </w:pPr>
      <w:r>
        <w:rPr>
          <w:rFonts w:hint="eastAsia"/>
          <w:iCs/>
          <w:color w:val="000000"/>
          <w:sz w:val="24"/>
        </w:rPr>
        <w:t>1）各水工建筑物（大坝、溢洪道、输水涵管等）；</w:t>
      </w:r>
    </w:p>
    <w:p>
      <w:pPr>
        <w:pStyle w:val="12"/>
        <w:kinsoku w:val="0"/>
        <w:overflowPunct w:val="0"/>
        <w:spacing w:before="54" w:line="408" w:lineRule="auto"/>
        <w:ind w:firstLine="480" w:firstLineChars="200"/>
        <w:rPr>
          <w:iCs/>
          <w:color w:val="000000"/>
          <w:sz w:val="24"/>
        </w:rPr>
      </w:pPr>
      <w:r>
        <w:rPr>
          <w:rFonts w:hint="eastAsia"/>
          <w:iCs/>
          <w:color w:val="000000"/>
          <w:sz w:val="24"/>
        </w:rPr>
        <w:t>2）各类泄洪设施的结构安全状态，闸门和启闭机的保养、维护情况，并对启闭设施进行试运行；</w:t>
      </w:r>
    </w:p>
    <w:p>
      <w:pPr>
        <w:pStyle w:val="12"/>
        <w:kinsoku w:val="0"/>
        <w:overflowPunct w:val="0"/>
        <w:spacing w:before="54" w:line="408" w:lineRule="auto"/>
        <w:ind w:firstLine="480" w:firstLineChars="200"/>
        <w:rPr>
          <w:iCs/>
          <w:color w:val="000000"/>
          <w:sz w:val="24"/>
        </w:rPr>
      </w:pPr>
      <w:r>
        <w:rPr>
          <w:rFonts w:hint="eastAsia"/>
          <w:iCs/>
          <w:color w:val="000000"/>
          <w:sz w:val="24"/>
        </w:rPr>
        <w:t>3）供电线路、电气设备的安全状态，备用电源的保养维护情况并对备用电源带负荷试运行；</w:t>
      </w:r>
    </w:p>
    <w:p>
      <w:pPr>
        <w:pStyle w:val="12"/>
        <w:kinsoku w:val="0"/>
        <w:overflowPunct w:val="0"/>
        <w:spacing w:before="54" w:line="408" w:lineRule="auto"/>
        <w:ind w:firstLine="480" w:firstLineChars="200"/>
        <w:rPr>
          <w:iCs/>
          <w:color w:val="000000"/>
          <w:sz w:val="24"/>
        </w:rPr>
      </w:pPr>
      <w:r>
        <w:rPr>
          <w:rFonts w:hint="eastAsia"/>
          <w:iCs/>
          <w:color w:val="000000"/>
          <w:sz w:val="24"/>
        </w:rPr>
        <w:t>4）重要备品备件、备用电源燃料及其他防汛物资的储备情况；</w:t>
      </w:r>
    </w:p>
    <w:p>
      <w:pPr>
        <w:pStyle w:val="12"/>
        <w:kinsoku w:val="0"/>
        <w:overflowPunct w:val="0"/>
        <w:spacing w:before="54" w:line="408" w:lineRule="auto"/>
        <w:ind w:firstLine="480" w:firstLineChars="200"/>
        <w:rPr>
          <w:iCs/>
          <w:color w:val="000000"/>
          <w:sz w:val="24"/>
        </w:rPr>
      </w:pPr>
      <w:r>
        <w:rPr>
          <w:rFonts w:hint="eastAsia"/>
          <w:iCs/>
          <w:color w:val="000000"/>
          <w:sz w:val="24"/>
        </w:rPr>
        <w:t>5）大坝安全自动化监测系统；</w:t>
      </w:r>
    </w:p>
    <w:p>
      <w:pPr>
        <w:pStyle w:val="12"/>
        <w:kinsoku w:val="0"/>
        <w:overflowPunct w:val="0"/>
        <w:spacing w:before="54" w:line="408" w:lineRule="auto"/>
        <w:ind w:firstLine="480" w:firstLineChars="200"/>
        <w:rPr>
          <w:iCs/>
          <w:color w:val="000000"/>
          <w:sz w:val="24"/>
        </w:rPr>
      </w:pPr>
      <w:r>
        <w:rPr>
          <w:rFonts w:hint="eastAsia"/>
          <w:iCs/>
          <w:color w:val="000000"/>
          <w:sz w:val="24"/>
        </w:rPr>
        <w:t>6）水文测报设施是否完好；</w:t>
      </w:r>
    </w:p>
    <w:p>
      <w:pPr>
        <w:pStyle w:val="12"/>
        <w:kinsoku w:val="0"/>
        <w:overflowPunct w:val="0"/>
        <w:spacing w:before="54" w:line="408" w:lineRule="auto"/>
        <w:ind w:firstLine="480" w:firstLineChars="200"/>
        <w:rPr>
          <w:iCs/>
          <w:color w:val="000000"/>
          <w:sz w:val="24"/>
        </w:rPr>
      </w:pPr>
      <w:r>
        <w:rPr>
          <w:rFonts w:hint="eastAsia"/>
          <w:iCs/>
          <w:color w:val="000000"/>
          <w:sz w:val="24"/>
        </w:rPr>
        <w:t>7）防汛物资、防汛值班、水文监测、水库调度、应急管理人员的落实情况；</w:t>
      </w:r>
    </w:p>
    <w:p>
      <w:pPr>
        <w:pStyle w:val="12"/>
        <w:kinsoku w:val="0"/>
        <w:overflowPunct w:val="0"/>
        <w:spacing w:before="54" w:line="408" w:lineRule="auto"/>
        <w:ind w:firstLine="480" w:firstLineChars="200"/>
        <w:rPr>
          <w:iCs/>
          <w:color w:val="000000"/>
          <w:sz w:val="24"/>
        </w:rPr>
      </w:pPr>
      <w:r>
        <w:rPr>
          <w:rFonts w:hint="eastAsia"/>
          <w:iCs/>
          <w:color w:val="000000"/>
          <w:sz w:val="24"/>
        </w:rPr>
        <w:t>8）整理分析上年度维修养护处理情况，包括上一年度检查发现问题的维修、处理情况；</w:t>
      </w:r>
    </w:p>
    <w:p>
      <w:pPr>
        <w:pStyle w:val="12"/>
        <w:kinsoku w:val="0"/>
        <w:overflowPunct w:val="0"/>
        <w:spacing w:before="54" w:line="408" w:lineRule="auto"/>
        <w:ind w:firstLine="480" w:firstLineChars="200"/>
        <w:rPr>
          <w:iCs/>
          <w:color w:val="000000"/>
          <w:sz w:val="24"/>
        </w:rPr>
      </w:pPr>
      <w:r>
        <w:rPr>
          <w:rFonts w:hint="eastAsia"/>
          <w:iCs/>
          <w:color w:val="000000"/>
          <w:sz w:val="24"/>
        </w:rPr>
        <w:t>9）检查分析上游库区及下游行洪河道情况，有无对水库运行制约因素或防汛调度影响因素。</w:t>
      </w:r>
    </w:p>
    <w:p>
      <w:pPr>
        <w:pStyle w:val="12"/>
        <w:kinsoku w:val="0"/>
        <w:overflowPunct w:val="0"/>
        <w:spacing w:before="225"/>
        <w:ind w:left="480" w:right="102"/>
        <w:rPr>
          <w:sz w:val="24"/>
        </w:rPr>
      </w:pPr>
      <w:r>
        <w:rPr>
          <w:rFonts w:hint="eastAsia"/>
          <w:sz w:val="24"/>
        </w:rPr>
        <w:t>2、</w:t>
      </w:r>
      <w:r>
        <w:rPr>
          <w:sz w:val="24"/>
        </w:rPr>
        <w:t>检查要求</w:t>
      </w:r>
      <w:r>
        <w:rPr>
          <w:rFonts w:hint="eastAsia"/>
          <w:sz w:val="24"/>
        </w:rPr>
        <w:t>：</w:t>
      </w:r>
    </w:p>
    <w:p>
      <w:pPr>
        <w:pStyle w:val="12"/>
        <w:kinsoku w:val="0"/>
        <w:overflowPunct w:val="0"/>
        <w:spacing w:before="225"/>
        <w:ind w:left="480" w:right="102"/>
        <w:rPr>
          <w:sz w:val="24"/>
        </w:rPr>
      </w:pPr>
      <w:r>
        <w:rPr>
          <w:rFonts w:hint="eastAsia"/>
          <w:sz w:val="24"/>
        </w:rPr>
        <w:t>1）汛前检查总体时间安排：全部检查工作应在每年3月20日前完成；</w:t>
      </w:r>
    </w:p>
    <w:p>
      <w:pPr>
        <w:pStyle w:val="12"/>
        <w:kinsoku w:val="0"/>
        <w:overflowPunct w:val="0"/>
        <w:spacing w:before="225"/>
        <w:ind w:right="102" w:firstLine="480" w:firstLineChars="200"/>
        <w:rPr>
          <w:sz w:val="24"/>
        </w:rPr>
      </w:pPr>
      <w:r>
        <w:rPr>
          <w:rFonts w:hint="eastAsia"/>
          <w:sz w:val="24"/>
        </w:rPr>
        <w:t>2）接到汛前检查的通知后，准备好待查资料，包括：管理责任落实情况、人员合同、培训记录、维修养护记录、上一年度检查问题处理总结。同时填写任务下达通知单，将检查任务下达给工程巡查岗；</w:t>
      </w:r>
    </w:p>
    <w:p>
      <w:pPr>
        <w:pStyle w:val="12"/>
        <w:kinsoku w:val="0"/>
        <w:overflowPunct w:val="0"/>
        <w:spacing w:before="225"/>
        <w:ind w:right="102" w:firstLine="549"/>
        <w:rPr>
          <w:sz w:val="24"/>
        </w:rPr>
      </w:pPr>
      <w:r>
        <w:rPr>
          <w:rFonts w:hint="eastAsia"/>
          <w:sz w:val="24"/>
        </w:rPr>
        <w:t>3）汛前检查过程中，总负责岗向其他检查人员介绍上年度检查中发现问题的处理情况，水库管理相关责任人的落实情况，各类应急预案及措施，工程设施、设备的运行状况，以及其它需介绍的运行管理情况等；</w:t>
      </w:r>
    </w:p>
    <w:p>
      <w:pPr>
        <w:pStyle w:val="12"/>
        <w:kinsoku w:val="0"/>
        <w:overflowPunct w:val="0"/>
        <w:spacing w:before="225"/>
        <w:ind w:right="102" w:firstLine="549"/>
        <w:rPr>
          <w:sz w:val="24"/>
        </w:rPr>
      </w:pPr>
      <w:r>
        <w:rPr>
          <w:rFonts w:hint="eastAsia"/>
          <w:sz w:val="24"/>
        </w:rPr>
        <w:t>4）工程巡查岗在检查过程中，针对总负责岗介绍的情况，开展检查工作，并填写汛前检查记录表。</w:t>
      </w:r>
    </w:p>
    <w:p>
      <w:pPr>
        <w:ind w:left="480"/>
        <w:rPr>
          <w:rFonts w:ascii="Times New Roman" w:hAnsi="Times New Roman"/>
          <w:iCs/>
          <w:color w:val="000000"/>
          <w:sz w:val="24"/>
          <w:szCs w:val="24"/>
        </w:rPr>
      </w:pPr>
    </w:p>
    <w:p>
      <w:pPr>
        <w:pStyle w:val="6"/>
        <w:rPr>
          <w:iCs/>
        </w:rPr>
      </w:pPr>
      <w:r>
        <w:rPr>
          <w:rFonts w:hint="eastAsia"/>
          <w:iCs/>
        </w:rPr>
        <w:t xml:space="preserve">2.3.6.4  </w:t>
      </w:r>
      <w:r>
        <w:rPr>
          <w:iCs/>
        </w:rPr>
        <w:t>汛前检查成果报告编制</w:t>
      </w:r>
    </w:p>
    <w:p>
      <w:pPr>
        <w:ind w:firstLine="480" w:firstLineChars="200"/>
        <w:rPr>
          <w:rFonts w:ascii="Times New Roman" w:hAnsi="Times New Roman"/>
          <w:iCs/>
          <w:sz w:val="24"/>
          <w:szCs w:val="24"/>
        </w:rPr>
      </w:pPr>
      <w:r>
        <w:rPr>
          <w:rFonts w:ascii="Times New Roman" w:hAnsi="Times New Roman"/>
          <w:iCs/>
          <w:sz w:val="24"/>
          <w:szCs w:val="24"/>
        </w:rPr>
        <w:t>汛前检查结束后，应编制汛前检查结果报告，报</w:t>
      </w:r>
      <w:r>
        <w:rPr>
          <w:rFonts w:hint="eastAsia" w:ascii="Times New Roman" w:hAnsi="Times New Roman"/>
          <w:iCs/>
          <w:sz w:val="24"/>
          <w:szCs w:val="24"/>
        </w:rPr>
        <w:t>技术负责人</w:t>
      </w:r>
      <w:r>
        <w:rPr>
          <w:rFonts w:ascii="Times New Roman" w:hAnsi="Times New Roman"/>
          <w:iCs/>
          <w:sz w:val="24"/>
          <w:szCs w:val="24"/>
        </w:rPr>
        <w:t>校核</w:t>
      </w:r>
      <w:r>
        <w:rPr>
          <w:rFonts w:hint="eastAsia" w:ascii="Times New Roman" w:hAnsi="Times New Roman"/>
          <w:iCs/>
          <w:sz w:val="24"/>
          <w:szCs w:val="24"/>
        </w:rPr>
        <w:t>。</w:t>
      </w:r>
    </w:p>
    <w:p>
      <w:pPr>
        <w:pStyle w:val="5"/>
      </w:pPr>
      <w:r>
        <w:rPr>
          <w:rFonts w:hint="eastAsia"/>
        </w:rPr>
        <w:t>2.3.7  技术质量标准</w:t>
      </w:r>
    </w:p>
    <w:p>
      <w:pPr>
        <w:numPr>
          <w:ilvl w:val="0"/>
          <w:numId w:val="23"/>
        </w:numPr>
        <w:rPr>
          <w:rFonts w:ascii="Times New Roman" w:hAnsi="Times New Roman"/>
          <w:iCs/>
          <w:sz w:val="24"/>
          <w:szCs w:val="24"/>
        </w:rPr>
      </w:pPr>
      <w:r>
        <w:rPr>
          <w:rFonts w:ascii="Times New Roman" w:hAnsi="Times New Roman"/>
          <w:iCs/>
          <w:sz w:val="24"/>
          <w:szCs w:val="24"/>
        </w:rPr>
        <w:t>巡查范围</w:t>
      </w:r>
      <w:r>
        <w:rPr>
          <w:rFonts w:hint="eastAsia" w:ascii="Times New Roman" w:hAnsi="Times New Roman"/>
          <w:iCs/>
          <w:sz w:val="24"/>
          <w:szCs w:val="24"/>
        </w:rPr>
        <w:t>和内容</w:t>
      </w:r>
      <w:r>
        <w:rPr>
          <w:rFonts w:ascii="Times New Roman" w:hAnsi="Times New Roman"/>
          <w:iCs/>
          <w:sz w:val="24"/>
          <w:szCs w:val="24"/>
        </w:rPr>
        <w:t>要全部到位</w:t>
      </w:r>
      <w:r>
        <w:rPr>
          <w:rFonts w:hint="eastAsia" w:ascii="Times New Roman" w:hAnsi="Times New Roman"/>
          <w:iCs/>
          <w:sz w:val="24"/>
          <w:szCs w:val="24"/>
        </w:rPr>
        <w:t>。</w:t>
      </w:r>
    </w:p>
    <w:p>
      <w:pPr>
        <w:numPr>
          <w:ilvl w:val="0"/>
          <w:numId w:val="23"/>
        </w:numPr>
        <w:rPr>
          <w:rFonts w:ascii="Times New Roman" w:hAnsi="Times New Roman"/>
          <w:iCs/>
          <w:sz w:val="24"/>
          <w:szCs w:val="24"/>
        </w:rPr>
      </w:pPr>
      <w:r>
        <w:rPr>
          <w:rFonts w:ascii="Times New Roman" w:hAnsi="Times New Roman"/>
          <w:iCs/>
          <w:sz w:val="24"/>
          <w:szCs w:val="24"/>
        </w:rPr>
        <w:t>巡查记录填写应规范，内容要详实</w:t>
      </w:r>
      <w:r>
        <w:rPr>
          <w:rFonts w:hint="eastAsia" w:ascii="Times New Roman" w:hAnsi="Times New Roman"/>
          <w:iCs/>
          <w:sz w:val="24"/>
          <w:szCs w:val="24"/>
        </w:rPr>
        <w:t>。</w:t>
      </w:r>
    </w:p>
    <w:p>
      <w:pPr>
        <w:pStyle w:val="5"/>
        <w:rPr>
          <w:sz w:val="24"/>
          <w:szCs w:val="24"/>
        </w:rPr>
      </w:pPr>
      <w:r>
        <w:rPr>
          <w:rFonts w:hint="eastAsia"/>
        </w:rPr>
        <w:t>2.3.8  图表</w:t>
      </w:r>
    </w:p>
    <w:p>
      <w:pPr>
        <w:widowControl/>
        <w:numPr>
          <w:ilvl w:val="0"/>
          <w:numId w:val="24"/>
        </w:numPr>
        <w:jc w:val="left"/>
        <w:rPr>
          <w:rFonts w:ascii="Times New Roman" w:hAnsi="Times New Roman"/>
          <w:sz w:val="24"/>
          <w:szCs w:val="24"/>
        </w:rPr>
      </w:pPr>
      <w:r>
        <w:rPr>
          <w:rFonts w:hint="eastAsia" w:ascii="Times New Roman" w:hAnsi="Times New Roman"/>
          <w:sz w:val="24"/>
          <w:szCs w:val="24"/>
        </w:rPr>
        <w:t>流程图</w:t>
      </w:r>
    </w:p>
    <w:p>
      <w:pPr>
        <w:widowControl/>
        <w:numPr>
          <w:ilvl w:val="0"/>
          <w:numId w:val="24"/>
        </w:numPr>
        <w:jc w:val="left"/>
        <w:rPr>
          <w:rFonts w:ascii="Times New Roman" w:hAnsi="Times New Roman"/>
          <w:sz w:val="24"/>
          <w:szCs w:val="24"/>
        </w:rPr>
      </w:pPr>
      <w:r>
        <w:rPr>
          <w:rFonts w:ascii="Times New Roman" w:hAnsi="Times New Roman"/>
          <w:sz w:val="24"/>
          <w:szCs w:val="24"/>
        </w:rPr>
        <w:t>汛前检查</w:t>
      </w:r>
      <w:r>
        <w:rPr>
          <w:rFonts w:hint="eastAsia" w:ascii="Times New Roman" w:hAnsi="Times New Roman"/>
          <w:sz w:val="24"/>
          <w:szCs w:val="24"/>
        </w:rPr>
        <w:t>记录</w:t>
      </w:r>
      <w:r>
        <w:rPr>
          <w:rFonts w:ascii="Times New Roman" w:hAnsi="Times New Roman"/>
          <w:sz w:val="24"/>
          <w:szCs w:val="24"/>
        </w:rPr>
        <w:t>表</w:t>
      </w:r>
    </w:p>
    <w:p>
      <w:pPr>
        <w:ind w:firstLine="480" w:firstLineChars="200"/>
        <w:rPr>
          <w:rFonts w:ascii="Times New Roman" w:hAnsi="Times New Roman"/>
          <w:iCs/>
          <w:sz w:val="24"/>
          <w:szCs w:val="24"/>
        </w:rPr>
      </w:pPr>
    </w:p>
    <w:p>
      <w:pPr>
        <w:pStyle w:val="73"/>
        <w:ind w:firstLine="0" w:firstLineChars="0"/>
        <w:jc w:val="center"/>
        <w:rPr>
          <w:rFonts w:ascii="Times New Roman" w:hAnsi="Times New Roman"/>
        </w:rPr>
      </w:pPr>
      <w:r>
        <w:rPr>
          <w:rFonts w:ascii="Times New Roman" w:hAnsi="Times New Roman"/>
        </w:rPr>
        <w:drawing>
          <wp:inline distT="0" distB="0" distL="0" distR="0">
            <wp:extent cx="5104765" cy="7633335"/>
            <wp:effectExtent l="0" t="0" r="635" b="5715"/>
            <wp:docPr id="293" name="Picture 2"/>
            <wp:cNvGraphicFramePr/>
            <a:graphic xmlns:a="http://schemas.openxmlformats.org/drawingml/2006/main">
              <a:graphicData uri="http://schemas.openxmlformats.org/drawingml/2006/picture">
                <pic:pic xmlns:pic="http://schemas.openxmlformats.org/drawingml/2006/picture">
                  <pic:nvPicPr>
                    <pic:cNvPr id="293" name="Picture 2"/>
                    <pic:cNvPicPr>
                      <a:picLocks noChangeArrowheads="1"/>
                    </pic:cNvPicPr>
                  </pic:nvPicPr>
                  <pic:blipFill>
                    <a:blip r:embed="rId23" cstate="print"/>
                    <a:srcRect/>
                    <a:stretch>
                      <a:fillRect/>
                    </a:stretch>
                  </pic:blipFill>
                  <pic:spPr>
                    <a:xfrm>
                      <a:off x="0" y="0"/>
                      <a:ext cx="5104765" cy="7633335"/>
                    </a:xfrm>
                    <a:prstGeom prst="rect">
                      <a:avLst/>
                    </a:prstGeom>
                    <a:noFill/>
                    <a:ln w="9525">
                      <a:noFill/>
                      <a:miter lim="800000"/>
                      <a:headEnd/>
                      <a:tailEnd/>
                    </a:ln>
                  </pic:spPr>
                </pic:pic>
              </a:graphicData>
            </a:graphic>
          </wp:inline>
        </w:drawing>
      </w:r>
    </w:p>
    <w:p>
      <w:pPr>
        <w:pStyle w:val="73"/>
        <w:ind w:firstLine="0" w:firstLineChars="0"/>
        <w:jc w:val="center"/>
        <w:rPr>
          <w:rFonts w:ascii="Times New Roman" w:hAnsi="Times New Roman"/>
        </w:rPr>
      </w:pPr>
    </w:p>
    <w:p>
      <w:pPr>
        <w:pStyle w:val="73"/>
        <w:ind w:firstLine="0" w:firstLineChars="0"/>
        <w:jc w:val="center"/>
        <w:rPr>
          <w:rFonts w:ascii="Times New Roman" w:hAnsi="Times New Roman"/>
        </w:rPr>
      </w:pPr>
    </w:p>
    <w:p>
      <w:pPr>
        <w:pStyle w:val="73"/>
        <w:ind w:firstLine="0" w:firstLineChars="0"/>
        <w:jc w:val="center"/>
        <w:rPr>
          <w:rFonts w:ascii="Times New Roman" w:hAnsi="Times New Roman"/>
        </w:rPr>
      </w:pPr>
    </w:p>
    <w:p>
      <w:pPr>
        <w:pStyle w:val="73"/>
        <w:ind w:firstLine="0" w:firstLineChars="0"/>
        <w:jc w:val="center"/>
        <w:rPr>
          <w:rFonts w:ascii="Times New Roman" w:hAnsi="Times New Roman"/>
        </w:rPr>
      </w:pPr>
    </w:p>
    <w:p>
      <w:pPr>
        <w:pStyle w:val="73"/>
        <w:ind w:firstLine="0" w:firstLineChars="0"/>
        <w:jc w:val="center"/>
        <w:rPr>
          <w:rFonts w:ascii="Times New Roman" w:hAnsi="Times New Roman"/>
        </w:rPr>
      </w:pPr>
    </w:p>
    <w:p>
      <w:pPr>
        <w:pStyle w:val="73"/>
        <w:ind w:firstLine="0" w:firstLineChars="0"/>
        <w:jc w:val="center"/>
        <w:rPr>
          <w:rFonts w:ascii="Times New Roman" w:hAnsi="Times New Roman"/>
          <w:b/>
          <w:sz w:val="32"/>
          <w:szCs w:val="32"/>
        </w:rPr>
      </w:pPr>
      <w:r>
        <w:rPr>
          <w:rFonts w:hint="eastAsia" w:ascii="Times New Roman" w:hAnsi="Times New Roman"/>
          <w:b/>
          <w:sz w:val="32"/>
          <w:szCs w:val="32"/>
        </w:rPr>
        <w:t>肖峰水库</w:t>
      </w:r>
      <w:r>
        <w:rPr>
          <w:rFonts w:ascii="Times New Roman" w:hAnsi="Times New Roman"/>
          <w:b/>
          <w:sz w:val="32"/>
          <w:szCs w:val="32"/>
        </w:rPr>
        <w:t>汛前检查</w:t>
      </w:r>
      <w:r>
        <w:rPr>
          <w:rFonts w:hint="eastAsia" w:ascii="Times New Roman" w:hAnsi="Times New Roman"/>
          <w:b/>
          <w:sz w:val="32"/>
          <w:szCs w:val="32"/>
        </w:rPr>
        <w:t>记录</w:t>
      </w:r>
      <w:r>
        <w:rPr>
          <w:rFonts w:ascii="Times New Roman" w:hAnsi="Times New Roman"/>
          <w:b/>
          <w:sz w:val="32"/>
          <w:szCs w:val="32"/>
        </w:rPr>
        <w:t>表</w:t>
      </w:r>
    </w:p>
    <w:p>
      <w:pPr>
        <w:jc w:val="center"/>
        <w:rPr>
          <w:rFonts w:ascii="Times New Roman" w:hAnsi="Times New Roman"/>
          <w:sz w:val="24"/>
          <w:szCs w:val="24"/>
        </w:rPr>
      </w:pPr>
      <w:r>
        <w:rPr>
          <w:rFonts w:hint="eastAsia" w:ascii="Times New Roman" w:hAnsi="Times New Roman"/>
          <w:sz w:val="24"/>
          <w:szCs w:val="24"/>
        </w:rPr>
        <w:t xml:space="preserve">                                            年     月     日</w:t>
      </w:r>
    </w:p>
    <w:tbl>
      <w:tblPr>
        <w:tblStyle w:val="40"/>
        <w:tblW w:w="834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2"/>
        <w:gridCol w:w="1461"/>
        <w:gridCol w:w="2835"/>
        <w:gridCol w:w="340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blHeader/>
          <w:jc w:val="center"/>
        </w:trPr>
        <w:tc>
          <w:tcPr>
            <w:tcW w:w="642" w:type="dxa"/>
            <w:vAlign w:val="center"/>
          </w:tcPr>
          <w:p>
            <w:pPr>
              <w:widowControl/>
              <w:spacing w:line="240" w:lineRule="auto"/>
              <w:jc w:val="center"/>
              <w:rPr>
                <w:rFonts w:ascii="Times New Roman" w:hAnsi="Times New Roman"/>
                <w:color w:val="000000"/>
                <w:kern w:val="0"/>
              </w:rPr>
            </w:pPr>
            <w:r>
              <w:rPr>
                <w:rFonts w:ascii="Times New Roman" w:hAnsi="Times New Roman"/>
                <w:color w:val="000000"/>
                <w:kern w:val="0"/>
              </w:rPr>
              <w:t>序号</w:t>
            </w:r>
          </w:p>
        </w:tc>
        <w:tc>
          <w:tcPr>
            <w:tcW w:w="1461" w:type="dxa"/>
            <w:vAlign w:val="center"/>
          </w:tcPr>
          <w:p>
            <w:pPr>
              <w:widowControl/>
              <w:spacing w:line="240" w:lineRule="auto"/>
              <w:jc w:val="center"/>
              <w:rPr>
                <w:rFonts w:ascii="Times New Roman" w:hAnsi="Times New Roman"/>
                <w:color w:val="000000"/>
                <w:kern w:val="0"/>
              </w:rPr>
            </w:pPr>
            <w:r>
              <w:rPr>
                <w:rFonts w:ascii="Times New Roman" w:hAnsi="Times New Roman"/>
                <w:color w:val="000000"/>
                <w:kern w:val="0"/>
              </w:rPr>
              <w:t>检查内容</w:t>
            </w:r>
          </w:p>
        </w:tc>
        <w:tc>
          <w:tcPr>
            <w:tcW w:w="2835" w:type="dxa"/>
            <w:vAlign w:val="center"/>
          </w:tcPr>
          <w:p>
            <w:pPr>
              <w:widowControl/>
              <w:spacing w:line="240" w:lineRule="auto"/>
              <w:jc w:val="center"/>
              <w:rPr>
                <w:rFonts w:ascii="Times New Roman" w:hAnsi="Times New Roman"/>
                <w:color w:val="000000"/>
                <w:kern w:val="0"/>
              </w:rPr>
            </w:pPr>
            <w:r>
              <w:rPr>
                <w:rFonts w:ascii="Times New Roman" w:hAnsi="Times New Roman"/>
                <w:color w:val="000000"/>
                <w:kern w:val="0"/>
              </w:rPr>
              <w:t>检查标准</w:t>
            </w:r>
          </w:p>
        </w:tc>
        <w:tc>
          <w:tcPr>
            <w:tcW w:w="3402" w:type="dxa"/>
            <w:vAlign w:val="center"/>
          </w:tcPr>
          <w:p>
            <w:pPr>
              <w:widowControl/>
              <w:spacing w:line="240" w:lineRule="auto"/>
              <w:jc w:val="center"/>
              <w:rPr>
                <w:rFonts w:ascii="Times New Roman" w:hAnsi="Times New Roman"/>
                <w:color w:val="000000"/>
                <w:kern w:val="0"/>
              </w:rPr>
            </w:pPr>
            <w:r>
              <w:rPr>
                <w:rFonts w:hint="eastAsia" w:ascii="Times New Roman" w:hAnsi="Times New Roman"/>
                <w:color w:val="000000"/>
                <w:kern w:val="0"/>
              </w:rPr>
              <w:t>检查结果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642" w:type="dxa"/>
            <w:vMerge w:val="restart"/>
            <w:vAlign w:val="center"/>
          </w:tcPr>
          <w:p>
            <w:pPr>
              <w:widowControl/>
              <w:spacing w:line="240" w:lineRule="auto"/>
              <w:jc w:val="center"/>
              <w:rPr>
                <w:rFonts w:ascii="Times New Roman" w:hAnsi="Times New Roman"/>
                <w:color w:val="000000"/>
                <w:kern w:val="0"/>
              </w:rPr>
            </w:pPr>
            <w:r>
              <w:rPr>
                <w:rFonts w:ascii="Times New Roman" w:hAnsi="Times New Roman"/>
                <w:color w:val="000000"/>
                <w:kern w:val="0"/>
              </w:rPr>
              <w:t>1</w:t>
            </w:r>
          </w:p>
        </w:tc>
        <w:tc>
          <w:tcPr>
            <w:tcW w:w="1461" w:type="dxa"/>
            <w:vMerge w:val="restart"/>
            <w:vAlign w:val="center"/>
          </w:tcPr>
          <w:p>
            <w:pPr>
              <w:widowControl/>
              <w:spacing w:line="240" w:lineRule="auto"/>
              <w:jc w:val="center"/>
              <w:rPr>
                <w:rFonts w:ascii="Times New Roman" w:hAnsi="Times New Roman"/>
                <w:color w:val="000000"/>
                <w:kern w:val="0"/>
              </w:rPr>
            </w:pPr>
            <w:r>
              <w:rPr>
                <w:rFonts w:ascii="Times New Roman" w:hAnsi="Times New Roman"/>
                <w:color w:val="000000"/>
                <w:kern w:val="0"/>
              </w:rPr>
              <w:t>防汛组织体系</w:t>
            </w:r>
          </w:p>
        </w:tc>
        <w:tc>
          <w:tcPr>
            <w:tcW w:w="2835" w:type="dxa"/>
            <w:vAlign w:val="center"/>
          </w:tcPr>
          <w:p>
            <w:pPr>
              <w:widowControl/>
              <w:spacing w:line="240" w:lineRule="auto"/>
              <w:jc w:val="left"/>
              <w:rPr>
                <w:rFonts w:ascii="Times New Roman" w:hAnsi="Times New Roman"/>
                <w:color w:val="000000"/>
                <w:kern w:val="0"/>
              </w:rPr>
            </w:pPr>
            <w:r>
              <w:rPr>
                <w:rFonts w:ascii="Times New Roman" w:hAnsi="Times New Roman"/>
                <w:color w:val="000000"/>
                <w:kern w:val="0"/>
              </w:rPr>
              <w:t>防汛机构是否健全</w:t>
            </w:r>
          </w:p>
        </w:tc>
        <w:tc>
          <w:tcPr>
            <w:tcW w:w="3402" w:type="dxa"/>
            <w:vAlign w:val="center"/>
          </w:tcPr>
          <w:p>
            <w:pPr>
              <w:widowControl/>
              <w:spacing w:line="240" w:lineRule="auto"/>
              <w:jc w:val="center"/>
              <w:rPr>
                <w:rFonts w:ascii="Times New Roman" w:hAnsi="Times New Roman"/>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642" w:type="dxa"/>
            <w:vMerge w:val="continue"/>
            <w:vAlign w:val="center"/>
          </w:tcPr>
          <w:p>
            <w:pPr>
              <w:widowControl/>
              <w:spacing w:line="240" w:lineRule="auto"/>
              <w:jc w:val="left"/>
              <w:rPr>
                <w:rFonts w:ascii="Times New Roman" w:hAnsi="Times New Roman"/>
                <w:color w:val="000000"/>
                <w:kern w:val="0"/>
              </w:rPr>
            </w:pPr>
          </w:p>
        </w:tc>
        <w:tc>
          <w:tcPr>
            <w:tcW w:w="1461" w:type="dxa"/>
            <w:vMerge w:val="continue"/>
            <w:vAlign w:val="center"/>
          </w:tcPr>
          <w:p>
            <w:pPr>
              <w:widowControl/>
              <w:spacing w:line="240" w:lineRule="auto"/>
              <w:jc w:val="left"/>
              <w:rPr>
                <w:rFonts w:ascii="Times New Roman" w:hAnsi="Times New Roman"/>
                <w:color w:val="000000"/>
                <w:kern w:val="0"/>
              </w:rPr>
            </w:pPr>
          </w:p>
        </w:tc>
        <w:tc>
          <w:tcPr>
            <w:tcW w:w="2835" w:type="dxa"/>
            <w:vAlign w:val="center"/>
          </w:tcPr>
          <w:p>
            <w:pPr>
              <w:widowControl/>
              <w:spacing w:line="240" w:lineRule="auto"/>
              <w:jc w:val="left"/>
              <w:rPr>
                <w:rFonts w:ascii="Times New Roman" w:hAnsi="Times New Roman"/>
                <w:color w:val="000000"/>
                <w:kern w:val="0"/>
              </w:rPr>
            </w:pPr>
            <w:r>
              <w:rPr>
                <w:rFonts w:ascii="Times New Roman" w:hAnsi="Times New Roman"/>
                <w:color w:val="000000"/>
                <w:kern w:val="0"/>
              </w:rPr>
              <w:t>防汛人员是否落实</w:t>
            </w:r>
          </w:p>
        </w:tc>
        <w:tc>
          <w:tcPr>
            <w:tcW w:w="3402" w:type="dxa"/>
            <w:vAlign w:val="center"/>
          </w:tcPr>
          <w:p>
            <w:pPr>
              <w:widowControl/>
              <w:spacing w:line="240" w:lineRule="auto"/>
              <w:jc w:val="center"/>
              <w:rPr>
                <w:rFonts w:ascii="Times New Roman" w:hAnsi="Times New Roman"/>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642" w:type="dxa"/>
            <w:vMerge w:val="restart"/>
            <w:vAlign w:val="center"/>
          </w:tcPr>
          <w:p>
            <w:pPr>
              <w:widowControl/>
              <w:spacing w:line="240" w:lineRule="auto"/>
              <w:jc w:val="center"/>
              <w:rPr>
                <w:rFonts w:ascii="Times New Roman" w:hAnsi="Times New Roman"/>
                <w:color w:val="000000"/>
                <w:kern w:val="0"/>
              </w:rPr>
            </w:pPr>
            <w:r>
              <w:rPr>
                <w:rFonts w:ascii="Times New Roman" w:hAnsi="Times New Roman"/>
                <w:color w:val="000000"/>
                <w:kern w:val="0"/>
              </w:rPr>
              <w:t>2</w:t>
            </w:r>
          </w:p>
        </w:tc>
        <w:tc>
          <w:tcPr>
            <w:tcW w:w="1461" w:type="dxa"/>
            <w:vMerge w:val="restart"/>
            <w:vAlign w:val="center"/>
          </w:tcPr>
          <w:p>
            <w:pPr>
              <w:widowControl/>
              <w:spacing w:line="240" w:lineRule="auto"/>
              <w:jc w:val="center"/>
              <w:rPr>
                <w:rFonts w:ascii="Times New Roman" w:hAnsi="Times New Roman"/>
                <w:color w:val="000000"/>
                <w:kern w:val="0"/>
              </w:rPr>
            </w:pPr>
            <w:r>
              <w:rPr>
                <w:rFonts w:ascii="Times New Roman" w:hAnsi="Times New Roman"/>
                <w:color w:val="000000"/>
                <w:kern w:val="0"/>
              </w:rPr>
              <w:t>洪水调度方案及度汛措施</w:t>
            </w:r>
          </w:p>
        </w:tc>
        <w:tc>
          <w:tcPr>
            <w:tcW w:w="2835" w:type="dxa"/>
            <w:vAlign w:val="center"/>
          </w:tcPr>
          <w:p>
            <w:pPr>
              <w:widowControl/>
              <w:spacing w:line="240" w:lineRule="auto"/>
              <w:jc w:val="left"/>
              <w:rPr>
                <w:rFonts w:ascii="Times New Roman" w:hAnsi="Times New Roman"/>
                <w:color w:val="000000"/>
                <w:kern w:val="0"/>
              </w:rPr>
            </w:pPr>
            <w:r>
              <w:rPr>
                <w:rFonts w:ascii="Times New Roman" w:hAnsi="Times New Roman"/>
                <w:color w:val="000000"/>
                <w:kern w:val="0"/>
              </w:rPr>
              <w:t>洪水调度方案是否报批</w:t>
            </w:r>
          </w:p>
        </w:tc>
        <w:tc>
          <w:tcPr>
            <w:tcW w:w="3402" w:type="dxa"/>
            <w:vAlign w:val="center"/>
          </w:tcPr>
          <w:p>
            <w:pPr>
              <w:widowControl/>
              <w:spacing w:line="240" w:lineRule="auto"/>
              <w:jc w:val="center"/>
              <w:rPr>
                <w:rFonts w:ascii="Times New Roman" w:hAnsi="Times New Roman"/>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642" w:type="dxa"/>
            <w:vMerge w:val="continue"/>
            <w:vAlign w:val="center"/>
          </w:tcPr>
          <w:p>
            <w:pPr>
              <w:widowControl/>
              <w:spacing w:line="240" w:lineRule="auto"/>
              <w:jc w:val="left"/>
              <w:rPr>
                <w:rFonts w:ascii="Times New Roman" w:hAnsi="Times New Roman"/>
                <w:color w:val="000000"/>
                <w:kern w:val="0"/>
              </w:rPr>
            </w:pPr>
          </w:p>
        </w:tc>
        <w:tc>
          <w:tcPr>
            <w:tcW w:w="1461" w:type="dxa"/>
            <w:vMerge w:val="continue"/>
            <w:vAlign w:val="center"/>
          </w:tcPr>
          <w:p>
            <w:pPr>
              <w:widowControl/>
              <w:spacing w:line="240" w:lineRule="auto"/>
              <w:jc w:val="left"/>
              <w:rPr>
                <w:rFonts w:ascii="Times New Roman" w:hAnsi="Times New Roman"/>
                <w:color w:val="000000"/>
                <w:kern w:val="0"/>
              </w:rPr>
            </w:pPr>
          </w:p>
        </w:tc>
        <w:tc>
          <w:tcPr>
            <w:tcW w:w="2835" w:type="dxa"/>
            <w:vAlign w:val="center"/>
          </w:tcPr>
          <w:p>
            <w:pPr>
              <w:widowControl/>
              <w:spacing w:line="240" w:lineRule="auto"/>
              <w:jc w:val="left"/>
              <w:rPr>
                <w:rFonts w:ascii="Times New Roman" w:hAnsi="Times New Roman"/>
                <w:color w:val="000000"/>
                <w:kern w:val="0"/>
              </w:rPr>
            </w:pPr>
            <w:r>
              <w:rPr>
                <w:rFonts w:ascii="Times New Roman" w:hAnsi="Times New Roman"/>
                <w:color w:val="000000"/>
                <w:kern w:val="0"/>
              </w:rPr>
              <w:t>应急预案是否制定并演练</w:t>
            </w:r>
          </w:p>
        </w:tc>
        <w:tc>
          <w:tcPr>
            <w:tcW w:w="3402" w:type="dxa"/>
            <w:vAlign w:val="center"/>
          </w:tcPr>
          <w:p>
            <w:pPr>
              <w:widowControl/>
              <w:spacing w:line="240" w:lineRule="auto"/>
              <w:jc w:val="center"/>
              <w:rPr>
                <w:rFonts w:ascii="Times New Roman" w:hAnsi="Times New Roman"/>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642" w:type="dxa"/>
            <w:vMerge w:val="continue"/>
            <w:vAlign w:val="center"/>
          </w:tcPr>
          <w:p>
            <w:pPr>
              <w:widowControl/>
              <w:spacing w:line="240" w:lineRule="auto"/>
              <w:jc w:val="left"/>
              <w:rPr>
                <w:rFonts w:ascii="Times New Roman" w:hAnsi="Times New Roman"/>
                <w:color w:val="000000"/>
                <w:kern w:val="0"/>
              </w:rPr>
            </w:pPr>
          </w:p>
        </w:tc>
        <w:tc>
          <w:tcPr>
            <w:tcW w:w="1461" w:type="dxa"/>
            <w:vMerge w:val="continue"/>
            <w:vAlign w:val="center"/>
          </w:tcPr>
          <w:p>
            <w:pPr>
              <w:widowControl/>
              <w:spacing w:line="240" w:lineRule="auto"/>
              <w:jc w:val="left"/>
              <w:rPr>
                <w:rFonts w:ascii="Times New Roman" w:hAnsi="Times New Roman"/>
                <w:color w:val="000000"/>
                <w:kern w:val="0"/>
              </w:rPr>
            </w:pPr>
          </w:p>
        </w:tc>
        <w:tc>
          <w:tcPr>
            <w:tcW w:w="2835" w:type="dxa"/>
            <w:vAlign w:val="center"/>
          </w:tcPr>
          <w:p>
            <w:pPr>
              <w:widowControl/>
              <w:spacing w:line="240" w:lineRule="auto"/>
              <w:jc w:val="left"/>
              <w:rPr>
                <w:rFonts w:ascii="Times New Roman" w:hAnsi="Times New Roman"/>
                <w:color w:val="000000"/>
                <w:kern w:val="0"/>
              </w:rPr>
            </w:pPr>
            <w:r>
              <w:rPr>
                <w:rFonts w:ascii="Times New Roman" w:hAnsi="Times New Roman"/>
                <w:color w:val="000000"/>
                <w:kern w:val="0"/>
              </w:rPr>
              <w:t>与气象、水文部门联系方式是否明确</w:t>
            </w:r>
          </w:p>
        </w:tc>
        <w:tc>
          <w:tcPr>
            <w:tcW w:w="3402" w:type="dxa"/>
            <w:vAlign w:val="center"/>
          </w:tcPr>
          <w:p>
            <w:pPr>
              <w:widowControl/>
              <w:spacing w:line="240" w:lineRule="auto"/>
              <w:jc w:val="center"/>
              <w:rPr>
                <w:rFonts w:ascii="Times New Roman" w:hAnsi="Times New Roman"/>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642" w:type="dxa"/>
            <w:vMerge w:val="restart"/>
            <w:vAlign w:val="center"/>
          </w:tcPr>
          <w:p>
            <w:pPr>
              <w:widowControl/>
              <w:spacing w:line="240" w:lineRule="auto"/>
              <w:jc w:val="center"/>
              <w:rPr>
                <w:rFonts w:ascii="Times New Roman" w:hAnsi="Times New Roman"/>
                <w:color w:val="000000"/>
                <w:kern w:val="0"/>
              </w:rPr>
            </w:pPr>
            <w:r>
              <w:rPr>
                <w:rFonts w:ascii="Times New Roman" w:hAnsi="Times New Roman"/>
                <w:color w:val="000000"/>
                <w:kern w:val="0"/>
              </w:rPr>
              <w:t>3</w:t>
            </w:r>
          </w:p>
        </w:tc>
        <w:tc>
          <w:tcPr>
            <w:tcW w:w="1461" w:type="dxa"/>
            <w:vMerge w:val="restart"/>
            <w:vAlign w:val="center"/>
          </w:tcPr>
          <w:p>
            <w:pPr>
              <w:widowControl/>
              <w:spacing w:line="240" w:lineRule="auto"/>
              <w:jc w:val="center"/>
              <w:rPr>
                <w:rFonts w:ascii="Times New Roman" w:hAnsi="Times New Roman"/>
                <w:color w:val="000000"/>
                <w:kern w:val="0"/>
              </w:rPr>
            </w:pPr>
            <w:r>
              <w:rPr>
                <w:rFonts w:ascii="Times New Roman" w:hAnsi="Times New Roman"/>
                <w:color w:val="000000"/>
                <w:kern w:val="0"/>
              </w:rPr>
              <w:t>水工建筑物</w:t>
            </w:r>
          </w:p>
        </w:tc>
        <w:tc>
          <w:tcPr>
            <w:tcW w:w="2835" w:type="dxa"/>
            <w:vAlign w:val="center"/>
          </w:tcPr>
          <w:p>
            <w:pPr>
              <w:widowControl/>
              <w:spacing w:line="240" w:lineRule="auto"/>
              <w:jc w:val="left"/>
              <w:rPr>
                <w:rFonts w:ascii="Times New Roman" w:hAnsi="Times New Roman"/>
                <w:color w:val="000000"/>
                <w:kern w:val="0"/>
              </w:rPr>
            </w:pPr>
            <w:r>
              <w:rPr>
                <w:rFonts w:ascii="Times New Roman" w:hAnsi="Times New Roman"/>
                <w:color w:val="000000"/>
                <w:kern w:val="0"/>
              </w:rPr>
              <w:t>检查日常巡查中遗留问题整改是否已完成，未能整完成的有否措施计划</w:t>
            </w:r>
          </w:p>
        </w:tc>
        <w:tc>
          <w:tcPr>
            <w:tcW w:w="3402" w:type="dxa"/>
            <w:vAlign w:val="center"/>
          </w:tcPr>
          <w:p>
            <w:pPr>
              <w:widowControl/>
              <w:spacing w:line="240" w:lineRule="auto"/>
              <w:jc w:val="center"/>
              <w:rPr>
                <w:rFonts w:ascii="Times New Roman" w:hAnsi="Times New Roman"/>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642" w:type="dxa"/>
            <w:vMerge w:val="continue"/>
            <w:vAlign w:val="center"/>
          </w:tcPr>
          <w:p>
            <w:pPr>
              <w:widowControl/>
              <w:spacing w:line="240" w:lineRule="auto"/>
              <w:jc w:val="left"/>
              <w:rPr>
                <w:rFonts w:ascii="Times New Roman" w:hAnsi="Times New Roman"/>
                <w:color w:val="000000"/>
                <w:kern w:val="0"/>
              </w:rPr>
            </w:pPr>
          </w:p>
        </w:tc>
        <w:tc>
          <w:tcPr>
            <w:tcW w:w="1461" w:type="dxa"/>
            <w:vMerge w:val="continue"/>
            <w:vAlign w:val="center"/>
          </w:tcPr>
          <w:p>
            <w:pPr>
              <w:widowControl/>
              <w:spacing w:line="240" w:lineRule="auto"/>
              <w:jc w:val="left"/>
              <w:rPr>
                <w:rFonts w:ascii="Times New Roman" w:hAnsi="Times New Roman"/>
                <w:color w:val="000000"/>
                <w:kern w:val="0"/>
              </w:rPr>
            </w:pPr>
          </w:p>
        </w:tc>
        <w:tc>
          <w:tcPr>
            <w:tcW w:w="2835" w:type="dxa"/>
            <w:vAlign w:val="center"/>
          </w:tcPr>
          <w:p>
            <w:pPr>
              <w:widowControl/>
              <w:spacing w:line="240" w:lineRule="auto"/>
              <w:jc w:val="left"/>
              <w:rPr>
                <w:rFonts w:ascii="Times New Roman" w:hAnsi="Times New Roman"/>
                <w:color w:val="000000"/>
                <w:kern w:val="0"/>
              </w:rPr>
            </w:pPr>
            <w:r>
              <w:rPr>
                <w:rFonts w:ascii="Times New Roman" w:hAnsi="Times New Roman"/>
                <w:color w:val="000000"/>
                <w:kern w:val="0"/>
              </w:rPr>
              <w:t>检查闸门闸室、配电房等室内是否有渗水、漏水现象，室内排水设施是否正常</w:t>
            </w:r>
          </w:p>
        </w:tc>
        <w:tc>
          <w:tcPr>
            <w:tcW w:w="3402" w:type="dxa"/>
            <w:vAlign w:val="center"/>
          </w:tcPr>
          <w:p>
            <w:pPr>
              <w:widowControl/>
              <w:spacing w:line="240" w:lineRule="auto"/>
              <w:jc w:val="center"/>
              <w:rPr>
                <w:rFonts w:ascii="Times New Roman" w:hAnsi="Times New Roman"/>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642" w:type="dxa"/>
            <w:vMerge w:val="continue"/>
            <w:vAlign w:val="center"/>
          </w:tcPr>
          <w:p>
            <w:pPr>
              <w:widowControl/>
              <w:spacing w:line="240" w:lineRule="auto"/>
              <w:jc w:val="left"/>
              <w:rPr>
                <w:rFonts w:ascii="Times New Roman" w:hAnsi="Times New Roman"/>
                <w:color w:val="000000"/>
                <w:kern w:val="0"/>
              </w:rPr>
            </w:pPr>
          </w:p>
        </w:tc>
        <w:tc>
          <w:tcPr>
            <w:tcW w:w="1461" w:type="dxa"/>
            <w:vMerge w:val="continue"/>
            <w:vAlign w:val="center"/>
          </w:tcPr>
          <w:p>
            <w:pPr>
              <w:widowControl/>
              <w:spacing w:line="240" w:lineRule="auto"/>
              <w:jc w:val="left"/>
              <w:rPr>
                <w:rFonts w:ascii="Times New Roman" w:hAnsi="Times New Roman"/>
                <w:color w:val="000000"/>
                <w:kern w:val="0"/>
              </w:rPr>
            </w:pPr>
          </w:p>
        </w:tc>
        <w:tc>
          <w:tcPr>
            <w:tcW w:w="2835" w:type="dxa"/>
            <w:vAlign w:val="center"/>
          </w:tcPr>
          <w:p>
            <w:pPr>
              <w:widowControl/>
              <w:spacing w:line="240" w:lineRule="auto"/>
              <w:jc w:val="left"/>
              <w:rPr>
                <w:rFonts w:ascii="Times New Roman" w:hAnsi="Times New Roman"/>
                <w:color w:val="000000"/>
                <w:kern w:val="0"/>
              </w:rPr>
            </w:pPr>
            <w:r>
              <w:rPr>
                <w:rFonts w:ascii="Times New Roman" w:hAnsi="Times New Roman"/>
                <w:color w:val="000000"/>
                <w:kern w:val="0"/>
              </w:rPr>
              <w:t>检查混凝土结构是否出现严重裂缝、开裂、空蚀、渗水等缺陷</w:t>
            </w:r>
          </w:p>
        </w:tc>
        <w:tc>
          <w:tcPr>
            <w:tcW w:w="3402" w:type="dxa"/>
            <w:vAlign w:val="center"/>
          </w:tcPr>
          <w:p>
            <w:pPr>
              <w:widowControl/>
              <w:spacing w:line="240" w:lineRule="auto"/>
              <w:jc w:val="center"/>
              <w:rPr>
                <w:rFonts w:ascii="Times New Roman" w:hAnsi="Times New Roman"/>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642" w:type="dxa"/>
            <w:vMerge w:val="restart"/>
            <w:vAlign w:val="center"/>
          </w:tcPr>
          <w:p>
            <w:pPr>
              <w:widowControl/>
              <w:spacing w:line="240" w:lineRule="auto"/>
              <w:jc w:val="center"/>
              <w:rPr>
                <w:rFonts w:ascii="Times New Roman" w:hAnsi="Times New Roman"/>
                <w:color w:val="000000"/>
                <w:kern w:val="0"/>
              </w:rPr>
            </w:pPr>
            <w:r>
              <w:rPr>
                <w:rFonts w:ascii="Times New Roman" w:hAnsi="Times New Roman"/>
                <w:color w:val="000000"/>
                <w:kern w:val="0"/>
              </w:rPr>
              <w:t>4</w:t>
            </w:r>
          </w:p>
        </w:tc>
        <w:tc>
          <w:tcPr>
            <w:tcW w:w="1461" w:type="dxa"/>
            <w:vMerge w:val="restart"/>
            <w:vAlign w:val="center"/>
          </w:tcPr>
          <w:p>
            <w:pPr>
              <w:widowControl/>
              <w:spacing w:line="240" w:lineRule="auto"/>
              <w:jc w:val="center"/>
              <w:rPr>
                <w:rFonts w:ascii="Times New Roman" w:hAnsi="Times New Roman"/>
                <w:color w:val="000000"/>
                <w:kern w:val="0"/>
              </w:rPr>
            </w:pPr>
            <w:r>
              <w:rPr>
                <w:rFonts w:ascii="Times New Roman" w:hAnsi="Times New Roman"/>
                <w:color w:val="000000"/>
                <w:kern w:val="0"/>
              </w:rPr>
              <w:t>通信及报汛情况</w:t>
            </w:r>
          </w:p>
        </w:tc>
        <w:tc>
          <w:tcPr>
            <w:tcW w:w="2835" w:type="dxa"/>
            <w:vAlign w:val="center"/>
          </w:tcPr>
          <w:p>
            <w:pPr>
              <w:widowControl/>
              <w:spacing w:line="240" w:lineRule="auto"/>
              <w:jc w:val="left"/>
              <w:rPr>
                <w:rFonts w:ascii="Times New Roman" w:hAnsi="Times New Roman"/>
                <w:color w:val="000000"/>
                <w:kern w:val="0"/>
              </w:rPr>
            </w:pPr>
            <w:r>
              <w:rPr>
                <w:rFonts w:ascii="Times New Roman" w:hAnsi="Times New Roman"/>
                <w:color w:val="000000"/>
                <w:kern w:val="0"/>
              </w:rPr>
              <w:t>检查通信是否有保证，通讯联络是否畅通</w:t>
            </w:r>
          </w:p>
        </w:tc>
        <w:tc>
          <w:tcPr>
            <w:tcW w:w="3402" w:type="dxa"/>
            <w:vAlign w:val="center"/>
          </w:tcPr>
          <w:p>
            <w:pPr>
              <w:widowControl/>
              <w:spacing w:line="240" w:lineRule="auto"/>
              <w:jc w:val="center"/>
              <w:rPr>
                <w:rFonts w:ascii="Times New Roman" w:hAnsi="Times New Roman"/>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642" w:type="dxa"/>
            <w:vMerge w:val="continue"/>
            <w:vAlign w:val="center"/>
          </w:tcPr>
          <w:p>
            <w:pPr>
              <w:widowControl/>
              <w:spacing w:line="240" w:lineRule="auto"/>
              <w:jc w:val="left"/>
              <w:rPr>
                <w:rFonts w:ascii="Times New Roman" w:hAnsi="Times New Roman"/>
                <w:color w:val="000000"/>
                <w:kern w:val="0"/>
              </w:rPr>
            </w:pPr>
          </w:p>
        </w:tc>
        <w:tc>
          <w:tcPr>
            <w:tcW w:w="1461" w:type="dxa"/>
            <w:vMerge w:val="continue"/>
            <w:vAlign w:val="center"/>
          </w:tcPr>
          <w:p>
            <w:pPr>
              <w:widowControl/>
              <w:spacing w:line="240" w:lineRule="auto"/>
              <w:jc w:val="left"/>
              <w:rPr>
                <w:rFonts w:ascii="Times New Roman" w:hAnsi="Times New Roman"/>
                <w:color w:val="000000"/>
                <w:kern w:val="0"/>
              </w:rPr>
            </w:pPr>
          </w:p>
        </w:tc>
        <w:tc>
          <w:tcPr>
            <w:tcW w:w="2835" w:type="dxa"/>
            <w:vAlign w:val="center"/>
          </w:tcPr>
          <w:p>
            <w:pPr>
              <w:widowControl/>
              <w:spacing w:line="240" w:lineRule="auto"/>
              <w:jc w:val="left"/>
              <w:rPr>
                <w:rFonts w:ascii="Times New Roman" w:hAnsi="Times New Roman"/>
                <w:color w:val="000000"/>
                <w:kern w:val="0"/>
              </w:rPr>
            </w:pPr>
            <w:r>
              <w:rPr>
                <w:rFonts w:ascii="Times New Roman" w:hAnsi="Times New Roman"/>
                <w:color w:val="000000"/>
                <w:kern w:val="0"/>
              </w:rPr>
              <w:t>水情测报系统运行情况</w:t>
            </w:r>
          </w:p>
        </w:tc>
        <w:tc>
          <w:tcPr>
            <w:tcW w:w="3402" w:type="dxa"/>
            <w:vAlign w:val="center"/>
          </w:tcPr>
          <w:p>
            <w:pPr>
              <w:widowControl/>
              <w:spacing w:line="240" w:lineRule="auto"/>
              <w:jc w:val="center"/>
              <w:rPr>
                <w:rFonts w:ascii="Times New Roman" w:hAnsi="Times New Roman"/>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642" w:type="dxa"/>
            <w:vMerge w:val="continue"/>
            <w:vAlign w:val="center"/>
          </w:tcPr>
          <w:p>
            <w:pPr>
              <w:widowControl/>
              <w:spacing w:line="240" w:lineRule="auto"/>
              <w:jc w:val="left"/>
              <w:rPr>
                <w:rFonts w:ascii="Times New Roman" w:hAnsi="Times New Roman"/>
                <w:color w:val="000000"/>
                <w:kern w:val="0"/>
              </w:rPr>
            </w:pPr>
          </w:p>
        </w:tc>
        <w:tc>
          <w:tcPr>
            <w:tcW w:w="1461" w:type="dxa"/>
            <w:vMerge w:val="continue"/>
            <w:vAlign w:val="center"/>
          </w:tcPr>
          <w:p>
            <w:pPr>
              <w:widowControl/>
              <w:spacing w:line="240" w:lineRule="auto"/>
              <w:jc w:val="left"/>
              <w:rPr>
                <w:rFonts w:ascii="Times New Roman" w:hAnsi="Times New Roman"/>
                <w:color w:val="000000"/>
                <w:kern w:val="0"/>
              </w:rPr>
            </w:pPr>
          </w:p>
        </w:tc>
        <w:tc>
          <w:tcPr>
            <w:tcW w:w="2835" w:type="dxa"/>
            <w:vAlign w:val="center"/>
          </w:tcPr>
          <w:p>
            <w:pPr>
              <w:widowControl/>
              <w:spacing w:line="240" w:lineRule="auto"/>
              <w:jc w:val="left"/>
              <w:rPr>
                <w:rFonts w:ascii="Times New Roman" w:hAnsi="Times New Roman"/>
                <w:color w:val="000000"/>
                <w:kern w:val="0"/>
              </w:rPr>
            </w:pPr>
            <w:r>
              <w:rPr>
                <w:rFonts w:hint="eastAsia" w:ascii="Times New Roman" w:hAnsi="Times New Roman"/>
                <w:color w:val="000000"/>
                <w:kern w:val="0"/>
              </w:rPr>
              <w:t>巡查道路是否通畅</w:t>
            </w:r>
          </w:p>
        </w:tc>
        <w:tc>
          <w:tcPr>
            <w:tcW w:w="3402" w:type="dxa"/>
            <w:vAlign w:val="center"/>
          </w:tcPr>
          <w:p>
            <w:pPr>
              <w:widowControl/>
              <w:spacing w:line="240" w:lineRule="auto"/>
              <w:jc w:val="center"/>
              <w:rPr>
                <w:rFonts w:ascii="Times New Roman" w:hAnsi="Times New Roman"/>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642" w:type="dxa"/>
            <w:vMerge w:val="restart"/>
            <w:vAlign w:val="center"/>
          </w:tcPr>
          <w:p>
            <w:pPr>
              <w:widowControl/>
              <w:spacing w:line="240" w:lineRule="auto"/>
              <w:jc w:val="center"/>
              <w:rPr>
                <w:rFonts w:ascii="Times New Roman" w:hAnsi="Times New Roman"/>
                <w:color w:val="000000"/>
                <w:kern w:val="0"/>
              </w:rPr>
            </w:pPr>
            <w:r>
              <w:rPr>
                <w:rFonts w:ascii="Times New Roman" w:hAnsi="Times New Roman"/>
                <w:color w:val="000000"/>
                <w:kern w:val="0"/>
              </w:rPr>
              <w:t>5</w:t>
            </w:r>
          </w:p>
        </w:tc>
        <w:tc>
          <w:tcPr>
            <w:tcW w:w="1461" w:type="dxa"/>
            <w:vMerge w:val="restart"/>
            <w:vAlign w:val="center"/>
          </w:tcPr>
          <w:p>
            <w:pPr>
              <w:widowControl/>
              <w:spacing w:line="240" w:lineRule="auto"/>
              <w:jc w:val="center"/>
              <w:rPr>
                <w:rFonts w:ascii="Times New Roman" w:hAnsi="Times New Roman"/>
                <w:color w:val="000000"/>
                <w:kern w:val="0"/>
              </w:rPr>
            </w:pPr>
            <w:r>
              <w:rPr>
                <w:rFonts w:ascii="Times New Roman" w:hAnsi="Times New Roman"/>
                <w:color w:val="000000"/>
                <w:kern w:val="0"/>
              </w:rPr>
              <w:t>物资和后勤保障</w:t>
            </w:r>
          </w:p>
        </w:tc>
        <w:tc>
          <w:tcPr>
            <w:tcW w:w="2835" w:type="dxa"/>
            <w:vAlign w:val="center"/>
          </w:tcPr>
          <w:p>
            <w:pPr>
              <w:widowControl/>
              <w:spacing w:line="240" w:lineRule="auto"/>
              <w:jc w:val="left"/>
              <w:rPr>
                <w:rFonts w:ascii="Times New Roman" w:hAnsi="Times New Roman"/>
                <w:color w:val="000000"/>
                <w:kern w:val="0"/>
              </w:rPr>
            </w:pPr>
            <w:r>
              <w:rPr>
                <w:rFonts w:ascii="Times New Roman" w:hAnsi="Times New Roman"/>
                <w:color w:val="000000"/>
                <w:kern w:val="0"/>
              </w:rPr>
              <w:t>安全警示标示是否完备</w:t>
            </w:r>
          </w:p>
        </w:tc>
        <w:tc>
          <w:tcPr>
            <w:tcW w:w="3402" w:type="dxa"/>
            <w:vAlign w:val="center"/>
          </w:tcPr>
          <w:p>
            <w:pPr>
              <w:widowControl/>
              <w:spacing w:line="240" w:lineRule="auto"/>
              <w:jc w:val="center"/>
              <w:rPr>
                <w:rFonts w:ascii="Times New Roman" w:hAnsi="Times New Roman"/>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642" w:type="dxa"/>
            <w:vMerge w:val="continue"/>
            <w:vAlign w:val="center"/>
          </w:tcPr>
          <w:p>
            <w:pPr>
              <w:widowControl/>
              <w:spacing w:line="240" w:lineRule="auto"/>
              <w:jc w:val="left"/>
              <w:rPr>
                <w:rFonts w:ascii="Times New Roman" w:hAnsi="Times New Roman"/>
                <w:color w:val="000000"/>
                <w:kern w:val="0"/>
              </w:rPr>
            </w:pPr>
          </w:p>
        </w:tc>
        <w:tc>
          <w:tcPr>
            <w:tcW w:w="1461" w:type="dxa"/>
            <w:vMerge w:val="continue"/>
            <w:vAlign w:val="center"/>
          </w:tcPr>
          <w:p>
            <w:pPr>
              <w:widowControl/>
              <w:spacing w:line="240" w:lineRule="auto"/>
              <w:jc w:val="left"/>
              <w:rPr>
                <w:rFonts w:ascii="Times New Roman" w:hAnsi="Times New Roman"/>
                <w:color w:val="000000"/>
                <w:kern w:val="0"/>
              </w:rPr>
            </w:pPr>
          </w:p>
        </w:tc>
        <w:tc>
          <w:tcPr>
            <w:tcW w:w="2835" w:type="dxa"/>
            <w:vAlign w:val="center"/>
          </w:tcPr>
          <w:p>
            <w:pPr>
              <w:widowControl/>
              <w:spacing w:line="240" w:lineRule="auto"/>
              <w:jc w:val="left"/>
              <w:rPr>
                <w:rFonts w:ascii="Times New Roman" w:hAnsi="Times New Roman"/>
                <w:color w:val="000000"/>
                <w:kern w:val="0"/>
              </w:rPr>
            </w:pPr>
            <w:r>
              <w:rPr>
                <w:rFonts w:ascii="Times New Roman" w:hAnsi="Times New Roman"/>
                <w:color w:val="000000"/>
                <w:kern w:val="0"/>
              </w:rPr>
              <w:t>检查防汛物资是否备足，是否有采购计划</w:t>
            </w:r>
          </w:p>
        </w:tc>
        <w:tc>
          <w:tcPr>
            <w:tcW w:w="3402" w:type="dxa"/>
            <w:vAlign w:val="center"/>
          </w:tcPr>
          <w:p>
            <w:pPr>
              <w:widowControl/>
              <w:spacing w:line="240" w:lineRule="auto"/>
              <w:jc w:val="center"/>
              <w:rPr>
                <w:rFonts w:ascii="Times New Roman" w:hAnsi="Times New Roman"/>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642" w:type="dxa"/>
            <w:vAlign w:val="center"/>
          </w:tcPr>
          <w:p>
            <w:pPr>
              <w:widowControl/>
              <w:spacing w:line="240" w:lineRule="auto"/>
              <w:jc w:val="center"/>
              <w:rPr>
                <w:rFonts w:ascii="Times New Roman" w:hAnsi="Times New Roman"/>
                <w:color w:val="000000"/>
                <w:kern w:val="0"/>
              </w:rPr>
            </w:pPr>
            <w:r>
              <w:rPr>
                <w:rFonts w:ascii="Times New Roman" w:hAnsi="Times New Roman"/>
                <w:color w:val="000000"/>
                <w:kern w:val="0"/>
              </w:rPr>
              <w:t>6</w:t>
            </w:r>
          </w:p>
        </w:tc>
        <w:tc>
          <w:tcPr>
            <w:tcW w:w="1461" w:type="dxa"/>
            <w:vAlign w:val="center"/>
          </w:tcPr>
          <w:p>
            <w:pPr>
              <w:widowControl/>
              <w:spacing w:line="240" w:lineRule="auto"/>
              <w:jc w:val="center"/>
              <w:rPr>
                <w:rFonts w:ascii="Times New Roman" w:hAnsi="Times New Roman"/>
                <w:color w:val="000000"/>
                <w:kern w:val="0"/>
              </w:rPr>
            </w:pPr>
            <w:r>
              <w:rPr>
                <w:rFonts w:ascii="Times New Roman" w:hAnsi="Times New Roman"/>
                <w:color w:val="000000"/>
                <w:kern w:val="0"/>
              </w:rPr>
              <w:t>监控系统</w:t>
            </w:r>
          </w:p>
        </w:tc>
        <w:tc>
          <w:tcPr>
            <w:tcW w:w="2835" w:type="dxa"/>
            <w:vAlign w:val="center"/>
          </w:tcPr>
          <w:p>
            <w:pPr>
              <w:widowControl/>
              <w:spacing w:line="240" w:lineRule="auto"/>
              <w:jc w:val="left"/>
              <w:rPr>
                <w:rFonts w:ascii="Times New Roman" w:hAnsi="Times New Roman"/>
                <w:color w:val="000000"/>
                <w:kern w:val="0"/>
              </w:rPr>
            </w:pPr>
            <w:r>
              <w:rPr>
                <w:rFonts w:ascii="Times New Roman" w:hAnsi="Times New Roman"/>
                <w:color w:val="000000"/>
                <w:kern w:val="0"/>
              </w:rPr>
              <w:t>监测设施是否正常工作</w:t>
            </w:r>
          </w:p>
        </w:tc>
        <w:tc>
          <w:tcPr>
            <w:tcW w:w="3402" w:type="dxa"/>
            <w:vAlign w:val="center"/>
          </w:tcPr>
          <w:p>
            <w:pPr>
              <w:widowControl/>
              <w:spacing w:line="240" w:lineRule="auto"/>
              <w:jc w:val="center"/>
              <w:rPr>
                <w:rFonts w:ascii="Times New Roman" w:hAnsi="Times New Roman"/>
                <w:color w:val="000000"/>
                <w:kern w:val="0"/>
              </w:rPr>
            </w:pPr>
          </w:p>
        </w:tc>
      </w:tr>
    </w:tbl>
    <w:p>
      <w:pPr>
        <w:ind w:firstLine="630" w:firstLineChars="300"/>
        <w:rPr>
          <w:rFonts w:ascii="Times New Roman" w:hAnsi="Times New Roman"/>
        </w:rPr>
      </w:pPr>
      <w:r>
        <w:rPr>
          <w:rFonts w:ascii="Times New Roman" w:hAnsi="Times New Roman"/>
        </w:rPr>
        <w:t xml:space="preserve">检查人员：                                      </w:t>
      </w:r>
      <w:r>
        <w:rPr>
          <w:rFonts w:hint="eastAsia" w:ascii="Times New Roman" w:hAnsi="Times New Roman"/>
        </w:rPr>
        <w:t>校核</w:t>
      </w:r>
      <w:r>
        <w:rPr>
          <w:rFonts w:ascii="Times New Roman" w:hAnsi="Times New Roman"/>
        </w:rPr>
        <w:t>：</w:t>
      </w:r>
    </w:p>
    <w:p>
      <w:pPr>
        <w:pStyle w:val="12"/>
        <w:kinsoku w:val="0"/>
        <w:overflowPunct w:val="0"/>
        <w:spacing w:before="2"/>
        <w:rPr>
          <w:rFonts w:ascii="Trebuchet MS" w:hAnsi="Trebuchet MS" w:eastAsiaTheme="minorEastAsia"/>
          <w:b/>
          <w:sz w:val="24"/>
        </w:rPr>
      </w:pPr>
    </w:p>
    <w:p>
      <w:pPr>
        <w:pStyle w:val="12"/>
        <w:kinsoku w:val="0"/>
        <w:overflowPunct w:val="0"/>
        <w:spacing w:before="2"/>
        <w:rPr>
          <w:rFonts w:ascii="Trebuchet MS" w:hAnsi="Trebuchet MS" w:eastAsiaTheme="minorEastAsia"/>
          <w:b/>
          <w:sz w:val="24"/>
        </w:rPr>
      </w:pPr>
    </w:p>
    <w:p>
      <w:pPr>
        <w:pStyle w:val="12"/>
        <w:kinsoku w:val="0"/>
        <w:overflowPunct w:val="0"/>
        <w:spacing w:before="2"/>
        <w:rPr>
          <w:rFonts w:ascii="Trebuchet MS" w:hAnsi="Trebuchet MS" w:eastAsiaTheme="minorEastAsia"/>
          <w:b/>
          <w:sz w:val="24"/>
        </w:rPr>
      </w:pPr>
    </w:p>
    <w:p>
      <w:pPr>
        <w:pStyle w:val="12"/>
        <w:kinsoku w:val="0"/>
        <w:overflowPunct w:val="0"/>
        <w:spacing w:before="2"/>
        <w:rPr>
          <w:rFonts w:ascii="Trebuchet MS" w:hAnsi="Trebuchet MS" w:eastAsiaTheme="minorEastAsia"/>
          <w:b/>
          <w:sz w:val="24"/>
        </w:rPr>
      </w:pPr>
    </w:p>
    <w:p>
      <w:pPr>
        <w:pStyle w:val="12"/>
        <w:kinsoku w:val="0"/>
        <w:overflowPunct w:val="0"/>
        <w:spacing w:before="2"/>
        <w:rPr>
          <w:rFonts w:ascii="Trebuchet MS" w:hAnsi="Trebuchet MS" w:eastAsiaTheme="minorEastAsia"/>
          <w:b/>
          <w:sz w:val="24"/>
        </w:rPr>
      </w:pPr>
    </w:p>
    <w:p>
      <w:pPr>
        <w:pStyle w:val="12"/>
        <w:kinsoku w:val="0"/>
        <w:overflowPunct w:val="0"/>
        <w:spacing w:before="2"/>
        <w:rPr>
          <w:rFonts w:ascii="Trebuchet MS" w:hAnsi="Trebuchet MS" w:eastAsiaTheme="minorEastAsia"/>
          <w:b/>
          <w:sz w:val="24"/>
        </w:rPr>
      </w:pPr>
    </w:p>
    <w:p>
      <w:pPr>
        <w:pStyle w:val="12"/>
        <w:kinsoku w:val="0"/>
        <w:overflowPunct w:val="0"/>
        <w:spacing w:before="2"/>
        <w:rPr>
          <w:rFonts w:ascii="Trebuchet MS" w:hAnsi="Trebuchet MS" w:eastAsiaTheme="minorEastAsia"/>
          <w:b/>
          <w:sz w:val="24"/>
        </w:rPr>
      </w:pPr>
    </w:p>
    <w:p>
      <w:pPr>
        <w:pStyle w:val="4"/>
      </w:pPr>
      <w:bookmarkStart w:id="128" w:name="_Toc515289271"/>
      <w:bookmarkStart w:id="129" w:name="_Toc515286511"/>
      <w:bookmarkStart w:id="130" w:name="_Toc515289040"/>
      <w:bookmarkStart w:id="131" w:name="_Toc24800"/>
      <w:bookmarkStart w:id="132" w:name="_Toc515289595"/>
      <w:bookmarkStart w:id="133" w:name="_Toc515288235"/>
      <w:bookmarkStart w:id="134" w:name="_Toc515287989"/>
      <w:bookmarkStart w:id="135" w:name="_Toc526761208"/>
      <w:r>
        <w:t>2.</w:t>
      </w:r>
      <w:r>
        <w:rPr>
          <w:rFonts w:hint="eastAsia"/>
        </w:rPr>
        <w:t xml:space="preserve">4  </w:t>
      </w:r>
      <w:r>
        <w:t>汛后</w:t>
      </w:r>
      <w:r>
        <w:rPr>
          <w:rFonts w:hint="eastAsia"/>
        </w:rPr>
        <w:t>巡视</w:t>
      </w:r>
      <w:r>
        <w:t>检查</w:t>
      </w:r>
      <w:bookmarkEnd w:id="128"/>
      <w:bookmarkEnd w:id="129"/>
      <w:bookmarkEnd w:id="130"/>
      <w:bookmarkEnd w:id="131"/>
      <w:bookmarkEnd w:id="132"/>
      <w:bookmarkEnd w:id="133"/>
      <w:bookmarkEnd w:id="134"/>
      <w:bookmarkEnd w:id="135"/>
    </w:p>
    <w:p>
      <w:pPr>
        <w:pStyle w:val="5"/>
      </w:pPr>
      <w:bookmarkStart w:id="136" w:name="_Toc515289272"/>
      <w:bookmarkStart w:id="137" w:name="_Toc515286512"/>
      <w:r>
        <w:t>2.</w:t>
      </w:r>
      <w:r>
        <w:rPr>
          <w:rFonts w:hint="eastAsia"/>
        </w:rPr>
        <w:t>4</w:t>
      </w:r>
      <w:r>
        <w:t>.</w:t>
      </w:r>
      <w:r>
        <w:rPr>
          <w:rFonts w:hint="eastAsia"/>
        </w:rPr>
        <w:t xml:space="preserve">1  </w:t>
      </w:r>
      <w:r>
        <w:t>工作目标</w:t>
      </w:r>
      <w:bookmarkEnd w:id="136"/>
      <w:bookmarkEnd w:id="137"/>
    </w:p>
    <w:p>
      <w:pPr>
        <w:ind w:firstLine="480" w:firstLineChars="200"/>
        <w:rPr>
          <w:rFonts w:ascii="Times New Roman" w:hAnsi="Times New Roman"/>
          <w:color w:val="000000"/>
          <w:sz w:val="24"/>
          <w:szCs w:val="24"/>
        </w:rPr>
      </w:pPr>
      <w:r>
        <w:rPr>
          <w:rFonts w:ascii="Times New Roman" w:hAnsi="Times New Roman"/>
          <w:color w:val="000000"/>
          <w:sz w:val="24"/>
          <w:szCs w:val="24"/>
        </w:rPr>
        <w:t>全面了解经过汛期运行后，</w:t>
      </w:r>
      <w:r>
        <w:rPr>
          <w:rFonts w:hint="eastAsia" w:ascii="Times New Roman" w:hAnsi="Times New Roman"/>
          <w:color w:val="000000"/>
          <w:sz w:val="24"/>
          <w:szCs w:val="24"/>
        </w:rPr>
        <w:t>建筑物</w:t>
      </w:r>
      <w:r>
        <w:rPr>
          <w:rFonts w:ascii="Times New Roman" w:hAnsi="Times New Roman"/>
          <w:color w:val="000000"/>
          <w:sz w:val="24"/>
          <w:szCs w:val="24"/>
        </w:rPr>
        <w:t>的运行状况。</w:t>
      </w:r>
    </w:p>
    <w:p>
      <w:pPr>
        <w:pStyle w:val="5"/>
      </w:pPr>
      <w:bookmarkStart w:id="138" w:name="_Toc515286513"/>
      <w:bookmarkStart w:id="139" w:name="_Toc515289273"/>
      <w:r>
        <w:t>2.</w:t>
      </w:r>
      <w:r>
        <w:rPr>
          <w:rFonts w:hint="eastAsia"/>
        </w:rPr>
        <w:t>4</w:t>
      </w:r>
      <w:r>
        <w:t>.</w:t>
      </w:r>
      <w:r>
        <w:rPr>
          <w:rFonts w:hint="eastAsia"/>
        </w:rPr>
        <w:t>2  引用依据</w:t>
      </w:r>
      <w:bookmarkEnd w:id="138"/>
      <w:bookmarkEnd w:id="139"/>
    </w:p>
    <w:p>
      <w:pPr>
        <w:ind w:firstLine="508" w:firstLineChars="200"/>
        <w:rPr>
          <w:spacing w:val="-13"/>
          <w:sz w:val="28"/>
          <w:szCs w:val="28"/>
        </w:rPr>
      </w:pPr>
      <w:bookmarkStart w:id="140" w:name="_Toc515286514"/>
      <w:bookmarkStart w:id="141" w:name="_Toc515289274"/>
      <w:r>
        <w:rPr>
          <w:rFonts w:hint="eastAsia"/>
          <w:spacing w:val="-13"/>
          <w:sz w:val="28"/>
          <w:szCs w:val="28"/>
        </w:rPr>
        <w:t>1、《土石坝</w:t>
      </w:r>
      <w:r>
        <w:rPr>
          <w:spacing w:val="-13"/>
          <w:sz w:val="28"/>
          <w:szCs w:val="28"/>
        </w:rPr>
        <w:t>安全监测技术规范</w:t>
      </w:r>
      <w:r>
        <w:rPr>
          <w:rFonts w:hint="eastAsia"/>
          <w:spacing w:val="-13"/>
          <w:sz w:val="28"/>
          <w:szCs w:val="28"/>
        </w:rPr>
        <w:t>》（SL551-2012）</w:t>
      </w:r>
    </w:p>
    <w:p>
      <w:pPr>
        <w:ind w:firstLine="508" w:firstLineChars="200"/>
        <w:rPr>
          <w:spacing w:val="-13"/>
          <w:sz w:val="28"/>
          <w:szCs w:val="28"/>
        </w:rPr>
      </w:pPr>
      <w:r>
        <w:rPr>
          <w:rFonts w:hint="eastAsia"/>
          <w:spacing w:val="-13"/>
          <w:sz w:val="28"/>
          <w:szCs w:val="28"/>
        </w:rPr>
        <w:t>2、《水库大坝安全管理条例》</w:t>
      </w:r>
    </w:p>
    <w:p>
      <w:pPr>
        <w:ind w:firstLine="508" w:firstLineChars="200"/>
        <w:rPr>
          <w:spacing w:val="-13"/>
          <w:sz w:val="28"/>
          <w:szCs w:val="28"/>
        </w:rPr>
      </w:pPr>
      <w:r>
        <w:rPr>
          <w:rFonts w:hint="eastAsia"/>
          <w:spacing w:val="-13"/>
          <w:sz w:val="28"/>
          <w:szCs w:val="28"/>
        </w:rPr>
        <w:t>3、《土石坝养护修理规程》（SL210-2015）</w:t>
      </w:r>
    </w:p>
    <w:p>
      <w:pPr>
        <w:pStyle w:val="5"/>
      </w:pPr>
      <w:r>
        <w:t>2.</w:t>
      </w:r>
      <w:r>
        <w:rPr>
          <w:rFonts w:hint="eastAsia"/>
        </w:rPr>
        <w:t>4</w:t>
      </w:r>
      <w:r>
        <w:t>.</w:t>
      </w:r>
      <w:r>
        <w:rPr>
          <w:rFonts w:hint="eastAsia"/>
        </w:rPr>
        <w:t xml:space="preserve">3  </w:t>
      </w:r>
      <w:r>
        <w:t>检查方法</w:t>
      </w:r>
      <w:bookmarkEnd w:id="140"/>
      <w:bookmarkEnd w:id="141"/>
    </w:p>
    <w:p>
      <w:pPr>
        <w:ind w:firstLine="480" w:firstLineChars="200"/>
        <w:rPr>
          <w:rFonts w:ascii="Times New Roman" w:hAnsi="Times New Roman"/>
          <w:sz w:val="24"/>
          <w:szCs w:val="24"/>
        </w:rPr>
      </w:pPr>
      <w:r>
        <w:rPr>
          <w:rFonts w:ascii="Times New Roman" w:hAnsi="Times New Roman"/>
          <w:sz w:val="24"/>
          <w:szCs w:val="24"/>
        </w:rPr>
        <w:t>通过查看现场、查阅文件、统计资料、记录等主要检查手段。</w:t>
      </w:r>
    </w:p>
    <w:p>
      <w:pPr>
        <w:pStyle w:val="5"/>
      </w:pPr>
      <w:bookmarkStart w:id="142" w:name="_Toc515289275"/>
      <w:bookmarkStart w:id="143" w:name="_Toc515286515"/>
      <w:r>
        <w:t>2.</w:t>
      </w:r>
      <w:r>
        <w:rPr>
          <w:rFonts w:hint="eastAsia"/>
        </w:rPr>
        <w:t>4</w:t>
      </w:r>
      <w:r>
        <w:t>.</w:t>
      </w:r>
      <w:r>
        <w:rPr>
          <w:rFonts w:hint="eastAsia"/>
        </w:rPr>
        <w:t xml:space="preserve">4  </w:t>
      </w:r>
      <w:r>
        <w:t>时间安排</w:t>
      </w:r>
      <w:bookmarkEnd w:id="142"/>
      <w:bookmarkEnd w:id="143"/>
    </w:p>
    <w:p>
      <w:pPr>
        <w:ind w:firstLine="480" w:firstLineChars="200"/>
        <w:rPr>
          <w:rFonts w:ascii="Times New Roman" w:hAnsi="Times New Roman"/>
          <w:sz w:val="24"/>
          <w:szCs w:val="24"/>
        </w:rPr>
      </w:pPr>
      <w:r>
        <w:rPr>
          <w:rFonts w:hint="eastAsia" w:ascii="Times New Roman" w:hAnsi="Times New Roman"/>
          <w:sz w:val="24"/>
          <w:szCs w:val="24"/>
        </w:rPr>
        <w:t>检查工作应要每年10月底前完成</w:t>
      </w:r>
    </w:p>
    <w:p>
      <w:pPr>
        <w:pStyle w:val="5"/>
      </w:pPr>
      <w:bookmarkStart w:id="144" w:name="_Toc515289276"/>
      <w:bookmarkStart w:id="145" w:name="_Toc515286516"/>
      <w:r>
        <w:t>2.</w:t>
      </w:r>
      <w:r>
        <w:rPr>
          <w:rFonts w:hint="eastAsia"/>
        </w:rPr>
        <w:t>4</w:t>
      </w:r>
      <w:r>
        <w:t>.</w:t>
      </w:r>
      <w:r>
        <w:rPr>
          <w:rFonts w:hint="eastAsia"/>
        </w:rPr>
        <w:t xml:space="preserve">5  </w:t>
      </w:r>
      <w:r>
        <w:t>检查人员</w:t>
      </w:r>
      <w:bookmarkEnd w:id="144"/>
      <w:bookmarkEnd w:id="145"/>
    </w:p>
    <w:p>
      <w:pPr>
        <w:ind w:firstLine="480"/>
        <w:rPr>
          <w:rFonts w:ascii="Times New Roman" w:hAnsi="Times New Roman"/>
          <w:sz w:val="24"/>
          <w:szCs w:val="24"/>
        </w:rPr>
      </w:pPr>
      <w:r>
        <w:rPr>
          <w:rFonts w:hint="eastAsia" w:ascii="Times New Roman" w:hAnsi="Times New Roman"/>
          <w:sz w:val="24"/>
          <w:szCs w:val="24"/>
        </w:rPr>
        <w:t>检查人员包括水库技术员和巡查员。</w:t>
      </w:r>
    </w:p>
    <w:p>
      <w:pPr>
        <w:pStyle w:val="5"/>
      </w:pPr>
      <w:bookmarkStart w:id="146" w:name="_Toc515289277"/>
      <w:bookmarkStart w:id="147" w:name="_Toc515286517"/>
      <w:r>
        <w:t>2.</w:t>
      </w:r>
      <w:r>
        <w:rPr>
          <w:rFonts w:hint="eastAsia"/>
        </w:rPr>
        <w:t>4</w:t>
      </w:r>
      <w:r>
        <w:t>.</w:t>
      </w:r>
      <w:r>
        <w:rPr>
          <w:rFonts w:hint="eastAsia"/>
        </w:rPr>
        <w:t xml:space="preserve">6  </w:t>
      </w:r>
      <w:r>
        <w:t>工作程序和内容</w:t>
      </w:r>
      <w:bookmarkEnd w:id="146"/>
      <w:bookmarkEnd w:id="147"/>
    </w:p>
    <w:p>
      <w:pPr>
        <w:pStyle w:val="6"/>
        <w:rPr>
          <w:iCs/>
        </w:rPr>
      </w:pPr>
      <w:r>
        <w:rPr>
          <w:rFonts w:hint="eastAsia"/>
          <w:iCs/>
        </w:rPr>
        <w:t xml:space="preserve">2.4.6.1  </w:t>
      </w:r>
      <w:r>
        <w:rPr>
          <w:iCs/>
        </w:rPr>
        <w:t>下达汛</w:t>
      </w:r>
      <w:r>
        <w:rPr>
          <w:rFonts w:hint="eastAsia"/>
          <w:iCs/>
        </w:rPr>
        <w:t>后</w:t>
      </w:r>
      <w:r>
        <w:rPr>
          <w:iCs/>
        </w:rPr>
        <w:t>检查计划</w:t>
      </w:r>
    </w:p>
    <w:p>
      <w:pPr>
        <w:ind w:firstLine="480" w:firstLineChars="200"/>
        <w:rPr>
          <w:rFonts w:ascii="Times New Roman" w:hAnsi="Times New Roman"/>
          <w:iCs/>
          <w:sz w:val="24"/>
          <w:szCs w:val="24"/>
        </w:rPr>
      </w:pPr>
      <w:r>
        <w:rPr>
          <w:rFonts w:ascii="Times New Roman" w:hAnsi="Times New Roman"/>
          <w:iCs/>
          <w:sz w:val="24"/>
          <w:szCs w:val="24"/>
        </w:rPr>
        <w:t>制定并下达汛</w:t>
      </w:r>
      <w:r>
        <w:rPr>
          <w:rFonts w:hint="eastAsia" w:ascii="Times New Roman" w:hAnsi="Times New Roman"/>
          <w:iCs/>
          <w:sz w:val="24"/>
          <w:szCs w:val="24"/>
        </w:rPr>
        <w:t>后</w:t>
      </w:r>
      <w:r>
        <w:rPr>
          <w:rFonts w:ascii="Times New Roman" w:hAnsi="Times New Roman"/>
          <w:iCs/>
          <w:sz w:val="24"/>
          <w:szCs w:val="24"/>
        </w:rPr>
        <w:t>检查计划。</w:t>
      </w:r>
    </w:p>
    <w:p>
      <w:pPr>
        <w:pStyle w:val="6"/>
        <w:rPr>
          <w:iCs/>
        </w:rPr>
      </w:pPr>
      <w:r>
        <w:rPr>
          <w:rFonts w:hint="eastAsia"/>
          <w:iCs/>
        </w:rPr>
        <w:t xml:space="preserve">2.4.6.2  </w:t>
      </w:r>
      <w:r>
        <w:rPr>
          <w:iCs/>
        </w:rPr>
        <w:t>汛</w:t>
      </w:r>
      <w:r>
        <w:rPr>
          <w:rFonts w:hint="eastAsia"/>
          <w:iCs/>
        </w:rPr>
        <w:t>后</w:t>
      </w:r>
      <w:r>
        <w:rPr>
          <w:iCs/>
        </w:rPr>
        <w:t>检查准备工作</w:t>
      </w:r>
    </w:p>
    <w:p>
      <w:pPr>
        <w:numPr>
          <w:ilvl w:val="0"/>
          <w:numId w:val="25"/>
        </w:numPr>
        <w:rPr>
          <w:rFonts w:ascii="Times New Roman" w:hAnsi="Times New Roman"/>
          <w:iCs/>
          <w:sz w:val="24"/>
          <w:szCs w:val="24"/>
        </w:rPr>
      </w:pPr>
      <w:r>
        <w:rPr>
          <w:rFonts w:ascii="Times New Roman" w:hAnsi="Times New Roman"/>
          <w:iCs/>
          <w:sz w:val="24"/>
          <w:szCs w:val="24"/>
        </w:rPr>
        <w:t>准备检查工具，包括记录工具、检测工具、安全工具等；</w:t>
      </w:r>
    </w:p>
    <w:p>
      <w:pPr>
        <w:numPr>
          <w:ilvl w:val="0"/>
          <w:numId w:val="25"/>
        </w:numPr>
        <w:rPr>
          <w:rFonts w:ascii="Times New Roman" w:hAnsi="Times New Roman"/>
          <w:iCs/>
          <w:sz w:val="24"/>
          <w:szCs w:val="24"/>
        </w:rPr>
      </w:pPr>
      <w:r>
        <w:rPr>
          <w:rFonts w:ascii="Times New Roman" w:hAnsi="Times New Roman"/>
          <w:iCs/>
          <w:sz w:val="24"/>
          <w:szCs w:val="24"/>
        </w:rPr>
        <w:t>收集资料，包括：</w:t>
      </w:r>
    </w:p>
    <w:p>
      <w:pPr>
        <w:numPr>
          <w:ilvl w:val="0"/>
          <w:numId w:val="26"/>
        </w:numPr>
        <w:ind w:left="0" w:firstLine="480" w:firstLineChars="200"/>
        <w:rPr>
          <w:rFonts w:ascii="Times New Roman" w:hAnsi="Times New Roman"/>
          <w:iCs/>
          <w:sz w:val="24"/>
          <w:szCs w:val="24"/>
        </w:rPr>
      </w:pPr>
      <w:r>
        <w:rPr>
          <w:rFonts w:ascii="Times New Roman" w:hAnsi="Times New Roman"/>
          <w:iCs/>
          <w:sz w:val="24"/>
          <w:szCs w:val="24"/>
        </w:rPr>
        <w:t>收集防汛管理资料；</w:t>
      </w:r>
    </w:p>
    <w:p>
      <w:pPr>
        <w:numPr>
          <w:ilvl w:val="0"/>
          <w:numId w:val="26"/>
        </w:numPr>
        <w:ind w:left="0" w:firstLine="480" w:firstLineChars="200"/>
        <w:rPr>
          <w:rFonts w:ascii="Times New Roman" w:hAnsi="Times New Roman"/>
          <w:iCs/>
          <w:sz w:val="24"/>
          <w:szCs w:val="24"/>
        </w:rPr>
      </w:pPr>
      <w:r>
        <w:rPr>
          <w:rFonts w:ascii="Times New Roman" w:hAnsi="Times New Roman"/>
          <w:iCs/>
          <w:sz w:val="24"/>
          <w:szCs w:val="24"/>
        </w:rPr>
        <w:t>收集汛期日常巡查及汛前检查结果；</w:t>
      </w:r>
    </w:p>
    <w:p>
      <w:pPr>
        <w:numPr>
          <w:ilvl w:val="0"/>
          <w:numId w:val="26"/>
        </w:numPr>
        <w:ind w:left="0" w:firstLine="480" w:firstLineChars="200"/>
        <w:rPr>
          <w:rFonts w:ascii="Times New Roman" w:hAnsi="Times New Roman"/>
          <w:iCs/>
          <w:sz w:val="24"/>
          <w:szCs w:val="24"/>
        </w:rPr>
      </w:pPr>
      <w:r>
        <w:rPr>
          <w:rFonts w:ascii="Times New Roman" w:hAnsi="Times New Roman"/>
          <w:iCs/>
          <w:sz w:val="24"/>
          <w:szCs w:val="24"/>
        </w:rPr>
        <w:t>收集各建筑物运行调度情况；</w:t>
      </w:r>
    </w:p>
    <w:p>
      <w:pPr>
        <w:numPr>
          <w:ilvl w:val="0"/>
          <w:numId w:val="26"/>
        </w:numPr>
        <w:ind w:left="0" w:firstLine="480" w:firstLineChars="200"/>
        <w:rPr>
          <w:rFonts w:ascii="Times New Roman" w:hAnsi="Times New Roman"/>
          <w:iCs/>
          <w:sz w:val="24"/>
          <w:szCs w:val="24"/>
        </w:rPr>
      </w:pPr>
      <w:r>
        <w:rPr>
          <w:rFonts w:ascii="Times New Roman" w:hAnsi="Times New Roman"/>
          <w:iCs/>
          <w:sz w:val="24"/>
          <w:szCs w:val="24"/>
        </w:rPr>
        <w:t>收集安全监测资料；</w:t>
      </w:r>
    </w:p>
    <w:p>
      <w:pPr>
        <w:pStyle w:val="6"/>
        <w:rPr>
          <w:iCs/>
        </w:rPr>
      </w:pPr>
      <w:r>
        <w:rPr>
          <w:rFonts w:hint="eastAsia"/>
          <w:iCs/>
        </w:rPr>
        <w:t xml:space="preserve">2.4.6.3  </w:t>
      </w:r>
      <w:r>
        <w:rPr>
          <w:iCs/>
        </w:rPr>
        <w:t>开展汛</w:t>
      </w:r>
      <w:r>
        <w:rPr>
          <w:rFonts w:hint="eastAsia"/>
          <w:iCs/>
        </w:rPr>
        <w:t>后</w:t>
      </w:r>
      <w:r>
        <w:rPr>
          <w:iCs/>
        </w:rPr>
        <w:t>检查</w:t>
      </w:r>
    </w:p>
    <w:p>
      <w:pPr>
        <w:pStyle w:val="12"/>
        <w:kinsoku w:val="0"/>
        <w:overflowPunct w:val="0"/>
        <w:spacing w:before="225"/>
        <w:ind w:firstLine="480" w:firstLineChars="200"/>
        <w:rPr>
          <w:iCs/>
          <w:color w:val="000000"/>
          <w:sz w:val="24"/>
        </w:rPr>
      </w:pPr>
      <w:r>
        <w:rPr>
          <w:rFonts w:hint="eastAsia"/>
          <w:iCs/>
          <w:color w:val="000000"/>
          <w:sz w:val="24"/>
        </w:rPr>
        <w:t>1、</w:t>
      </w:r>
      <w:r>
        <w:rPr>
          <w:iCs/>
          <w:color w:val="000000"/>
          <w:sz w:val="24"/>
        </w:rPr>
        <w:t>检查内容</w:t>
      </w:r>
    </w:p>
    <w:p>
      <w:pPr>
        <w:pStyle w:val="12"/>
        <w:kinsoku w:val="0"/>
        <w:overflowPunct w:val="0"/>
        <w:spacing w:before="225"/>
        <w:ind w:firstLine="480" w:firstLineChars="200"/>
        <w:rPr>
          <w:iCs/>
          <w:color w:val="000000"/>
          <w:sz w:val="24"/>
        </w:rPr>
      </w:pPr>
      <w:r>
        <w:rPr>
          <w:rFonts w:hint="eastAsia"/>
          <w:iCs/>
          <w:color w:val="000000"/>
          <w:sz w:val="24"/>
        </w:rPr>
        <w:t>1）各水工建筑物（大坝、溢洪道、左右输水隧洞等）；</w:t>
      </w:r>
    </w:p>
    <w:p>
      <w:pPr>
        <w:pStyle w:val="12"/>
        <w:kinsoku w:val="0"/>
        <w:overflowPunct w:val="0"/>
        <w:spacing w:before="225"/>
        <w:ind w:firstLine="480" w:firstLineChars="200"/>
        <w:rPr>
          <w:iCs/>
          <w:color w:val="000000"/>
          <w:sz w:val="24"/>
        </w:rPr>
      </w:pPr>
      <w:r>
        <w:rPr>
          <w:rFonts w:hint="eastAsia"/>
          <w:iCs/>
          <w:color w:val="000000"/>
          <w:sz w:val="24"/>
        </w:rPr>
        <w:t>2）各类泄洪设施的结构安全状态，闸门和启闭机的保养、维护情况， 并对启闭设施进行试运行；</w:t>
      </w:r>
    </w:p>
    <w:p>
      <w:pPr>
        <w:pStyle w:val="12"/>
        <w:kinsoku w:val="0"/>
        <w:overflowPunct w:val="0"/>
        <w:spacing w:before="225"/>
        <w:ind w:firstLine="480" w:firstLineChars="200"/>
        <w:rPr>
          <w:iCs/>
          <w:color w:val="000000"/>
          <w:sz w:val="24"/>
        </w:rPr>
      </w:pPr>
      <w:r>
        <w:rPr>
          <w:rFonts w:hint="eastAsia"/>
          <w:iCs/>
          <w:color w:val="000000"/>
          <w:sz w:val="24"/>
        </w:rPr>
        <w:t>3）供电线路、电气设备的安全状态，备用电源的保养维护情况并对备用电源带负荷试运行；</w:t>
      </w:r>
    </w:p>
    <w:p>
      <w:pPr>
        <w:pStyle w:val="12"/>
        <w:kinsoku w:val="0"/>
        <w:overflowPunct w:val="0"/>
        <w:spacing w:before="225"/>
        <w:ind w:firstLine="480" w:firstLineChars="200"/>
        <w:rPr>
          <w:iCs/>
          <w:color w:val="000000"/>
          <w:sz w:val="24"/>
        </w:rPr>
      </w:pPr>
      <w:r>
        <w:rPr>
          <w:rFonts w:hint="eastAsia"/>
          <w:iCs/>
          <w:color w:val="000000"/>
          <w:sz w:val="24"/>
        </w:rPr>
        <w:t>4）重要备品备件、备用电源燃料及其他防汛物资的储备情况；</w:t>
      </w:r>
    </w:p>
    <w:p>
      <w:pPr>
        <w:pStyle w:val="12"/>
        <w:kinsoku w:val="0"/>
        <w:overflowPunct w:val="0"/>
        <w:spacing w:before="225"/>
        <w:ind w:firstLine="480" w:firstLineChars="200"/>
        <w:rPr>
          <w:iCs/>
          <w:color w:val="000000"/>
          <w:sz w:val="24"/>
        </w:rPr>
      </w:pPr>
      <w:r>
        <w:rPr>
          <w:rFonts w:hint="eastAsia"/>
          <w:iCs/>
          <w:color w:val="000000"/>
          <w:sz w:val="24"/>
        </w:rPr>
        <w:t>5）大坝安全自动化监测系统；</w:t>
      </w:r>
    </w:p>
    <w:p>
      <w:pPr>
        <w:pStyle w:val="12"/>
        <w:kinsoku w:val="0"/>
        <w:overflowPunct w:val="0"/>
        <w:spacing w:before="225"/>
        <w:ind w:firstLine="480" w:firstLineChars="200"/>
        <w:rPr>
          <w:iCs/>
          <w:color w:val="000000"/>
          <w:sz w:val="24"/>
        </w:rPr>
      </w:pPr>
      <w:r>
        <w:rPr>
          <w:rFonts w:hint="eastAsia"/>
          <w:iCs/>
          <w:color w:val="000000"/>
          <w:sz w:val="24"/>
        </w:rPr>
        <w:t>6）水文测报设施是否完好；</w:t>
      </w:r>
    </w:p>
    <w:p>
      <w:pPr>
        <w:pStyle w:val="12"/>
        <w:kinsoku w:val="0"/>
        <w:overflowPunct w:val="0"/>
        <w:spacing w:before="225"/>
        <w:ind w:firstLine="480" w:firstLineChars="200"/>
        <w:rPr>
          <w:iCs/>
          <w:color w:val="000000"/>
          <w:sz w:val="24"/>
        </w:rPr>
      </w:pPr>
      <w:r>
        <w:rPr>
          <w:iCs/>
          <w:color w:val="000000"/>
          <w:sz w:val="24"/>
        </w:rPr>
        <w:t>7</w:t>
      </w:r>
      <w:r>
        <w:rPr>
          <w:rFonts w:hint="eastAsia"/>
          <w:iCs/>
          <w:color w:val="000000"/>
          <w:sz w:val="24"/>
        </w:rPr>
        <w:t>）整理分析日常巡查记录、年度维修养护处理情况，包括上一年度检查发现问题的维修、处理情况；</w:t>
      </w:r>
    </w:p>
    <w:p>
      <w:pPr>
        <w:pStyle w:val="12"/>
        <w:kinsoku w:val="0"/>
        <w:overflowPunct w:val="0"/>
        <w:spacing w:before="225"/>
        <w:ind w:firstLine="480" w:firstLineChars="200"/>
        <w:rPr>
          <w:iCs/>
          <w:color w:val="000000"/>
          <w:sz w:val="24"/>
        </w:rPr>
      </w:pPr>
      <w:r>
        <w:rPr>
          <w:iCs/>
          <w:color w:val="000000"/>
          <w:sz w:val="24"/>
        </w:rPr>
        <w:t>8</w:t>
      </w:r>
      <w:r>
        <w:rPr>
          <w:rFonts w:hint="eastAsia"/>
          <w:iCs/>
          <w:color w:val="000000"/>
          <w:sz w:val="24"/>
        </w:rPr>
        <w:t>）检查分析上游库区及下游行洪河道情况，有无对水库运行制约因素或防汛调度影响因素；</w:t>
      </w:r>
    </w:p>
    <w:p>
      <w:pPr>
        <w:pStyle w:val="12"/>
        <w:kinsoku w:val="0"/>
        <w:overflowPunct w:val="0"/>
        <w:spacing w:before="225"/>
        <w:ind w:firstLine="480" w:firstLineChars="200"/>
        <w:rPr>
          <w:iCs/>
          <w:color w:val="000000"/>
          <w:sz w:val="24"/>
        </w:rPr>
      </w:pPr>
      <w:r>
        <w:rPr>
          <w:iCs/>
          <w:color w:val="000000"/>
          <w:sz w:val="24"/>
        </w:rPr>
        <w:t>9</w:t>
      </w:r>
      <w:r>
        <w:rPr>
          <w:rFonts w:hint="eastAsia"/>
          <w:iCs/>
          <w:color w:val="000000"/>
          <w:sz w:val="24"/>
        </w:rPr>
        <w:t>）溢洪道消力池等水下建筑物每2年抽干检查一次；</w:t>
      </w:r>
    </w:p>
    <w:p>
      <w:pPr>
        <w:pStyle w:val="12"/>
        <w:kinsoku w:val="0"/>
        <w:overflowPunct w:val="0"/>
        <w:spacing w:before="225"/>
        <w:ind w:firstLine="480" w:firstLineChars="200"/>
        <w:rPr>
          <w:iCs/>
          <w:color w:val="000000"/>
          <w:sz w:val="24"/>
        </w:rPr>
      </w:pPr>
      <w:r>
        <w:rPr>
          <w:iCs/>
          <w:color w:val="000000"/>
          <w:sz w:val="24"/>
        </w:rPr>
        <w:t>10</w:t>
      </w:r>
      <w:r>
        <w:rPr>
          <w:rFonts w:hint="eastAsia"/>
          <w:iCs/>
          <w:color w:val="000000"/>
          <w:sz w:val="24"/>
        </w:rPr>
        <w:t>）输水涵管在检查前要确认进口闸门已关闭，电机电源和操作电 源均已切断，采用目测、耳听等方式对隧洞洞壁等进行检查；</w:t>
      </w:r>
    </w:p>
    <w:p>
      <w:pPr>
        <w:pStyle w:val="12"/>
        <w:kinsoku w:val="0"/>
        <w:overflowPunct w:val="0"/>
        <w:spacing w:before="225"/>
        <w:ind w:firstLine="480" w:firstLineChars="200"/>
        <w:rPr>
          <w:iCs/>
          <w:color w:val="000000"/>
          <w:sz w:val="24"/>
        </w:rPr>
      </w:pPr>
      <w:r>
        <w:rPr>
          <w:iCs/>
          <w:color w:val="000000"/>
          <w:sz w:val="24"/>
        </w:rPr>
        <w:t>11</w:t>
      </w:r>
      <w:r>
        <w:rPr>
          <w:rFonts w:hint="eastAsia"/>
          <w:iCs/>
          <w:color w:val="000000"/>
          <w:sz w:val="24"/>
        </w:rPr>
        <w:t>）金属结构、启闭设施及电气设备一般每3年检测一次，包括金属结构的腐蚀状况、材料强度、焊缝质量以及机电设备的安全状况等；</w:t>
      </w:r>
    </w:p>
    <w:p>
      <w:pPr>
        <w:pStyle w:val="12"/>
        <w:kinsoku w:val="0"/>
        <w:overflowPunct w:val="0"/>
        <w:spacing w:before="225"/>
        <w:ind w:firstLine="480" w:firstLineChars="200"/>
        <w:rPr>
          <w:iCs/>
          <w:color w:val="000000"/>
          <w:sz w:val="24"/>
        </w:rPr>
      </w:pPr>
      <w:r>
        <w:rPr>
          <w:iCs/>
          <w:color w:val="000000"/>
          <w:sz w:val="24"/>
        </w:rPr>
        <w:t>12</w:t>
      </w:r>
      <w:r>
        <w:rPr>
          <w:rFonts w:hint="eastAsia"/>
          <w:iCs/>
          <w:color w:val="000000"/>
          <w:sz w:val="24"/>
        </w:rPr>
        <w:t>）除现场检查外，还需包括水文观测、监测资料等资料进行整理和初步分析。</w:t>
      </w:r>
    </w:p>
    <w:p>
      <w:pPr>
        <w:pStyle w:val="12"/>
        <w:kinsoku w:val="0"/>
        <w:overflowPunct w:val="0"/>
        <w:spacing w:before="225"/>
        <w:ind w:left="480" w:right="88"/>
        <w:rPr>
          <w:iCs/>
          <w:color w:val="000000"/>
          <w:sz w:val="24"/>
        </w:rPr>
      </w:pPr>
      <w:r>
        <w:rPr>
          <w:rFonts w:hint="eastAsia"/>
          <w:iCs/>
          <w:color w:val="000000"/>
          <w:sz w:val="24"/>
        </w:rPr>
        <w:t>2、</w:t>
      </w:r>
      <w:r>
        <w:rPr>
          <w:iCs/>
          <w:color w:val="000000"/>
          <w:sz w:val="24"/>
        </w:rPr>
        <w:t>检查要求</w:t>
      </w:r>
    </w:p>
    <w:p>
      <w:pPr>
        <w:pStyle w:val="12"/>
        <w:kinsoku w:val="0"/>
        <w:overflowPunct w:val="0"/>
        <w:spacing w:before="225"/>
        <w:ind w:left="480" w:right="88"/>
        <w:rPr>
          <w:iCs/>
          <w:color w:val="000000"/>
          <w:sz w:val="24"/>
        </w:rPr>
      </w:pPr>
      <w:r>
        <w:rPr>
          <w:rFonts w:hint="eastAsia"/>
          <w:iCs/>
          <w:color w:val="000000"/>
          <w:sz w:val="24"/>
        </w:rPr>
        <w:t>1）汛后检查总体时间安排：全部检查工作应在每年 10 月底前完成；</w:t>
      </w:r>
    </w:p>
    <w:p>
      <w:pPr>
        <w:pStyle w:val="12"/>
        <w:kinsoku w:val="0"/>
        <w:overflowPunct w:val="0"/>
        <w:spacing w:line="408" w:lineRule="auto"/>
        <w:ind w:right="241" w:firstLine="480" w:firstLineChars="200"/>
        <w:rPr>
          <w:iCs/>
          <w:color w:val="000000"/>
          <w:sz w:val="24"/>
        </w:rPr>
      </w:pPr>
      <w:r>
        <w:rPr>
          <w:rFonts w:hint="eastAsia"/>
          <w:iCs/>
          <w:color w:val="000000"/>
          <w:sz w:val="24"/>
        </w:rPr>
        <w:t>2）接到汛后检查的通知后，准备好待查资料，包括：管理责任落实情况、维修养护记录、日常巡查记录等。</w:t>
      </w:r>
    </w:p>
    <w:p>
      <w:pPr>
        <w:pStyle w:val="12"/>
        <w:kinsoku w:val="0"/>
        <w:overflowPunct w:val="0"/>
        <w:spacing w:before="62" w:line="408" w:lineRule="auto"/>
        <w:ind w:right="88" w:firstLine="480" w:firstLineChars="200"/>
        <w:rPr>
          <w:iCs/>
          <w:color w:val="000000"/>
          <w:sz w:val="24"/>
        </w:rPr>
      </w:pPr>
      <w:r>
        <w:rPr>
          <w:rFonts w:hint="eastAsia"/>
          <w:iCs/>
          <w:color w:val="000000"/>
          <w:sz w:val="24"/>
        </w:rPr>
        <w:t>3）汛后检查过程中，总负责岗向其他检查人员介绍汛期发现的问题， 水库管理相关责任人的落实情况，各类应急预案及措施，工程设施、设备的运行状况，以及其它需介绍的运行管理情况等；</w:t>
      </w:r>
    </w:p>
    <w:p>
      <w:pPr>
        <w:pStyle w:val="12"/>
        <w:kinsoku w:val="0"/>
        <w:overflowPunct w:val="0"/>
        <w:spacing w:before="61"/>
        <w:ind w:right="88" w:firstLine="480" w:firstLineChars="200"/>
        <w:rPr>
          <w:iCs/>
          <w:color w:val="000000"/>
          <w:sz w:val="24"/>
        </w:rPr>
      </w:pPr>
      <w:r>
        <w:rPr>
          <w:rFonts w:hint="eastAsia"/>
          <w:iCs/>
          <w:color w:val="000000"/>
          <w:sz w:val="24"/>
        </w:rPr>
        <w:t>4）检查人员在检查过程中，针对总负责岗介绍的情况，开展检查工作，并填写汛后检查记录表。</w:t>
      </w:r>
    </w:p>
    <w:p>
      <w:pPr>
        <w:pStyle w:val="6"/>
        <w:rPr>
          <w:iCs/>
        </w:rPr>
      </w:pPr>
      <w:r>
        <w:rPr>
          <w:rFonts w:hint="eastAsia"/>
          <w:iCs/>
        </w:rPr>
        <w:t xml:space="preserve">2.4.6.4  </w:t>
      </w:r>
      <w:r>
        <w:rPr>
          <w:iCs/>
        </w:rPr>
        <w:t>汛</w:t>
      </w:r>
      <w:r>
        <w:rPr>
          <w:rFonts w:hint="eastAsia"/>
          <w:iCs/>
        </w:rPr>
        <w:t>后</w:t>
      </w:r>
      <w:r>
        <w:rPr>
          <w:iCs/>
        </w:rPr>
        <w:t>检查成果报告编制</w:t>
      </w:r>
    </w:p>
    <w:p>
      <w:pPr>
        <w:ind w:firstLine="480" w:firstLineChars="200"/>
        <w:rPr>
          <w:rFonts w:ascii="Times New Roman" w:hAnsi="Times New Roman"/>
          <w:iCs/>
          <w:sz w:val="24"/>
          <w:szCs w:val="24"/>
        </w:rPr>
      </w:pPr>
      <w:r>
        <w:rPr>
          <w:rFonts w:ascii="Times New Roman" w:hAnsi="Times New Roman"/>
          <w:iCs/>
          <w:sz w:val="24"/>
          <w:szCs w:val="24"/>
        </w:rPr>
        <w:t>汛</w:t>
      </w:r>
      <w:r>
        <w:rPr>
          <w:rFonts w:hint="eastAsia" w:ascii="Times New Roman" w:hAnsi="Times New Roman"/>
          <w:iCs/>
          <w:sz w:val="24"/>
          <w:szCs w:val="24"/>
        </w:rPr>
        <w:t>后</w:t>
      </w:r>
      <w:r>
        <w:rPr>
          <w:rFonts w:ascii="Times New Roman" w:hAnsi="Times New Roman"/>
          <w:iCs/>
          <w:sz w:val="24"/>
          <w:szCs w:val="24"/>
        </w:rPr>
        <w:t>检查结束后，应编制汛</w:t>
      </w:r>
      <w:r>
        <w:rPr>
          <w:rFonts w:hint="eastAsia" w:ascii="Times New Roman" w:hAnsi="Times New Roman"/>
          <w:iCs/>
          <w:sz w:val="24"/>
          <w:szCs w:val="24"/>
        </w:rPr>
        <w:t>后</w:t>
      </w:r>
      <w:r>
        <w:rPr>
          <w:rFonts w:ascii="Times New Roman" w:hAnsi="Times New Roman"/>
          <w:iCs/>
          <w:sz w:val="24"/>
          <w:szCs w:val="24"/>
        </w:rPr>
        <w:t>检查结果报告，报</w:t>
      </w:r>
      <w:r>
        <w:rPr>
          <w:rFonts w:hint="eastAsia" w:ascii="Times New Roman" w:hAnsi="Times New Roman"/>
          <w:iCs/>
          <w:sz w:val="24"/>
          <w:szCs w:val="24"/>
        </w:rPr>
        <w:t>水库负责人</w:t>
      </w:r>
      <w:r>
        <w:rPr>
          <w:rFonts w:ascii="Times New Roman" w:hAnsi="Times New Roman"/>
          <w:iCs/>
          <w:sz w:val="24"/>
          <w:szCs w:val="24"/>
        </w:rPr>
        <w:t>校核</w:t>
      </w:r>
      <w:r>
        <w:rPr>
          <w:rFonts w:hint="eastAsia" w:ascii="Times New Roman" w:hAnsi="Times New Roman"/>
          <w:iCs/>
          <w:sz w:val="24"/>
          <w:szCs w:val="24"/>
        </w:rPr>
        <w:t>。</w:t>
      </w:r>
    </w:p>
    <w:p>
      <w:pPr>
        <w:pStyle w:val="5"/>
        <w:rPr>
          <w:iCs/>
        </w:rPr>
      </w:pPr>
      <w:bookmarkStart w:id="148" w:name="_Toc515286518"/>
      <w:bookmarkStart w:id="149" w:name="_Toc515289278"/>
      <w:r>
        <w:rPr>
          <w:rFonts w:hint="eastAsia"/>
          <w:iCs/>
        </w:rPr>
        <w:t>2.4.7  技术质量标准</w:t>
      </w:r>
    </w:p>
    <w:p>
      <w:pPr>
        <w:numPr>
          <w:ilvl w:val="0"/>
          <w:numId w:val="27"/>
        </w:numPr>
        <w:rPr>
          <w:rFonts w:ascii="Times New Roman" w:hAnsi="Times New Roman"/>
          <w:iCs/>
          <w:sz w:val="24"/>
          <w:szCs w:val="24"/>
        </w:rPr>
      </w:pPr>
      <w:r>
        <w:rPr>
          <w:rFonts w:ascii="Times New Roman" w:hAnsi="Times New Roman"/>
          <w:iCs/>
          <w:sz w:val="24"/>
          <w:szCs w:val="24"/>
        </w:rPr>
        <w:t>巡查范围</w:t>
      </w:r>
      <w:r>
        <w:rPr>
          <w:rFonts w:hint="eastAsia" w:ascii="Times New Roman" w:hAnsi="Times New Roman"/>
          <w:iCs/>
          <w:sz w:val="24"/>
          <w:szCs w:val="24"/>
        </w:rPr>
        <w:t>和内容</w:t>
      </w:r>
      <w:r>
        <w:rPr>
          <w:rFonts w:ascii="Times New Roman" w:hAnsi="Times New Roman"/>
          <w:iCs/>
          <w:sz w:val="24"/>
          <w:szCs w:val="24"/>
        </w:rPr>
        <w:t>要全部到位</w:t>
      </w:r>
      <w:r>
        <w:rPr>
          <w:rFonts w:hint="eastAsia" w:ascii="Times New Roman" w:hAnsi="Times New Roman"/>
          <w:iCs/>
          <w:sz w:val="24"/>
          <w:szCs w:val="24"/>
        </w:rPr>
        <w:t>。</w:t>
      </w:r>
    </w:p>
    <w:p>
      <w:pPr>
        <w:numPr>
          <w:ilvl w:val="0"/>
          <w:numId w:val="27"/>
        </w:numPr>
        <w:rPr>
          <w:rFonts w:ascii="Times New Roman" w:hAnsi="Times New Roman"/>
          <w:iCs/>
          <w:sz w:val="24"/>
          <w:szCs w:val="24"/>
        </w:rPr>
      </w:pPr>
      <w:r>
        <w:rPr>
          <w:rFonts w:ascii="Times New Roman" w:hAnsi="Times New Roman"/>
          <w:iCs/>
          <w:sz w:val="24"/>
          <w:szCs w:val="24"/>
        </w:rPr>
        <w:t>巡查记录填写应规范，内容要详实</w:t>
      </w:r>
      <w:r>
        <w:rPr>
          <w:rFonts w:hint="eastAsia" w:ascii="Times New Roman" w:hAnsi="Times New Roman"/>
          <w:iCs/>
          <w:sz w:val="24"/>
          <w:szCs w:val="24"/>
        </w:rPr>
        <w:t>。</w:t>
      </w:r>
    </w:p>
    <w:p>
      <w:pPr>
        <w:pStyle w:val="5"/>
        <w:rPr>
          <w:iCs/>
        </w:rPr>
      </w:pPr>
      <w:r>
        <w:rPr>
          <w:iCs/>
        </w:rPr>
        <w:t>2.</w:t>
      </w:r>
      <w:r>
        <w:rPr>
          <w:rFonts w:hint="eastAsia"/>
          <w:iCs/>
        </w:rPr>
        <w:t>4</w:t>
      </w:r>
      <w:r>
        <w:rPr>
          <w:iCs/>
        </w:rPr>
        <w:t>.</w:t>
      </w:r>
      <w:bookmarkEnd w:id="148"/>
      <w:bookmarkEnd w:id="149"/>
      <w:r>
        <w:rPr>
          <w:rFonts w:hint="eastAsia"/>
          <w:iCs/>
        </w:rPr>
        <w:t>8  图表</w:t>
      </w:r>
    </w:p>
    <w:p>
      <w:pPr>
        <w:widowControl/>
        <w:numPr>
          <w:ilvl w:val="0"/>
          <w:numId w:val="28"/>
        </w:numPr>
        <w:jc w:val="left"/>
        <w:rPr>
          <w:rFonts w:ascii="Times New Roman" w:hAnsi="Times New Roman"/>
          <w:iCs/>
          <w:sz w:val="24"/>
          <w:szCs w:val="24"/>
        </w:rPr>
      </w:pPr>
      <w:r>
        <w:rPr>
          <w:rFonts w:hint="eastAsia" w:ascii="Times New Roman" w:hAnsi="Times New Roman"/>
          <w:iCs/>
          <w:sz w:val="24"/>
          <w:szCs w:val="24"/>
        </w:rPr>
        <w:t>流程图</w:t>
      </w:r>
    </w:p>
    <w:p>
      <w:pPr>
        <w:widowControl/>
        <w:numPr>
          <w:ilvl w:val="0"/>
          <w:numId w:val="28"/>
        </w:numPr>
        <w:jc w:val="left"/>
        <w:rPr>
          <w:rFonts w:ascii="Times New Roman" w:hAnsi="Times New Roman"/>
          <w:iCs/>
          <w:sz w:val="24"/>
          <w:szCs w:val="24"/>
        </w:rPr>
      </w:pPr>
      <w:r>
        <w:rPr>
          <w:rFonts w:hint="eastAsia" w:ascii="Times New Roman" w:hAnsi="Times New Roman"/>
          <w:iCs/>
          <w:sz w:val="24"/>
          <w:szCs w:val="24"/>
        </w:rPr>
        <w:t>汛后检查记录表</w:t>
      </w:r>
    </w:p>
    <w:p>
      <w:pPr>
        <w:rPr>
          <w:iCs/>
          <w:sz w:val="24"/>
        </w:rPr>
        <w:sectPr>
          <w:pgSz w:w="11910" w:h="16840"/>
          <w:pgMar w:top="1580" w:right="940" w:bottom="1160" w:left="1600" w:header="0" w:footer="977" w:gutter="0"/>
          <w:cols w:space="720" w:num="1"/>
        </w:sectPr>
      </w:pPr>
    </w:p>
    <w:bookmarkEnd w:id="110"/>
    <w:bookmarkEnd w:id="111"/>
    <w:bookmarkEnd w:id="112"/>
    <w:bookmarkEnd w:id="113"/>
    <w:bookmarkEnd w:id="114"/>
    <w:bookmarkEnd w:id="115"/>
    <w:bookmarkEnd w:id="116"/>
    <w:p>
      <w:pPr>
        <w:jc w:val="center"/>
      </w:pPr>
      <w:bookmarkStart w:id="150" w:name="_Toc515289600"/>
      <w:bookmarkStart w:id="151" w:name="_Toc515289045"/>
      <w:bookmarkStart w:id="152" w:name="_Toc515288240"/>
      <w:bookmarkStart w:id="153" w:name="_Toc515286553"/>
      <w:bookmarkStart w:id="154" w:name="_Toc515287994"/>
      <w:bookmarkStart w:id="155" w:name="_Toc515289313"/>
      <w:bookmarkStart w:id="156" w:name="_Toc8803"/>
      <w:r>
        <w:drawing>
          <wp:inline distT="0" distB="0" distL="0" distR="0">
            <wp:extent cx="4961890" cy="7680960"/>
            <wp:effectExtent l="0" t="0" r="10160" b="15240"/>
            <wp:docPr id="294" name="图片 2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0" descr="图片1"/>
                    <pic:cNvPicPr>
                      <a:picLocks noChangeAspect="1" noChangeArrowheads="1"/>
                    </pic:cNvPicPr>
                  </pic:nvPicPr>
                  <pic:blipFill>
                    <a:blip r:embed="rId24" cstate="print"/>
                    <a:srcRect/>
                    <a:stretch>
                      <a:fillRect/>
                    </a:stretch>
                  </pic:blipFill>
                  <pic:spPr>
                    <a:xfrm>
                      <a:off x="0" y="0"/>
                      <a:ext cx="4961890" cy="7680960"/>
                    </a:xfrm>
                    <a:prstGeom prst="rect">
                      <a:avLst/>
                    </a:prstGeom>
                    <a:noFill/>
                    <a:ln w="9525">
                      <a:noFill/>
                      <a:miter lim="800000"/>
                      <a:headEnd/>
                      <a:tailEnd/>
                    </a:ln>
                  </pic:spPr>
                </pic:pic>
              </a:graphicData>
            </a:graphic>
          </wp:inline>
        </w:drawing>
      </w:r>
    </w:p>
    <w:p>
      <w:pPr>
        <w:jc w:val="center"/>
      </w:pPr>
    </w:p>
    <w:p>
      <w:pPr>
        <w:jc w:val="center"/>
      </w:pPr>
    </w:p>
    <w:p>
      <w:pPr>
        <w:jc w:val="center"/>
      </w:pPr>
    </w:p>
    <w:p>
      <w:pPr>
        <w:jc w:val="center"/>
        <w:rPr>
          <w:rFonts w:ascii="Times New Roman" w:hAnsi="Times New Roman"/>
          <w:sz w:val="28"/>
          <w:szCs w:val="28"/>
        </w:rPr>
      </w:pPr>
      <w:r>
        <w:rPr>
          <w:rFonts w:ascii="Times New Roman" w:hAnsi="Times New Roman"/>
          <w:b/>
          <w:sz w:val="28"/>
          <w:szCs w:val="28"/>
        </w:rPr>
        <w:t>汛后检查记录表</w:t>
      </w:r>
    </w:p>
    <w:p>
      <w:pPr>
        <w:widowControl/>
        <w:jc w:val="right"/>
        <w:rPr>
          <w:rFonts w:ascii="Times New Roman" w:hAnsi="Times New Roman"/>
        </w:rPr>
      </w:pPr>
      <w:r>
        <w:rPr>
          <w:rFonts w:hint="eastAsia" w:ascii="Times New Roman" w:hAnsi="Times New Roman"/>
          <w:sz w:val="24"/>
          <w:szCs w:val="24"/>
        </w:rPr>
        <w:t>年     月     日</w:t>
      </w:r>
    </w:p>
    <w:tbl>
      <w:tblPr>
        <w:tblStyle w:val="40"/>
        <w:tblW w:w="8379" w:type="dxa"/>
        <w:tblInd w:w="93"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3"/>
        <w:gridCol w:w="1357"/>
        <w:gridCol w:w="2977"/>
        <w:gridCol w:w="340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65" w:hRule="atLeast"/>
        </w:trPr>
        <w:tc>
          <w:tcPr>
            <w:tcW w:w="643" w:type="dxa"/>
            <w:vAlign w:val="center"/>
          </w:tcPr>
          <w:p>
            <w:pPr>
              <w:widowControl/>
              <w:spacing w:line="240" w:lineRule="auto"/>
              <w:jc w:val="center"/>
              <w:rPr>
                <w:rFonts w:ascii="Times New Roman" w:hAnsi="Times New Roman"/>
                <w:b/>
                <w:bCs/>
                <w:color w:val="000000"/>
                <w:kern w:val="0"/>
              </w:rPr>
            </w:pPr>
            <w:r>
              <w:rPr>
                <w:rFonts w:ascii="Times New Roman" w:hAnsi="Times New Roman"/>
                <w:b/>
                <w:bCs/>
                <w:color w:val="000000"/>
                <w:kern w:val="0"/>
              </w:rPr>
              <w:t>序号</w:t>
            </w:r>
          </w:p>
        </w:tc>
        <w:tc>
          <w:tcPr>
            <w:tcW w:w="1357" w:type="dxa"/>
            <w:vAlign w:val="center"/>
          </w:tcPr>
          <w:p>
            <w:pPr>
              <w:widowControl/>
              <w:spacing w:line="240" w:lineRule="auto"/>
              <w:jc w:val="center"/>
              <w:rPr>
                <w:rFonts w:ascii="Times New Roman" w:hAnsi="Times New Roman"/>
                <w:b/>
                <w:bCs/>
                <w:color w:val="000000"/>
                <w:kern w:val="0"/>
              </w:rPr>
            </w:pPr>
            <w:r>
              <w:rPr>
                <w:rFonts w:ascii="Times New Roman" w:hAnsi="Times New Roman"/>
                <w:b/>
                <w:bCs/>
                <w:color w:val="000000"/>
                <w:kern w:val="0"/>
              </w:rPr>
              <w:t>检查内容</w:t>
            </w:r>
          </w:p>
        </w:tc>
        <w:tc>
          <w:tcPr>
            <w:tcW w:w="2977" w:type="dxa"/>
            <w:vAlign w:val="center"/>
          </w:tcPr>
          <w:p>
            <w:pPr>
              <w:widowControl/>
              <w:spacing w:line="240" w:lineRule="auto"/>
              <w:jc w:val="center"/>
              <w:rPr>
                <w:rFonts w:ascii="Times New Roman" w:hAnsi="Times New Roman"/>
                <w:b/>
                <w:bCs/>
                <w:color w:val="000000"/>
                <w:kern w:val="0"/>
              </w:rPr>
            </w:pPr>
            <w:r>
              <w:rPr>
                <w:rFonts w:ascii="Times New Roman" w:hAnsi="Times New Roman"/>
                <w:b/>
                <w:bCs/>
                <w:color w:val="000000"/>
                <w:kern w:val="0"/>
              </w:rPr>
              <w:t>检查要求</w:t>
            </w:r>
          </w:p>
        </w:tc>
        <w:tc>
          <w:tcPr>
            <w:tcW w:w="3402" w:type="dxa"/>
            <w:vAlign w:val="center"/>
          </w:tcPr>
          <w:p>
            <w:pPr>
              <w:widowControl/>
              <w:spacing w:line="240" w:lineRule="auto"/>
              <w:jc w:val="center"/>
              <w:rPr>
                <w:rFonts w:ascii="Times New Roman" w:hAnsi="Times New Roman"/>
                <w:b/>
                <w:bCs/>
                <w:color w:val="000000"/>
                <w:kern w:val="0"/>
              </w:rPr>
            </w:pPr>
            <w:r>
              <w:rPr>
                <w:rFonts w:ascii="Times New Roman" w:hAnsi="Times New Roman"/>
                <w:b/>
                <w:bCs/>
                <w:color w:val="000000"/>
                <w:kern w:val="0"/>
              </w:rPr>
              <w:t>检查结果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1" w:hRule="atLeast"/>
        </w:trPr>
        <w:tc>
          <w:tcPr>
            <w:tcW w:w="643" w:type="dxa"/>
            <w:vMerge w:val="restart"/>
            <w:vAlign w:val="center"/>
          </w:tcPr>
          <w:p>
            <w:pPr>
              <w:widowControl/>
              <w:spacing w:line="240" w:lineRule="auto"/>
              <w:jc w:val="center"/>
              <w:rPr>
                <w:rFonts w:ascii="Times New Roman" w:hAnsi="Times New Roman"/>
                <w:color w:val="000000"/>
                <w:kern w:val="0"/>
              </w:rPr>
            </w:pPr>
            <w:r>
              <w:rPr>
                <w:rFonts w:ascii="Times New Roman" w:hAnsi="Times New Roman"/>
                <w:color w:val="000000"/>
                <w:kern w:val="0"/>
              </w:rPr>
              <w:t>1</w:t>
            </w:r>
          </w:p>
        </w:tc>
        <w:tc>
          <w:tcPr>
            <w:tcW w:w="1357" w:type="dxa"/>
            <w:vMerge w:val="restart"/>
            <w:vAlign w:val="center"/>
          </w:tcPr>
          <w:p>
            <w:pPr>
              <w:widowControl/>
              <w:spacing w:line="240" w:lineRule="auto"/>
              <w:jc w:val="center"/>
              <w:rPr>
                <w:rFonts w:ascii="Times New Roman" w:hAnsi="Times New Roman"/>
                <w:color w:val="000000"/>
                <w:kern w:val="0"/>
              </w:rPr>
            </w:pPr>
            <w:r>
              <w:rPr>
                <w:rFonts w:ascii="Times New Roman" w:hAnsi="Times New Roman"/>
                <w:color w:val="000000"/>
                <w:kern w:val="0"/>
              </w:rPr>
              <w:t>防汛管理</w:t>
            </w:r>
          </w:p>
        </w:tc>
        <w:tc>
          <w:tcPr>
            <w:tcW w:w="2977" w:type="dxa"/>
            <w:vAlign w:val="center"/>
          </w:tcPr>
          <w:p>
            <w:pPr>
              <w:widowControl/>
              <w:spacing w:line="240" w:lineRule="auto"/>
              <w:jc w:val="left"/>
              <w:rPr>
                <w:rFonts w:ascii="Times New Roman" w:hAnsi="Times New Roman"/>
                <w:color w:val="000000"/>
                <w:kern w:val="0"/>
              </w:rPr>
            </w:pPr>
            <w:r>
              <w:rPr>
                <w:rFonts w:ascii="Times New Roman" w:hAnsi="Times New Roman"/>
                <w:color w:val="000000"/>
                <w:kern w:val="0"/>
              </w:rPr>
              <w:t>检查各部门值班安排表和值班记录是否符合要求</w:t>
            </w:r>
          </w:p>
        </w:tc>
        <w:tc>
          <w:tcPr>
            <w:tcW w:w="3402" w:type="dxa"/>
            <w:vMerge w:val="restart"/>
            <w:vAlign w:val="center"/>
          </w:tcPr>
          <w:p>
            <w:pPr>
              <w:widowControl/>
              <w:spacing w:line="240" w:lineRule="auto"/>
              <w:jc w:val="center"/>
              <w:rPr>
                <w:rFonts w:ascii="Times New Roman" w:hAnsi="Times New Roman"/>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1" w:hRule="atLeast"/>
        </w:trPr>
        <w:tc>
          <w:tcPr>
            <w:tcW w:w="643" w:type="dxa"/>
            <w:vMerge w:val="continue"/>
            <w:vAlign w:val="center"/>
          </w:tcPr>
          <w:p>
            <w:pPr>
              <w:widowControl/>
              <w:spacing w:line="240" w:lineRule="auto"/>
              <w:jc w:val="center"/>
              <w:rPr>
                <w:rFonts w:ascii="Times New Roman" w:hAnsi="Times New Roman"/>
                <w:color w:val="000000"/>
                <w:kern w:val="0"/>
              </w:rPr>
            </w:pPr>
          </w:p>
        </w:tc>
        <w:tc>
          <w:tcPr>
            <w:tcW w:w="1357" w:type="dxa"/>
            <w:vMerge w:val="continue"/>
            <w:vAlign w:val="center"/>
          </w:tcPr>
          <w:p>
            <w:pPr>
              <w:widowControl/>
              <w:spacing w:line="240" w:lineRule="auto"/>
              <w:jc w:val="center"/>
              <w:rPr>
                <w:rFonts w:ascii="Times New Roman" w:hAnsi="Times New Roman"/>
                <w:color w:val="000000"/>
                <w:kern w:val="0"/>
              </w:rPr>
            </w:pPr>
          </w:p>
        </w:tc>
        <w:tc>
          <w:tcPr>
            <w:tcW w:w="2977" w:type="dxa"/>
            <w:vAlign w:val="center"/>
          </w:tcPr>
          <w:p>
            <w:pPr>
              <w:widowControl/>
              <w:spacing w:line="240" w:lineRule="auto"/>
              <w:jc w:val="left"/>
              <w:rPr>
                <w:rFonts w:ascii="Times New Roman" w:hAnsi="Times New Roman"/>
                <w:color w:val="000000"/>
                <w:kern w:val="0"/>
              </w:rPr>
            </w:pPr>
            <w:r>
              <w:rPr>
                <w:rFonts w:ascii="Times New Roman" w:hAnsi="Times New Roman"/>
                <w:color w:val="000000"/>
                <w:kern w:val="0"/>
              </w:rPr>
              <w:t>检查防汛管理制度是否制定并落实</w:t>
            </w:r>
          </w:p>
        </w:tc>
        <w:tc>
          <w:tcPr>
            <w:tcW w:w="3402" w:type="dxa"/>
            <w:vMerge w:val="continue"/>
            <w:vAlign w:val="center"/>
          </w:tcPr>
          <w:p>
            <w:pPr>
              <w:widowControl/>
              <w:spacing w:line="240" w:lineRule="auto"/>
              <w:jc w:val="center"/>
              <w:rPr>
                <w:rFonts w:ascii="Times New Roman" w:hAnsi="Times New Roman"/>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1" w:hRule="atLeast"/>
        </w:trPr>
        <w:tc>
          <w:tcPr>
            <w:tcW w:w="643" w:type="dxa"/>
            <w:vMerge w:val="continue"/>
            <w:vAlign w:val="center"/>
          </w:tcPr>
          <w:p>
            <w:pPr>
              <w:widowControl/>
              <w:spacing w:line="240" w:lineRule="auto"/>
              <w:jc w:val="center"/>
              <w:rPr>
                <w:rFonts w:ascii="Times New Roman" w:hAnsi="Times New Roman"/>
                <w:color w:val="000000"/>
                <w:kern w:val="0"/>
              </w:rPr>
            </w:pPr>
          </w:p>
        </w:tc>
        <w:tc>
          <w:tcPr>
            <w:tcW w:w="1357" w:type="dxa"/>
            <w:vMerge w:val="continue"/>
            <w:vAlign w:val="center"/>
          </w:tcPr>
          <w:p>
            <w:pPr>
              <w:widowControl/>
              <w:spacing w:line="240" w:lineRule="auto"/>
              <w:jc w:val="center"/>
              <w:rPr>
                <w:rFonts w:ascii="Times New Roman" w:hAnsi="Times New Roman"/>
                <w:color w:val="000000"/>
                <w:kern w:val="0"/>
              </w:rPr>
            </w:pPr>
          </w:p>
        </w:tc>
        <w:tc>
          <w:tcPr>
            <w:tcW w:w="2977" w:type="dxa"/>
            <w:vAlign w:val="center"/>
          </w:tcPr>
          <w:p>
            <w:pPr>
              <w:widowControl/>
              <w:spacing w:line="240" w:lineRule="auto"/>
              <w:jc w:val="left"/>
              <w:rPr>
                <w:rFonts w:ascii="Times New Roman" w:hAnsi="Times New Roman"/>
                <w:color w:val="000000"/>
                <w:kern w:val="0"/>
              </w:rPr>
            </w:pPr>
            <w:r>
              <w:rPr>
                <w:rFonts w:ascii="Times New Roman" w:hAnsi="Times New Roman"/>
                <w:color w:val="000000"/>
                <w:kern w:val="0"/>
              </w:rPr>
              <w:t>检查汛期巡查记录是否满足频次要求</w:t>
            </w:r>
          </w:p>
        </w:tc>
        <w:tc>
          <w:tcPr>
            <w:tcW w:w="3402" w:type="dxa"/>
            <w:vMerge w:val="continue"/>
            <w:vAlign w:val="center"/>
          </w:tcPr>
          <w:p>
            <w:pPr>
              <w:widowControl/>
              <w:spacing w:line="240" w:lineRule="auto"/>
              <w:jc w:val="center"/>
              <w:rPr>
                <w:rFonts w:ascii="Times New Roman" w:hAnsi="Times New Roman"/>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1" w:hRule="atLeast"/>
        </w:trPr>
        <w:tc>
          <w:tcPr>
            <w:tcW w:w="643" w:type="dxa"/>
            <w:vMerge w:val="continue"/>
            <w:vAlign w:val="center"/>
          </w:tcPr>
          <w:p>
            <w:pPr>
              <w:widowControl/>
              <w:spacing w:line="240" w:lineRule="auto"/>
              <w:jc w:val="center"/>
              <w:rPr>
                <w:rFonts w:ascii="Times New Roman" w:hAnsi="Times New Roman"/>
                <w:color w:val="000000"/>
                <w:kern w:val="0"/>
              </w:rPr>
            </w:pPr>
          </w:p>
        </w:tc>
        <w:tc>
          <w:tcPr>
            <w:tcW w:w="1357" w:type="dxa"/>
            <w:vMerge w:val="continue"/>
            <w:vAlign w:val="center"/>
          </w:tcPr>
          <w:p>
            <w:pPr>
              <w:widowControl/>
              <w:spacing w:line="240" w:lineRule="auto"/>
              <w:jc w:val="center"/>
              <w:rPr>
                <w:rFonts w:ascii="Times New Roman" w:hAnsi="Times New Roman"/>
                <w:color w:val="000000"/>
                <w:kern w:val="0"/>
              </w:rPr>
            </w:pPr>
          </w:p>
        </w:tc>
        <w:tc>
          <w:tcPr>
            <w:tcW w:w="2977" w:type="dxa"/>
            <w:vAlign w:val="center"/>
          </w:tcPr>
          <w:p>
            <w:pPr>
              <w:widowControl/>
              <w:spacing w:line="240" w:lineRule="auto"/>
              <w:jc w:val="left"/>
              <w:rPr>
                <w:rFonts w:ascii="Times New Roman" w:hAnsi="Times New Roman"/>
                <w:color w:val="000000"/>
                <w:kern w:val="0"/>
              </w:rPr>
            </w:pPr>
            <w:r>
              <w:rPr>
                <w:rFonts w:ascii="Times New Roman" w:hAnsi="Times New Roman"/>
                <w:color w:val="000000"/>
                <w:kern w:val="0"/>
              </w:rPr>
              <w:t>检查有关防汛工作会议纪要及记录内容是否齐全</w:t>
            </w:r>
          </w:p>
        </w:tc>
        <w:tc>
          <w:tcPr>
            <w:tcW w:w="3402" w:type="dxa"/>
            <w:vMerge w:val="continue"/>
            <w:vAlign w:val="center"/>
          </w:tcPr>
          <w:p>
            <w:pPr>
              <w:widowControl/>
              <w:spacing w:line="240" w:lineRule="auto"/>
              <w:jc w:val="center"/>
              <w:rPr>
                <w:rFonts w:ascii="Times New Roman" w:hAnsi="Times New Roman"/>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1" w:hRule="atLeast"/>
        </w:trPr>
        <w:tc>
          <w:tcPr>
            <w:tcW w:w="643" w:type="dxa"/>
            <w:vMerge w:val="restart"/>
            <w:vAlign w:val="center"/>
          </w:tcPr>
          <w:p>
            <w:pPr>
              <w:widowControl/>
              <w:spacing w:line="240" w:lineRule="auto"/>
              <w:jc w:val="center"/>
              <w:rPr>
                <w:rFonts w:ascii="Times New Roman" w:hAnsi="Times New Roman"/>
                <w:color w:val="000000"/>
                <w:kern w:val="0"/>
              </w:rPr>
            </w:pPr>
            <w:r>
              <w:rPr>
                <w:rFonts w:ascii="Times New Roman" w:hAnsi="Times New Roman"/>
                <w:color w:val="000000"/>
                <w:kern w:val="0"/>
              </w:rPr>
              <w:t>2</w:t>
            </w:r>
          </w:p>
        </w:tc>
        <w:tc>
          <w:tcPr>
            <w:tcW w:w="1357" w:type="dxa"/>
            <w:vMerge w:val="restart"/>
            <w:vAlign w:val="center"/>
          </w:tcPr>
          <w:p>
            <w:pPr>
              <w:widowControl/>
              <w:spacing w:line="240" w:lineRule="auto"/>
              <w:jc w:val="center"/>
              <w:rPr>
                <w:rFonts w:ascii="Times New Roman" w:hAnsi="Times New Roman"/>
                <w:color w:val="000000"/>
                <w:kern w:val="0"/>
              </w:rPr>
            </w:pPr>
            <w:r>
              <w:rPr>
                <w:rFonts w:ascii="Times New Roman" w:hAnsi="Times New Roman"/>
                <w:color w:val="000000"/>
                <w:kern w:val="0"/>
              </w:rPr>
              <w:t>水工建筑物运行情况</w:t>
            </w:r>
          </w:p>
        </w:tc>
        <w:tc>
          <w:tcPr>
            <w:tcW w:w="2977" w:type="dxa"/>
            <w:vAlign w:val="center"/>
          </w:tcPr>
          <w:p>
            <w:pPr>
              <w:widowControl/>
              <w:spacing w:line="240" w:lineRule="auto"/>
              <w:jc w:val="left"/>
              <w:rPr>
                <w:rFonts w:ascii="Times New Roman" w:hAnsi="Times New Roman"/>
                <w:color w:val="000000"/>
                <w:kern w:val="0"/>
              </w:rPr>
            </w:pPr>
            <w:r>
              <w:rPr>
                <w:rFonts w:ascii="Times New Roman" w:hAnsi="Times New Roman"/>
                <w:color w:val="000000"/>
                <w:kern w:val="0"/>
              </w:rPr>
              <w:t>检查巡检记录是否详实</w:t>
            </w:r>
          </w:p>
        </w:tc>
        <w:tc>
          <w:tcPr>
            <w:tcW w:w="3402" w:type="dxa"/>
            <w:vMerge w:val="restart"/>
            <w:vAlign w:val="center"/>
          </w:tcPr>
          <w:p>
            <w:pPr>
              <w:widowControl/>
              <w:spacing w:line="240" w:lineRule="auto"/>
              <w:jc w:val="center"/>
              <w:rPr>
                <w:rFonts w:ascii="Times New Roman" w:hAnsi="Times New Roman"/>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1" w:hRule="atLeast"/>
        </w:trPr>
        <w:tc>
          <w:tcPr>
            <w:tcW w:w="643" w:type="dxa"/>
            <w:vMerge w:val="continue"/>
            <w:vAlign w:val="center"/>
          </w:tcPr>
          <w:p>
            <w:pPr>
              <w:widowControl/>
              <w:spacing w:line="240" w:lineRule="auto"/>
              <w:jc w:val="center"/>
              <w:rPr>
                <w:rFonts w:ascii="Times New Roman" w:hAnsi="Times New Roman"/>
                <w:color w:val="000000"/>
                <w:kern w:val="0"/>
              </w:rPr>
            </w:pPr>
          </w:p>
        </w:tc>
        <w:tc>
          <w:tcPr>
            <w:tcW w:w="1357" w:type="dxa"/>
            <w:vMerge w:val="continue"/>
            <w:vAlign w:val="center"/>
          </w:tcPr>
          <w:p>
            <w:pPr>
              <w:widowControl/>
              <w:spacing w:line="240" w:lineRule="auto"/>
              <w:jc w:val="center"/>
              <w:rPr>
                <w:rFonts w:ascii="Times New Roman" w:hAnsi="Times New Roman"/>
                <w:color w:val="000000"/>
                <w:kern w:val="0"/>
              </w:rPr>
            </w:pPr>
          </w:p>
        </w:tc>
        <w:tc>
          <w:tcPr>
            <w:tcW w:w="2977" w:type="dxa"/>
            <w:vAlign w:val="center"/>
          </w:tcPr>
          <w:p>
            <w:pPr>
              <w:widowControl/>
              <w:spacing w:line="240" w:lineRule="auto"/>
              <w:jc w:val="left"/>
              <w:rPr>
                <w:rFonts w:ascii="Times New Roman" w:hAnsi="Times New Roman"/>
                <w:color w:val="000000"/>
                <w:kern w:val="0"/>
              </w:rPr>
            </w:pPr>
            <w:r>
              <w:rPr>
                <w:rFonts w:ascii="Times New Roman" w:hAnsi="Times New Roman"/>
                <w:color w:val="000000"/>
                <w:kern w:val="0"/>
              </w:rPr>
              <w:t>检查各建筑物等运行情况，异常情况记录及处理结果</w:t>
            </w:r>
          </w:p>
        </w:tc>
        <w:tc>
          <w:tcPr>
            <w:tcW w:w="3402" w:type="dxa"/>
            <w:vMerge w:val="continue"/>
            <w:vAlign w:val="center"/>
          </w:tcPr>
          <w:p>
            <w:pPr>
              <w:widowControl/>
              <w:spacing w:line="240" w:lineRule="auto"/>
              <w:jc w:val="center"/>
              <w:rPr>
                <w:rFonts w:ascii="Times New Roman" w:hAnsi="Times New Roman"/>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1" w:hRule="atLeast"/>
        </w:trPr>
        <w:tc>
          <w:tcPr>
            <w:tcW w:w="643" w:type="dxa"/>
            <w:vAlign w:val="center"/>
          </w:tcPr>
          <w:p>
            <w:pPr>
              <w:widowControl/>
              <w:spacing w:line="240" w:lineRule="auto"/>
              <w:jc w:val="center"/>
              <w:rPr>
                <w:rFonts w:ascii="Times New Roman" w:hAnsi="Times New Roman"/>
                <w:color w:val="000000"/>
                <w:kern w:val="0"/>
              </w:rPr>
            </w:pPr>
            <w:r>
              <w:rPr>
                <w:rFonts w:ascii="Times New Roman" w:hAnsi="Times New Roman"/>
                <w:color w:val="000000"/>
                <w:kern w:val="0"/>
              </w:rPr>
              <w:t>3</w:t>
            </w:r>
          </w:p>
        </w:tc>
        <w:tc>
          <w:tcPr>
            <w:tcW w:w="1357" w:type="dxa"/>
            <w:vAlign w:val="center"/>
          </w:tcPr>
          <w:p>
            <w:pPr>
              <w:widowControl/>
              <w:spacing w:line="240" w:lineRule="auto"/>
              <w:jc w:val="center"/>
              <w:rPr>
                <w:rFonts w:ascii="Times New Roman" w:hAnsi="Times New Roman"/>
                <w:color w:val="000000"/>
                <w:kern w:val="0"/>
              </w:rPr>
            </w:pPr>
            <w:r>
              <w:rPr>
                <w:rFonts w:ascii="Times New Roman" w:hAnsi="Times New Roman"/>
                <w:color w:val="000000"/>
                <w:kern w:val="0"/>
              </w:rPr>
              <w:t>监测系统运行情况</w:t>
            </w:r>
          </w:p>
        </w:tc>
        <w:tc>
          <w:tcPr>
            <w:tcW w:w="2977" w:type="dxa"/>
            <w:vAlign w:val="center"/>
          </w:tcPr>
          <w:p>
            <w:pPr>
              <w:widowControl/>
              <w:spacing w:line="240" w:lineRule="auto"/>
              <w:jc w:val="left"/>
              <w:rPr>
                <w:rFonts w:ascii="Times New Roman" w:hAnsi="Times New Roman"/>
                <w:color w:val="000000"/>
                <w:kern w:val="0"/>
              </w:rPr>
            </w:pPr>
            <w:r>
              <w:rPr>
                <w:rFonts w:ascii="Times New Roman" w:hAnsi="Times New Roman"/>
              </w:rPr>
              <w:t>检查监测设施在汛期是否受到破坏，数据接收是否异常</w:t>
            </w:r>
          </w:p>
        </w:tc>
        <w:tc>
          <w:tcPr>
            <w:tcW w:w="3402" w:type="dxa"/>
            <w:vAlign w:val="center"/>
          </w:tcPr>
          <w:p>
            <w:pPr>
              <w:widowControl/>
              <w:spacing w:line="240" w:lineRule="auto"/>
              <w:jc w:val="center"/>
              <w:rPr>
                <w:rFonts w:ascii="Times New Roman" w:hAnsi="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1" w:hRule="atLeast"/>
        </w:trPr>
        <w:tc>
          <w:tcPr>
            <w:tcW w:w="643" w:type="dxa"/>
            <w:vMerge w:val="restart"/>
            <w:vAlign w:val="center"/>
          </w:tcPr>
          <w:p>
            <w:pPr>
              <w:widowControl/>
              <w:spacing w:line="240" w:lineRule="auto"/>
              <w:jc w:val="center"/>
              <w:rPr>
                <w:rFonts w:ascii="Times New Roman" w:hAnsi="Times New Roman"/>
                <w:color w:val="000000"/>
                <w:kern w:val="0"/>
              </w:rPr>
            </w:pPr>
            <w:r>
              <w:rPr>
                <w:rFonts w:ascii="Times New Roman" w:hAnsi="Times New Roman"/>
                <w:color w:val="000000"/>
                <w:kern w:val="0"/>
              </w:rPr>
              <w:t>4</w:t>
            </w:r>
          </w:p>
        </w:tc>
        <w:tc>
          <w:tcPr>
            <w:tcW w:w="1357" w:type="dxa"/>
            <w:vMerge w:val="restart"/>
            <w:vAlign w:val="center"/>
          </w:tcPr>
          <w:p>
            <w:pPr>
              <w:widowControl/>
              <w:spacing w:line="240" w:lineRule="auto"/>
              <w:jc w:val="center"/>
              <w:rPr>
                <w:rFonts w:ascii="Times New Roman" w:hAnsi="Times New Roman"/>
                <w:color w:val="000000"/>
                <w:kern w:val="0"/>
              </w:rPr>
            </w:pPr>
            <w:r>
              <w:rPr>
                <w:rFonts w:ascii="Times New Roman" w:hAnsi="Times New Roman"/>
                <w:color w:val="000000"/>
                <w:kern w:val="0"/>
              </w:rPr>
              <w:t>通信及报汛情况</w:t>
            </w:r>
          </w:p>
        </w:tc>
        <w:tc>
          <w:tcPr>
            <w:tcW w:w="2977" w:type="dxa"/>
            <w:vAlign w:val="center"/>
          </w:tcPr>
          <w:p>
            <w:pPr>
              <w:widowControl/>
              <w:spacing w:line="240" w:lineRule="auto"/>
              <w:jc w:val="left"/>
              <w:rPr>
                <w:rFonts w:ascii="Times New Roman" w:hAnsi="Times New Roman"/>
                <w:color w:val="000000"/>
                <w:kern w:val="0"/>
              </w:rPr>
            </w:pPr>
            <w:r>
              <w:rPr>
                <w:rFonts w:ascii="Times New Roman" w:hAnsi="Times New Roman"/>
              </w:rPr>
              <w:t>检查汛情、灾情上报、汇报情况及有关记录</w:t>
            </w:r>
          </w:p>
        </w:tc>
        <w:tc>
          <w:tcPr>
            <w:tcW w:w="3402" w:type="dxa"/>
            <w:vAlign w:val="center"/>
          </w:tcPr>
          <w:p>
            <w:pPr>
              <w:widowControl/>
              <w:spacing w:line="240" w:lineRule="auto"/>
              <w:jc w:val="center"/>
              <w:rPr>
                <w:rFonts w:ascii="Times New Roman" w:hAnsi="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1" w:hRule="atLeast"/>
        </w:trPr>
        <w:tc>
          <w:tcPr>
            <w:tcW w:w="643" w:type="dxa"/>
            <w:vMerge w:val="continue"/>
            <w:vAlign w:val="center"/>
          </w:tcPr>
          <w:p>
            <w:pPr>
              <w:widowControl/>
              <w:spacing w:line="240" w:lineRule="auto"/>
              <w:jc w:val="center"/>
              <w:rPr>
                <w:rFonts w:ascii="Times New Roman" w:hAnsi="Times New Roman"/>
                <w:color w:val="000000"/>
                <w:kern w:val="0"/>
              </w:rPr>
            </w:pPr>
          </w:p>
        </w:tc>
        <w:tc>
          <w:tcPr>
            <w:tcW w:w="1357" w:type="dxa"/>
            <w:vMerge w:val="continue"/>
            <w:vAlign w:val="center"/>
          </w:tcPr>
          <w:p>
            <w:pPr>
              <w:widowControl/>
              <w:spacing w:line="240" w:lineRule="auto"/>
              <w:jc w:val="center"/>
              <w:rPr>
                <w:rFonts w:ascii="Times New Roman" w:hAnsi="Times New Roman"/>
                <w:color w:val="000000"/>
                <w:kern w:val="0"/>
              </w:rPr>
            </w:pPr>
          </w:p>
        </w:tc>
        <w:tc>
          <w:tcPr>
            <w:tcW w:w="2977" w:type="dxa"/>
            <w:vAlign w:val="center"/>
          </w:tcPr>
          <w:p>
            <w:pPr>
              <w:widowControl/>
              <w:spacing w:line="240" w:lineRule="auto"/>
              <w:jc w:val="center"/>
              <w:rPr>
                <w:rFonts w:ascii="Times New Roman" w:hAnsi="Times New Roman"/>
                <w:b/>
              </w:rPr>
            </w:pPr>
            <w:r>
              <w:rPr>
                <w:rFonts w:hint="eastAsia" w:ascii="Times New Roman" w:hAnsi="Times New Roman"/>
                <w:color w:val="000000"/>
                <w:kern w:val="0"/>
              </w:rPr>
              <w:t>巡查道路是否通畅</w:t>
            </w:r>
          </w:p>
        </w:tc>
        <w:tc>
          <w:tcPr>
            <w:tcW w:w="3402" w:type="dxa"/>
            <w:vAlign w:val="center"/>
          </w:tcPr>
          <w:p>
            <w:pPr>
              <w:widowControl/>
              <w:spacing w:line="240" w:lineRule="auto"/>
              <w:jc w:val="center"/>
              <w:rPr>
                <w:rFonts w:ascii="Times New Roman" w:hAnsi="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1" w:hRule="atLeast"/>
        </w:trPr>
        <w:tc>
          <w:tcPr>
            <w:tcW w:w="643" w:type="dxa"/>
            <w:vAlign w:val="center"/>
          </w:tcPr>
          <w:p>
            <w:pPr>
              <w:widowControl/>
              <w:spacing w:line="240" w:lineRule="auto"/>
              <w:jc w:val="center"/>
              <w:rPr>
                <w:rFonts w:ascii="Times New Roman" w:hAnsi="Times New Roman"/>
                <w:color w:val="000000"/>
                <w:kern w:val="0"/>
              </w:rPr>
            </w:pPr>
            <w:r>
              <w:rPr>
                <w:rFonts w:ascii="Times New Roman" w:hAnsi="Times New Roman"/>
                <w:color w:val="000000"/>
                <w:kern w:val="0"/>
              </w:rPr>
              <w:t>5</w:t>
            </w:r>
          </w:p>
        </w:tc>
        <w:tc>
          <w:tcPr>
            <w:tcW w:w="1357" w:type="dxa"/>
            <w:vAlign w:val="center"/>
          </w:tcPr>
          <w:p>
            <w:pPr>
              <w:widowControl/>
              <w:spacing w:line="240" w:lineRule="auto"/>
              <w:jc w:val="center"/>
              <w:rPr>
                <w:rFonts w:ascii="Times New Roman" w:hAnsi="Times New Roman"/>
                <w:color w:val="000000"/>
                <w:kern w:val="0"/>
              </w:rPr>
            </w:pPr>
            <w:r>
              <w:rPr>
                <w:rFonts w:ascii="Times New Roman" w:hAnsi="Times New Roman"/>
                <w:color w:val="000000"/>
                <w:kern w:val="0"/>
              </w:rPr>
              <w:t>防汛物资管理</w:t>
            </w:r>
          </w:p>
        </w:tc>
        <w:tc>
          <w:tcPr>
            <w:tcW w:w="2977" w:type="dxa"/>
            <w:vAlign w:val="center"/>
          </w:tcPr>
          <w:p>
            <w:pPr>
              <w:widowControl/>
              <w:spacing w:line="240" w:lineRule="auto"/>
              <w:jc w:val="left"/>
              <w:rPr>
                <w:rFonts w:ascii="Times New Roman" w:hAnsi="Times New Roman"/>
                <w:color w:val="000000"/>
                <w:kern w:val="0"/>
              </w:rPr>
            </w:pPr>
            <w:r>
              <w:rPr>
                <w:rFonts w:ascii="Times New Roman" w:hAnsi="Times New Roman"/>
                <w:color w:val="000000"/>
                <w:kern w:val="0"/>
              </w:rPr>
              <w:t>检查物资调用、使用及物资回收、登记情况</w:t>
            </w:r>
          </w:p>
        </w:tc>
        <w:tc>
          <w:tcPr>
            <w:tcW w:w="3402" w:type="dxa"/>
            <w:vAlign w:val="center"/>
          </w:tcPr>
          <w:p>
            <w:pPr>
              <w:widowControl/>
              <w:spacing w:line="240" w:lineRule="auto"/>
              <w:jc w:val="center"/>
              <w:rPr>
                <w:rFonts w:ascii="Times New Roman" w:hAnsi="Times New Roman"/>
                <w:color w:val="000000"/>
                <w:kern w:val="0"/>
              </w:rPr>
            </w:pPr>
          </w:p>
        </w:tc>
      </w:tr>
    </w:tbl>
    <w:p>
      <w:pPr>
        <w:ind w:firstLine="420" w:firstLineChars="200"/>
      </w:pPr>
      <w:r>
        <w:rPr>
          <w:rFonts w:hint="eastAsia" w:ascii="Times New Roman" w:hAnsi="Times New Roman"/>
        </w:rPr>
        <w:t>检查人员：                                审核：</w:t>
      </w:r>
    </w:p>
    <w:p>
      <w:pPr>
        <w:jc w:val="left"/>
        <w:rPr>
          <w:rFonts w:ascii="Times New Roman" w:hAnsi="Times New Roman"/>
          <w:b/>
          <w:sz w:val="32"/>
          <w:szCs w:val="32"/>
        </w:rPr>
        <w:sectPr>
          <w:headerReference r:id="rId6" w:type="default"/>
          <w:footerReference r:id="rId7" w:type="default"/>
          <w:pgSz w:w="11906" w:h="16838" w:orient="landscape"/>
          <w:pgMar w:top="1440" w:right="1800" w:bottom="1440" w:left="1800" w:header="851" w:footer="850" w:gutter="0"/>
          <w:cols w:space="720" w:num="1"/>
          <w:docGrid w:type="linesAndChars" w:linePitch="312" w:charSpace="0"/>
        </w:sectPr>
      </w:pPr>
    </w:p>
    <w:p>
      <w:pPr>
        <w:pStyle w:val="3"/>
      </w:pPr>
      <w:bookmarkStart w:id="157" w:name="_Toc526761209"/>
      <w:r>
        <w:rPr>
          <w:rFonts w:hint="eastAsia"/>
        </w:rPr>
        <w:t>3  安全监测</w:t>
      </w:r>
      <w:bookmarkEnd w:id="150"/>
      <w:bookmarkEnd w:id="151"/>
      <w:bookmarkEnd w:id="152"/>
      <w:bookmarkEnd w:id="153"/>
      <w:bookmarkEnd w:id="154"/>
      <w:bookmarkEnd w:id="155"/>
      <w:bookmarkEnd w:id="156"/>
      <w:bookmarkEnd w:id="157"/>
    </w:p>
    <w:p>
      <w:pPr>
        <w:pStyle w:val="4"/>
      </w:pPr>
      <w:bookmarkStart w:id="158" w:name="_Toc515289601"/>
      <w:bookmarkStart w:id="159" w:name="_Toc515287995"/>
      <w:bookmarkStart w:id="160" w:name="_Toc515288241"/>
      <w:bookmarkStart w:id="161" w:name="_Toc515289046"/>
      <w:bookmarkStart w:id="162" w:name="_Toc25325"/>
      <w:bookmarkStart w:id="163" w:name="_Toc515289314"/>
      <w:bookmarkStart w:id="164" w:name="_Toc526761210"/>
      <w:bookmarkStart w:id="165" w:name="_Toc515286554"/>
      <w:r>
        <w:t>3.</w:t>
      </w:r>
      <w:r>
        <w:rPr>
          <w:rFonts w:hint="eastAsia"/>
        </w:rPr>
        <w:t xml:space="preserve">1  </w:t>
      </w:r>
      <w:r>
        <w:t>水</w:t>
      </w:r>
      <w:r>
        <w:rPr>
          <w:rFonts w:hint="eastAsia"/>
        </w:rPr>
        <w:t>雨情</w:t>
      </w:r>
      <w:r>
        <w:t>监测</w:t>
      </w:r>
      <w:bookmarkEnd w:id="158"/>
      <w:bookmarkEnd w:id="159"/>
      <w:bookmarkEnd w:id="160"/>
      <w:bookmarkEnd w:id="161"/>
      <w:bookmarkEnd w:id="162"/>
      <w:bookmarkEnd w:id="163"/>
      <w:bookmarkEnd w:id="164"/>
      <w:bookmarkEnd w:id="165"/>
    </w:p>
    <w:p>
      <w:pPr>
        <w:pStyle w:val="5"/>
      </w:pPr>
      <w:bookmarkStart w:id="166" w:name="_Toc515289315"/>
      <w:bookmarkStart w:id="167" w:name="_Toc515286555"/>
      <w:r>
        <w:t>3.1.</w:t>
      </w:r>
      <w:r>
        <w:rPr>
          <w:rFonts w:hint="eastAsia"/>
        </w:rPr>
        <w:t xml:space="preserve">1  </w:t>
      </w:r>
      <w:r>
        <w:t>工作目标</w:t>
      </w:r>
      <w:bookmarkEnd w:id="166"/>
      <w:bookmarkEnd w:id="167"/>
    </w:p>
    <w:p>
      <w:pPr>
        <w:pStyle w:val="12"/>
        <w:kinsoku w:val="0"/>
        <w:overflowPunct w:val="0"/>
        <w:spacing w:line="350" w:lineRule="auto"/>
        <w:ind w:firstLine="480" w:firstLineChars="200"/>
      </w:pPr>
      <w:r>
        <w:rPr>
          <w:sz w:val="24"/>
        </w:rPr>
        <w:t>按频次</w:t>
      </w:r>
      <w:r>
        <w:rPr>
          <w:rFonts w:hint="eastAsia"/>
          <w:sz w:val="24"/>
        </w:rPr>
        <w:t>要求</w:t>
      </w:r>
      <w:r>
        <w:rPr>
          <w:sz w:val="24"/>
        </w:rPr>
        <w:t>开展</w:t>
      </w:r>
      <w:r>
        <w:rPr>
          <w:rFonts w:hint="eastAsia"/>
          <w:sz w:val="24"/>
        </w:rPr>
        <w:t>水雨情</w:t>
      </w:r>
      <w:r>
        <w:rPr>
          <w:sz w:val="24"/>
        </w:rPr>
        <w:t>监测，</w:t>
      </w:r>
      <w:r>
        <w:rPr>
          <w:rFonts w:hint="eastAsia"/>
          <w:sz w:val="24"/>
        </w:rPr>
        <w:t>及时整理并归档，</w:t>
      </w:r>
      <w:r>
        <w:rPr>
          <w:sz w:val="24"/>
        </w:rPr>
        <w:t>保证</w:t>
      </w:r>
      <w:r>
        <w:rPr>
          <w:rFonts w:hint="eastAsia"/>
          <w:sz w:val="24"/>
        </w:rPr>
        <w:t>水位</w:t>
      </w:r>
      <w:r>
        <w:rPr>
          <w:sz w:val="24"/>
        </w:rPr>
        <w:t>监测数据的完整、准确、连续。</w:t>
      </w:r>
      <w:r>
        <w:rPr>
          <w:rFonts w:hint="eastAsia"/>
          <w:sz w:val="24"/>
        </w:rPr>
        <w:t>了解水库每日水位情况，以便确定水库其他管理工作的要求，更加科学合理的制定水库调度计划。</w:t>
      </w:r>
    </w:p>
    <w:p>
      <w:pPr>
        <w:pStyle w:val="5"/>
      </w:pPr>
      <w:bookmarkStart w:id="168" w:name="_Toc515289316"/>
      <w:bookmarkStart w:id="169" w:name="_Toc515286556"/>
      <w:r>
        <w:t>3.1.</w:t>
      </w:r>
      <w:r>
        <w:rPr>
          <w:rFonts w:hint="eastAsia"/>
        </w:rPr>
        <w:t xml:space="preserve">2  </w:t>
      </w:r>
      <w:r>
        <w:t>引用依据</w:t>
      </w:r>
      <w:bookmarkEnd w:id="168"/>
      <w:bookmarkEnd w:id="169"/>
    </w:p>
    <w:p>
      <w:pPr>
        <w:pStyle w:val="12"/>
        <w:kinsoku w:val="0"/>
        <w:overflowPunct w:val="0"/>
        <w:spacing w:line="350" w:lineRule="auto"/>
        <w:ind w:firstLine="480" w:firstLineChars="200"/>
        <w:rPr>
          <w:sz w:val="24"/>
        </w:rPr>
      </w:pPr>
      <w:bookmarkStart w:id="170" w:name="_Toc515286557"/>
      <w:bookmarkStart w:id="171" w:name="_Toc515289317"/>
      <w:r>
        <w:rPr>
          <w:rFonts w:hint="eastAsia"/>
          <w:sz w:val="24"/>
        </w:rPr>
        <w:t>1、《水库大坝安全管理条例》</w:t>
      </w:r>
    </w:p>
    <w:p>
      <w:pPr>
        <w:pStyle w:val="12"/>
        <w:kinsoku w:val="0"/>
        <w:overflowPunct w:val="0"/>
        <w:spacing w:line="350" w:lineRule="auto"/>
        <w:ind w:firstLine="480" w:firstLineChars="200"/>
        <w:rPr>
          <w:sz w:val="24"/>
        </w:rPr>
      </w:pPr>
      <w:r>
        <w:rPr>
          <w:rFonts w:hint="eastAsia"/>
          <w:sz w:val="24"/>
        </w:rPr>
        <w:t>2、《水位观测标准》（GB/T50138-2010）</w:t>
      </w:r>
    </w:p>
    <w:p>
      <w:pPr>
        <w:pStyle w:val="12"/>
        <w:kinsoku w:val="0"/>
        <w:overflowPunct w:val="0"/>
        <w:spacing w:line="350" w:lineRule="auto"/>
        <w:ind w:firstLine="480" w:firstLineChars="200"/>
        <w:rPr>
          <w:sz w:val="24"/>
        </w:rPr>
      </w:pPr>
      <w:r>
        <w:rPr>
          <w:rFonts w:hint="eastAsia"/>
          <w:sz w:val="24"/>
        </w:rPr>
        <w:t>3、《土石坝</w:t>
      </w:r>
      <w:r>
        <w:rPr>
          <w:sz w:val="24"/>
        </w:rPr>
        <w:t>安全监测技术规范</w:t>
      </w:r>
      <w:r>
        <w:rPr>
          <w:rFonts w:hint="eastAsia"/>
          <w:sz w:val="24"/>
        </w:rPr>
        <w:t>》（SL551-2012）</w:t>
      </w:r>
    </w:p>
    <w:p>
      <w:pPr>
        <w:pStyle w:val="5"/>
      </w:pPr>
      <w:r>
        <w:t>3.1.</w:t>
      </w:r>
      <w:r>
        <w:rPr>
          <w:rFonts w:hint="eastAsia"/>
        </w:rPr>
        <w:t xml:space="preserve">3  </w:t>
      </w:r>
      <w:r>
        <w:t>工作内容</w:t>
      </w:r>
    </w:p>
    <w:p>
      <w:pPr>
        <w:ind w:firstLine="480" w:firstLineChars="200"/>
        <w:rPr>
          <w:rFonts w:ascii="Times New Roman" w:hAnsi="Times New Roman"/>
          <w:sz w:val="24"/>
          <w:szCs w:val="24"/>
        </w:rPr>
      </w:pPr>
      <w:r>
        <w:rPr>
          <w:rFonts w:ascii="Times New Roman" w:hAnsi="Times New Roman"/>
          <w:sz w:val="24"/>
          <w:szCs w:val="24"/>
        </w:rPr>
        <w:t>1、监测</w:t>
      </w:r>
      <w:r>
        <w:rPr>
          <w:rFonts w:hint="eastAsia" w:ascii="Times New Roman" w:hAnsi="Times New Roman"/>
          <w:sz w:val="24"/>
          <w:szCs w:val="24"/>
        </w:rPr>
        <w:t>水库</w:t>
      </w:r>
      <w:r>
        <w:rPr>
          <w:rFonts w:ascii="Times New Roman" w:hAnsi="Times New Roman"/>
          <w:sz w:val="24"/>
          <w:szCs w:val="24"/>
        </w:rPr>
        <w:t>水位数据；</w:t>
      </w:r>
    </w:p>
    <w:p>
      <w:pPr>
        <w:ind w:firstLine="480" w:firstLineChars="200"/>
        <w:rPr>
          <w:rFonts w:ascii="Times New Roman" w:hAnsi="Times New Roman"/>
          <w:sz w:val="24"/>
          <w:szCs w:val="24"/>
        </w:rPr>
      </w:pPr>
      <w:r>
        <w:rPr>
          <w:rFonts w:ascii="Times New Roman" w:hAnsi="Times New Roman"/>
          <w:sz w:val="24"/>
          <w:szCs w:val="24"/>
        </w:rPr>
        <w:t>2、</w:t>
      </w:r>
      <w:r>
        <w:rPr>
          <w:rFonts w:hint="eastAsia" w:ascii="Times New Roman" w:hAnsi="Times New Roman"/>
          <w:sz w:val="24"/>
          <w:szCs w:val="24"/>
        </w:rPr>
        <w:t>监测雨量</w:t>
      </w:r>
      <w:r>
        <w:rPr>
          <w:rFonts w:ascii="Times New Roman" w:hAnsi="Times New Roman"/>
          <w:sz w:val="24"/>
          <w:szCs w:val="24"/>
        </w:rPr>
        <w:t>；</w:t>
      </w:r>
    </w:p>
    <w:p>
      <w:pPr>
        <w:pStyle w:val="5"/>
      </w:pPr>
      <w:bookmarkStart w:id="172" w:name="_Toc515286558"/>
      <w:bookmarkStart w:id="173" w:name="_Toc515289318"/>
      <w:r>
        <w:t>3.1.</w:t>
      </w:r>
      <w:r>
        <w:rPr>
          <w:rFonts w:hint="eastAsia"/>
        </w:rPr>
        <w:t xml:space="preserve">4  </w:t>
      </w:r>
      <w:r>
        <w:t>监测方法</w:t>
      </w:r>
      <w:bookmarkEnd w:id="172"/>
      <w:bookmarkEnd w:id="173"/>
    </w:p>
    <w:p>
      <w:pPr>
        <w:ind w:firstLine="480" w:firstLineChars="200"/>
        <w:rPr>
          <w:rFonts w:ascii="Times New Roman" w:hAnsi="Times New Roman"/>
          <w:sz w:val="24"/>
          <w:szCs w:val="24"/>
        </w:rPr>
      </w:pPr>
      <w:r>
        <w:rPr>
          <w:rFonts w:hint="eastAsia" w:ascii="Times New Roman" w:hAnsi="Times New Roman"/>
          <w:sz w:val="24"/>
          <w:szCs w:val="24"/>
        </w:rPr>
        <w:t>肖峰水库水雨情观测采用自动观测，由中水环球（北京）科技有限公司开发的水雨情自动观测系统。</w:t>
      </w:r>
    </w:p>
    <w:p>
      <w:pPr>
        <w:pStyle w:val="5"/>
      </w:pPr>
      <w:bookmarkStart w:id="174" w:name="_Toc515289320"/>
      <w:bookmarkStart w:id="175" w:name="_Toc515286560"/>
      <w:bookmarkStart w:id="176" w:name="_Toc515289319"/>
      <w:bookmarkStart w:id="177" w:name="_Toc515286559"/>
      <w:r>
        <w:t>3.1.</w:t>
      </w:r>
      <w:r>
        <w:rPr>
          <w:rFonts w:hint="eastAsia"/>
        </w:rPr>
        <w:t xml:space="preserve">5  </w:t>
      </w:r>
      <w:r>
        <w:t>人员配备</w:t>
      </w:r>
      <w:bookmarkEnd w:id="174"/>
      <w:bookmarkEnd w:id="175"/>
    </w:p>
    <w:p>
      <w:pPr>
        <w:ind w:firstLine="480" w:firstLineChars="200"/>
        <w:rPr>
          <w:rFonts w:ascii="Times New Roman" w:hAnsi="Times New Roman"/>
          <w:sz w:val="24"/>
          <w:szCs w:val="24"/>
        </w:rPr>
      </w:pPr>
      <w:r>
        <w:rPr>
          <w:rFonts w:hint="eastAsia" w:ascii="宋体" w:hAnsi="宋体"/>
          <w:sz w:val="24"/>
          <w:szCs w:val="24"/>
        </w:rPr>
        <w:t>工程运行维护岗位</w:t>
      </w:r>
      <w:r>
        <w:rPr>
          <w:rFonts w:hint="eastAsia" w:ascii="Times New Roman" w:hAnsi="Times New Roman"/>
          <w:sz w:val="24"/>
          <w:szCs w:val="24"/>
        </w:rPr>
        <w:t>人员专职负责。</w:t>
      </w:r>
    </w:p>
    <w:p>
      <w:pPr>
        <w:rPr>
          <w:rFonts w:ascii="Times New Roman" w:hAnsi="Times New Roman"/>
          <w:b/>
          <w:bCs/>
          <w:sz w:val="28"/>
          <w:szCs w:val="32"/>
        </w:rPr>
      </w:pPr>
      <w:r>
        <w:rPr>
          <w:rFonts w:ascii="Times New Roman" w:hAnsi="Times New Roman"/>
          <w:b/>
          <w:bCs/>
          <w:sz w:val="28"/>
          <w:szCs w:val="32"/>
        </w:rPr>
        <w:t>3.1.</w:t>
      </w:r>
      <w:r>
        <w:rPr>
          <w:rFonts w:hint="eastAsia" w:ascii="Times New Roman" w:hAnsi="Times New Roman"/>
          <w:b/>
          <w:bCs/>
          <w:sz w:val="28"/>
          <w:szCs w:val="32"/>
        </w:rPr>
        <w:t>6  频次和</w:t>
      </w:r>
      <w:r>
        <w:rPr>
          <w:rFonts w:ascii="Times New Roman" w:hAnsi="Times New Roman"/>
          <w:b/>
          <w:bCs/>
          <w:sz w:val="28"/>
          <w:szCs w:val="32"/>
        </w:rPr>
        <w:t>时间</w:t>
      </w:r>
      <w:bookmarkEnd w:id="176"/>
      <w:bookmarkEnd w:id="177"/>
      <w:r>
        <w:rPr>
          <w:rFonts w:hint="eastAsia" w:ascii="Times New Roman" w:hAnsi="Times New Roman"/>
          <w:b/>
          <w:bCs/>
          <w:sz w:val="28"/>
          <w:szCs w:val="32"/>
        </w:rPr>
        <w:t>安排</w:t>
      </w:r>
    </w:p>
    <w:p>
      <w:pPr>
        <w:pStyle w:val="2"/>
        <w:ind w:left="562" w:hanging="562"/>
        <w:rPr>
          <w:rFonts w:ascii="Times New Roman" w:hAnsi="Times New Roman"/>
          <w:b/>
          <w:bCs/>
          <w:sz w:val="28"/>
          <w:szCs w:val="32"/>
        </w:rPr>
      </w:pPr>
    </w:p>
    <w:p>
      <w:pPr>
        <w:pStyle w:val="2"/>
        <w:ind w:left="562" w:hanging="562"/>
        <w:rPr>
          <w:rFonts w:ascii="Times New Roman" w:hAnsi="Times New Roman"/>
          <w:b/>
          <w:bCs/>
          <w:sz w:val="28"/>
          <w:szCs w:val="32"/>
        </w:rPr>
      </w:pPr>
    </w:p>
    <w:p>
      <w:pPr>
        <w:jc w:val="center"/>
        <w:rPr>
          <w:rFonts w:ascii="Times New Roman" w:hAnsi="Times New Roman"/>
          <w:b/>
          <w:sz w:val="24"/>
          <w:szCs w:val="24"/>
        </w:rPr>
      </w:pPr>
      <w:r>
        <w:rPr>
          <w:rFonts w:ascii="Times New Roman" w:hAnsi="Times New Roman"/>
          <w:b/>
          <w:sz w:val="24"/>
          <w:szCs w:val="24"/>
        </w:rPr>
        <w:t>监测频次时间表</w:t>
      </w:r>
    </w:p>
    <w:tbl>
      <w:tblPr>
        <w:tblStyle w:val="40"/>
        <w:tblW w:w="8764" w:type="dxa"/>
        <w:tblInd w:w="-242"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6"/>
        <w:gridCol w:w="1400"/>
        <w:gridCol w:w="1234"/>
        <w:gridCol w:w="1783"/>
        <w:gridCol w:w="1350"/>
        <w:gridCol w:w="228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716" w:type="dxa"/>
            <w:vAlign w:val="center"/>
          </w:tcPr>
          <w:p>
            <w:pPr>
              <w:jc w:val="center"/>
              <w:rPr>
                <w:rFonts w:ascii="Times New Roman" w:hAnsi="Times New Roman"/>
                <w:sz w:val="24"/>
                <w:szCs w:val="24"/>
              </w:rPr>
            </w:pPr>
            <w:r>
              <w:rPr>
                <w:rFonts w:ascii="Times New Roman" w:hAnsi="Times New Roman"/>
                <w:sz w:val="24"/>
                <w:szCs w:val="24"/>
              </w:rPr>
              <w:t>序号</w:t>
            </w:r>
          </w:p>
        </w:tc>
        <w:tc>
          <w:tcPr>
            <w:tcW w:w="1400" w:type="dxa"/>
            <w:vAlign w:val="center"/>
          </w:tcPr>
          <w:p>
            <w:pPr>
              <w:jc w:val="center"/>
              <w:rPr>
                <w:rFonts w:ascii="Times New Roman" w:hAnsi="Times New Roman"/>
                <w:sz w:val="24"/>
                <w:szCs w:val="24"/>
              </w:rPr>
            </w:pPr>
            <w:r>
              <w:rPr>
                <w:rFonts w:ascii="Times New Roman" w:hAnsi="Times New Roman"/>
                <w:sz w:val="24"/>
                <w:szCs w:val="24"/>
              </w:rPr>
              <w:t>监测方式</w:t>
            </w:r>
          </w:p>
        </w:tc>
        <w:tc>
          <w:tcPr>
            <w:tcW w:w="3017" w:type="dxa"/>
            <w:gridSpan w:val="2"/>
            <w:vAlign w:val="center"/>
          </w:tcPr>
          <w:p>
            <w:pPr>
              <w:jc w:val="center"/>
              <w:rPr>
                <w:rFonts w:ascii="Times New Roman" w:hAnsi="Times New Roman"/>
                <w:sz w:val="24"/>
                <w:szCs w:val="24"/>
              </w:rPr>
            </w:pPr>
            <w:r>
              <w:rPr>
                <w:rFonts w:ascii="Times New Roman" w:hAnsi="Times New Roman"/>
                <w:sz w:val="24"/>
                <w:szCs w:val="24"/>
              </w:rPr>
              <w:t>水情、汛情、雨情</w:t>
            </w:r>
          </w:p>
        </w:tc>
        <w:tc>
          <w:tcPr>
            <w:tcW w:w="1350" w:type="dxa"/>
            <w:vAlign w:val="center"/>
          </w:tcPr>
          <w:p>
            <w:pPr>
              <w:jc w:val="center"/>
              <w:rPr>
                <w:rFonts w:ascii="Times New Roman" w:hAnsi="Times New Roman"/>
                <w:sz w:val="24"/>
                <w:szCs w:val="24"/>
              </w:rPr>
            </w:pPr>
            <w:r>
              <w:rPr>
                <w:rFonts w:ascii="Times New Roman" w:hAnsi="Times New Roman"/>
                <w:sz w:val="24"/>
                <w:szCs w:val="24"/>
              </w:rPr>
              <w:t>频次</w:t>
            </w:r>
          </w:p>
        </w:tc>
        <w:tc>
          <w:tcPr>
            <w:tcW w:w="2281" w:type="dxa"/>
            <w:vAlign w:val="center"/>
          </w:tcPr>
          <w:p>
            <w:pPr>
              <w:jc w:val="center"/>
              <w:rPr>
                <w:rFonts w:ascii="Times New Roman" w:hAnsi="Times New Roman"/>
                <w:sz w:val="24"/>
                <w:szCs w:val="24"/>
              </w:rPr>
            </w:pPr>
            <w:r>
              <w:rPr>
                <w:rFonts w:ascii="Times New Roman" w:hAnsi="Times New Roman"/>
                <w:sz w:val="24"/>
                <w:szCs w:val="24"/>
              </w:rPr>
              <w:t>时间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716" w:type="dxa"/>
            <w:vAlign w:val="center"/>
          </w:tcPr>
          <w:p>
            <w:pPr>
              <w:jc w:val="center"/>
              <w:rPr>
                <w:rFonts w:ascii="Times New Roman" w:hAnsi="Times New Roman"/>
                <w:sz w:val="24"/>
                <w:szCs w:val="24"/>
              </w:rPr>
            </w:pPr>
            <w:r>
              <w:rPr>
                <w:rFonts w:ascii="Times New Roman" w:hAnsi="Times New Roman"/>
                <w:sz w:val="24"/>
                <w:szCs w:val="24"/>
              </w:rPr>
              <w:t>1</w:t>
            </w:r>
          </w:p>
        </w:tc>
        <w:tc>
          <w:tcPr>
            <w:tcW w:w="1400" w:type="dxa"/>
            <w:vMerge w:val="restart"/>
            <w:vAlign w:val="center"/>
          </w:tcPr>
          <w:p>
            <w:pPr>
              <w:jc w:val="center"/>
              <w:rPr>
                <w:rFonts w:ascii="Times New Roman" w:hAnsi="Times New Roman"/>
                <w:sz w:val="24"/>
                <w:szCs w:val="24"/>
              </w:rPr>
            </w:pPr>
            <w:r>
              <w:rPr>
                <w:rFonts w:ascii="Times New Roman" w:hAnsi="Times New Roman"/>
                <w:sz w:val="24"/>
                <w:szCs w:val="24"/>
              </w:rPr>
              <w:t>自动监测</w:t>
            </w:r>
          </w:p>
        </w:tc>
        <w:tc>
          <w:tcPr>
            <w:tcW w:w="1234" w:type="dxa"/>
            <w:vMerge w:val="restart"/>
            <w:vAlign w:val="center"/>
          </w:tcPr>
          <w:p>
            <w:pPr>
              <w:jc w:val="center"/>
              <w:rPr>
                <w:rFonts w:ascii="Times New Roman" w:hAnsi="Times New Roman"/>
                <w:sz w:val="24"/>
                <w:szCs w:val="24"/>
              </w:rPr>
            </w:pPr>
          </w:p>
          <w:p>
            <w:pPr>
              <w:jc w:val="center"/>
              <w:rPr>
                <w:rFonts w:ascii="Times New Roman" w:hAnsi="Times New Roman"/>
                <w:sz w:val="24"/>
                <w:szCs w:val="24"/>
              </w:rPr>
            </w:pPr>
          </w:p>
          <w:p>
            <w:pPr>
              <w:jc w:val="center"/>
              <w:rPr>
                <w:rFonts w:ascii="Times New Roman" w:hAnsi="Times New Roman"/>
                <w:iCs/>
                <w:color w:val="000000"/>
                <w:kern w:val="0"/>
              </w:rPr>
            </w:pPr>
            <w:r>
              <w:rPr>
                <w:rFonts w:ascii="Times New Roman" w:hAnsi="Times New Roman"/>
                <w:iCs/>
                <w:color w:val="000000"/>
                <w:kern w:val="0"/>
              </w:rPr>
              <w:t>汛期</w:t>
            </w:r>
          </w:p>
          <w:p>
            <w:pPr>
              <w:jc w:val="center"/>
              <w:rPr>
                <w:rFonts w:ascii="Times New Roman" w:hAnsi="Times New Roman"/>
                <w:sz w:val="24"/>
                <w:szCs w:val="24"/>
              </w:rPr>
            </w:pPr>
            <w:r>
              <w:rPr>
                <w:rFonts w:ascii="Times New Roman" w:hAnsi="Times New Roman"/>
                <w:iCs/>
                <w:color w:val="000000"/>
                <w:kern w:val="0"/>
              </w:rPr>
              <w:t>水</w:t>
            </w:r>
            <w:r>
              <w:rPr>
                <w:rFonts w:hint="eastAsia" w:ascii="Times New Roman" w:hAnsi="Times New Roman"/>
                <w:iCs/>
                <w:color w:val="000000"/>
                <w:kern w:val="0"/>
              </w:rPr>
              <w:t>位H</w:t>
            </w:r>
            <w:r>
              <w:rPr>
                <w:rFonts w:ascii="Times New Roman" w:hAnsi="Times New Roman"/>
                <w:iCs/>
                <w:color w:val="000000"/>
                <w:kern w:val="0"/>
              </w:rPr>
              <w:t>(m)</w:t>
            </w:r>
          </w:p>
          <w:p>
            <w:pPr>
              <w:jc w:val="center"/>
              <w:rPr>
                <w:rFonts w:ascii="Times New Roman" w:hAnsi="Times New Roman"/>
                <w:sz w:val="24"/>
                <w:szCs w:val="24"/>
              </w:rPr>
            </w:pPr>
          </w:p>
        </w:tc>
        <w:tc>
          <w:tcPr>
            <w:tcW w:w="1783" w:type="dxa"/>
            <w:vAlign w:val="center"/>
          </w:tcPr>
          <w:p>
            <w:pPr>
              <w:jc w:val="center"/>
              <w:rPr>
                <w:rFonts w:ascii="Times New Roman" w:hAnsi="Times New Roman"/>
                <w:sz w:val="24"/>
                <w:szCs w:val="24"/>
              </w:rPr>
            </w:pPr>
            <w:r>
              <w:rPr>
                <w:rFonts w:hint="eastAsia" w:ascii="Times New Roman" w:hAnsi="Times New Roman"/>
                <w:sz w:val="24"/>
                <w:szCs w:val="24"/>
              </w:rPr>
              <w:t>一般情况</w:t>
            </w:r>
          </w:p>
        </w:tc>
        <w:tc>
          <w:tcPr>
            <w:tcW w:w="1350" w:type="dxa"/>
            <w:vAlign w:val="center"/>
          </w:tcPr>
          <w:p>
            <w:pPr>
              <w:jc w:val="center"/>
              <w:rPr>
                <w:rFonts w:ascii="Times New Roman" w:hAnsi="Times New Roman"/>
                <w:sz w:val="24"/>
                <w:szCs w:val="24"/>
              </w:rPr>
            </w:pPr>
            <w:r>
              <w:rPr>
                <w:rFonts w:hint="eastAsia" w:ascii="Times New Roman" w:hAnsi="Times New Roman"/>
                <w:sz w:val="24"/>
                <w:szCs w:val="24"/>
              </w:rPr>
              <w:t>1</w:t>
            </w:r>
            <w:r>
              <w:rPr>
                <w:rFonts w:ascii="Times New Roman" w:hAnsi="Times New Roman"/>
                <w:sz w:val="24"/>
                <w:szCs w:val="24"/>
              </w:rPr>
              <w:t>次/日</w:t>
            </w:r>
          </w:p>
        </w:tc>
        <w:tc>
          <w:tcPr>
            <w:tcW w:w="2281" w:type="dxa"/>
            <w:vAlign w:val="center"/>
          </w:tcPr>
          <w:p>
            <w:pPr>
              <w:jc w:val="center"/>
              <w:rPr>
                <w:rFonts w:ascii="Times New Roman" w:hAnsi="Times New Roman"/>
                <w:sz w:val="24"/>
                <w:szCs w:val="24"/>
              </w:rPr>
            </w:pPr>
            <w:r>
              <w:rPr>
                <w:rFonts w:hint="eastAsia" w:ascii="Times New Roman" w:hAnsi="Times New Roman"/>
                <w:sz w:val="24"/>
                <w:szCs w:val="24"/>
              </w:rPr>
              <w:t>8时00分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716" w:type="dxa"/>
            <w:vAlign w:val="center"/>
          </w:tcPr>
          <w:p>
            <w:pPr>
              <w:jc w:val="center"/>
              <w:rPr>
                <w:rFonts w:ascii="Times New Roman" w:hAnsi="Times New Roman"/>
                <w:sz w:val="24"/>
                <w:szCs w:val="24"/>
              </w:rPr>
            </w:pPr>
            <w:r>
              <w:rPr>
                <w:rFonts w:hint="eastAsia" w:ascii="Times New Roman" w:hAnsi="Times New Roman"/>
                <w:sz w:val="24"/>
                <w:szCs w:val="24"/>
              </w:rPr>
              <w:t>2</w:t>
            </w:r>
          </w:p>
        </w:tc>
        <w:tc>
          <w:tcPr>
            <w:tcW w:w="1400" w:type="dxa"/>
            <w:vMerge w:val="continue"/>
            <w:vAlign w:val="center"/>
          </w:tcPr>
          <w:p>
            <w:pPr>
              <w:jc w:val="center"/>
              <w:rPr>
                <w:rFonts w:ascii="Times New Roman" w:hAnsi="Times New Roman"/>
                <w:sz w:val="24"/>
                <w:szCs w:val="24"/>
              </w:rPr>
            </w:pPr>
          </w:p>
        </w:tc>
        <w:tc>
          <w:tcPr>
            <w:tcW w:w="1234" w:type="dxa"/>
            <w:vMerge w:val="continue"/>
            <w:vAlign w:val="center"/>
          </w:tcPr>
          <w:p>
            <w:pPr>
              <w:jc w:val="center"/>
              <w:rPr>
                <w:rFonts w:ascii="Times New Roman" w:hAnsi="Times New Roman"/>
                <w:sz w:val="24"/>
                <w:szCs w:val="24"/>
              </w:rPr>
            </w:pPr>
          </w:p>
        </w:tc>
        <w:tc>
          <w:tcPr>
            <w:tcW w:w="1783" w:type="dxa"/>
            <w:vAlign w:val="center"/>
          </w:tcPr>
          <w:p>
            <w:pPr>
              <w:jc w:val="center"/>
              <w:rPr>
                <w:rFonts w:ascii="Times New Roman" w:hAnsi="Times New Roman" w:eastAsia="黑体"/>
                <w:sz w:val="24"/>
                <w:szCs w:val="24"/>
              </w:rPr>
            </w:pPr>
            <w:r>
              <w:rPr>
                <w:rFonts w:hint="eastAsia" w:ascii="Times New Roman" w:hAnsi="Times New Roman"/>
                <w:sz w:val="24"/>
                <w:szCs w:val="24"/>
              </w:rPr>
              <w:t>H</w:t>
            </w:r>
            <w:r>
              <w:rPr>
                <w:rFonts w:hint="eastAsia" w:ascii="黑体" w:hAnsi="黑体" w:eastAsia="黑体" w:cs="黑体"/>
                <w:sz w:val="24"/>
                <w:szCs w:val="24"/>
              </w:rPr>
              <w:t>≧</w:t>
            </w:r>
            <w:r>
              <w:rPr>
                <w:rFonts w:hint="eastAsia" w:ascii="Times New Roman" w:hAnsi="Times New Roman" w:eastAsia="黑体"/>
                <w:sz w:val="24"/>
                <w:szCs w:val="24"/>
              </w:rPr>
              <w:t>75.83</w:t>
            </w:r>
          </w:p>
        </w:tc>
        <w:tc>
          <w:tcPr>
            <w:tcW w:w="1350" w:type="dxa"/>
            <w:vAlign w:val="center"/>
          </w:tcPr>
          <w:p>
            <w:pPr>
              <w:jc w:val="center"/>
              <w:rPr>
                <w:rFonts w:ascii="Times New Roman" w:hAnsi="Times New Roman"/>
                <w:sz w:val="24"/>
                <w:szCs w:val="24"/>
              </w:rPr>
            </w:pPr>
            <w:r>
              <w:rPr>
                <w:rFonts w:hint="eastAsia" w:ascii="Times New Roman" w:hAnsi="Times New Roman"/>
                <w:sz w:val="24"/>
                <w:szCs w:val="24"/>
              </w:rPr>
              <w:t>2</w:t>
            </w:r>
            <w:r>
              <w:rPr>
                <w:rFonts w:ascii="Times New Roman" w:hAnsi="Times New Roman"/>
                <w:sz w:val="24"/>
                <w:szCs w:val="24"/>
              </w:rPr>
              <w:t>次/日</w:t>
            </w:r>
          </w:p>
        </w:tc>
        <w:tc>
          <w:tcPr>
            <w:tcW w:w="2281" w:type="dxa"/>
            <w:vAlign w:val="center"/>
          </w:tcPr>
          <w:p>
            <w:pPr>
              <w:jc w:val="center"/>
              <w:rPr>
                <w:rFonts w:ascii="Times New Roman" w:hAnsi="Times New Roman"/>
                <w:sz w:val="24"/>
                <w:szCs w:val="24"/>
              </w:rPr>
            </w:pPr>
            <w:r>
              <w:rPr>
                <w:rFonts w:hint="eastAsia" w:ascii="Times New Roman" w:hAnsi="Times New Roman"/>
                <w:sz w:val="24"/>
                <w:szCs w:val="24"/>
              </w:rPr>
              <w:t>每日8时、18时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716" w:type="dxa"/>
            <w:vAlign w:val="center"/>
          </w:tcPr>
          <w:p>
            <w:pPr>
              <w:jc w:val="center"/>
              <w:rPr>
                <w:rFonts w:ascii="Times New Roman" w:hAnsi="Times New Roman"/>
                <w:sz w:val="24"/>
                <w:szCs w:val="24"/>
              </w:rPr>
            </w:pPr>
            <w:r>
              <w:rPr>
                <w:rFonts w:hint="eastAsia" w:ascii="Times New Roman" w:hAnsi="Times New Roman"/>
                <w:sz w:val="24"/>
                <w:szCs w:val="24"/>
              </w:rPr>
              <w:t>3</w:t>
            </w:r>
          </w:p>
        </w:tc>
        <w:tc>
          <w:tcPr>
            <w:tcW w:w="1400" w:type="dxa"/>
            <w:vMerge w:val="continue"/>
            <w:vAlign w:val="center"/>
          </w:tcPr>
          <w:p>
            <w:pPr>
              <w:jc w:val="center"/>
              <w:rPr>
                <w:rFonts w:ascii="Times New Roman" w:hAnsi="Times New Roman"/>
                <w:sz w:val="24"/>
                <w:szCs w:val="24"/>
              </w:rPr>
            </w:pPr>
          </w:p>
        </w:tc>
        <w:tc>
          <w:tcPr>
            <w:tcW w:w="1234" w:type="dxa"/>
            <w:vMerge w:val="continue"/>
            <w:vAlign w:val="center"/>
          </w:tcPr>
          <w:p>
            <w:pPr>
              <w:jc w:val="center"/>
              <w:rPr>
                <w:rFonts w:ascii="Times New Roman" w:hAnsi="Times New Roman"/>
                <w:sz w:val="24"/>
                <w:szCs w:val="24"/>
              </w:rPr>
            </w:pPr>
          </w:p>
        </w:tc>
        <w:tc>
          <w:tcPr>
            <w:tcW w:w="1783" w:type="dxa"/>
            <w:vAlign w:val="center"/>
          </w:tcPr>
          <w:p>
            <w:pPr>
              <w:jc w:val="center"/>
              <w:rPr>
                <w:rFonts w:ascii="Times New Roman" w:hAnsi="Times New Roman" w:eastAsia="黑体"/>
                <w:sz w:val="24"/>
                <w:szCs w:val="24"/>
              </w:rPr>
            </w:pPr>
            <w:r>
              <w:rPr>
                <w:rFonts w:hint="eastAsia" w:ascii="Times New Roman" w:hAnsi="Times New Roman"/>
                <w:sz w:val="24"/>
                <w:szCs w:val="24"/>
              </w:rPr>
              <w:t>H</w:t>
            </w:r>
            <w:r>
              <w:rPr>
                <w:rFonts w:hint="eastAsia" w:ascii="黑体" w:hAnsi="黑体" w:eastAsia="黑体" w:cs="黑体"/>
                <w:sz w:val="24"/>
                <w:szCs w:val="24"/>
              </w:rPr>
              <w:t>≧</w:t>
            </w:r>
            <w:r>
              <w:rPr>
                <w:rFonts w:hint="eastAsia" w:ascii="Times New Roman" w:hAnsi="Times New Roman" w:eastAsia="黑体"/>
                <w:sz w:val="24"/>
                <w:szCs w:val="24"/>
              </w:rPr>
              <w:t>77.36</w:t>
            </w:r>
          </w:p>
        </w:tc>
        <w:tc>
          <w:tcPr>
            <w:tcW w:w="1350" w:type="dxa"/>
            <w:vAlign w:val="center"/>
          </w:tcPr>
          <w:p>
            <w:pPr>
              <w:jc w:val="center"/>
              <w:rPr>
                <w:rFonts w:ascii="Times New Roman" w:hAnsi="Times New Roman"/>
                <w:sz w:val="24"/>
                <w:szCs w:val="24"/>
              </w:rPr>
            </w:pPr>
            <w:r>
              <w:rPr>
                <w:rFonts w:hint="eastAsia" w:ascii="Times New Roman" w:hAnsi="Times New Roman"/>
                <w:sz w:val="24"/>
                <w:szCs w:val="24"/>
              </w:rPr>
              <w:t>4</w:t>
            </w:r>
            <w:r>
              <w:rPr>
                <w:rFonts w:ascii="Times New Roman" w:hAnsi="Times New Roman"/>
                <w:sz w:val="24"/>
                <w:szCs w:val="24"/>
              </w:rPr>
              <w:t>次/日</w:t>
            </w:r>
          </w:p>
        </w:tc>
        <w:tc>
          <w:tcPr>
            <w:tcW w:w="2281" w:type="dxa"/>
            <w:vAlign w:val="center"/>
          </w:tcPr>
          <w:p>
            <w:pPr>
              <w:jc w:val="center"/>
              <w:rPr>
                <w:rFonts w:ascii="Times New Roman" w:hAnsi="Times New Roman"/>
                <w:sz w:val="24"/>
                <w:szCs w:val="24"/>
              </w:rPr>
            </w:pPr>
            <w:r>
              <w:rPr>
                <w:rFonts w:hint="eastAsia" w:ascii="Times New Roman" w:hAnsi="Times New Roman"/>
                <w:sz w:val="24"/>
                <w:szCs w:val="24"/>
              </w:rPr>
              <w:t>每日8时、12时、18时、0时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716" w:type="dxa"/>
            <w:vAlign w:val="center"/>
          </w:tcPr>
          <w:p>
            <w:pPr>
              <w:jc w:val="center"/>
              <w:rPr>
                <w:rFonts w:ascii="Times New Roman" w:hAnsi="Times New Roman"/>
                <w:sz w:val="24"/>
                <w:szCs w:val="24"/>
              </w:rPr>
            </w:pPr>
            <w:r>
              <w:rPr>
                <w:rFonts w:hint="eastAsia" w:ascii="Times New Roman" w:hAnsi="Times New Roman"/>
                <w:sz w:val="24"/>
                <w:szCs w:val="24"/>
              </w:rPr>
              <w:t>4</w:t>
            </w:r>
          </w:p>
        </w:tc>
        <w:tc>
          <w:tcPr>
            <w:tcW w:w="1400" w:type="dxa"/>
            <w:vMerge w:val="continue"/>
            <w:vAlign w:val="center"/>
          </w:tcPr>
          <w:p>
            <w:pPr>
              <w:jc w:val="center"/>
              <w:rPr>
                <w:rFonts w:ascii="Times New Roman" w:hAnsi="Times New Roman"/>
                <w:sz w:val="24"/>
                <w:szCs w:val="24"/>
              </w:rPr>
            </w:pPr>
          </w:p>
        </w:tc>
        <w:tc>
          <w:tcPr>
            <w:tcW w:w="1234" w:type="dxa"/>
            <w:tcBorders>
              <w:top w:val="single" w:color="auto" w:sz="4" w:space="0"/>
            </w:tcBorders>
            <w:vAlign w:val="center"/>
          </w:tcPr>
          <w:p>
            <w:pPr>
              <w:jc w:val="center"/>
              <w:rPr>
                <w:rFonts w:ascii="Times New Roman" w:hAnsi="Times New Roman"/>
                <w:sz w:val="24"/>
                <w:szCs w:val="24"/>
              </w:rPr>
            </w:pPr>
            <w:r>
              <w:rPr>
                <w:rFonts w:hint="eastAsia" w:ascii="Times New Roman" w:hAnsi="Times New Roman"/>
                <w:sz w:val="24"/>
                <w:szCs w:val="24"/>
              </w:rPr>
              <w:t>非汛期</w:t>
            </w:r>
          </w:p>
        </w:tc>
        <w:tc>
          <w:tcPr>
            <w:tcW w:w="1783" w:type="dxa"/>
            <w:tcBorders>
              <w:top w:val="single" w:color="auto" w:sz="4" w:space="0"/>
            </w:tcBorders>
            <w:vAlign w:val="center"/>
          </w:tcPr>
          <w:p>
            <w:pPr>
              <w:jc w:val="center"/>
              <w:rPr>
                <w:rFonts w:ascii="Times New Roman" w:hAnsi="Times New Roman"/>
                <w:sz w:val="24"/>
                <w:szCs w:val="24"/>
              </w:rPr>
            </w:pPr>
          </w:p>
        </w:tc>
        <w:tc>
          <w:tcPr>
            <w:tcW w:w="1350" w:type="dxa"/>
            <w:vAlign w:val="center"/>
          </w:tcPr>
          <w:p>
            <w:pPr>
              <w:jc w:val="center"/>
              <w:rPr>
                <w:rFonts w:ascii="Times New Roman" w:hAnsi="Times New Roman"/>
                <w:sz w:val="24"/>
                <w:szCs w:val="24"/>
              </w:rPr>
            </w:pPr>
            <w:r>
              <w:rPr>
                <w:rFonts w:hint="eastAsia" w:ascii="Times New Roman" w:hAnsi="Times New Roman"/>
                <w:sz w:val="24"/>
                <w:szCs w:val="24"/>
              </w:rPr>
              <w:t>3</w:t>
            </w:r>
            <w:r>
              <w:rPr>
                <w:rFonts w:ascii="Times New Roman" w:hAnsi="Times New Roman"/>
                <w:sz w:val="24"/>
                <w:szCs w:val="24"/>
              </w:rPr>
              <w:t>次/月</w:t>
            </w:r>
          </w:p>
        </w:tc>
        <w:tc>
          <w:tcPr>
            <w:tcW w:w="2281" w:type="dxa"/>
            <w:vAlign w:val="center"/>
          </w:tcPr>
          <w:p>
            <w:pPr>
              <w:jc w:val="center"/>
              <w:rPr>
                <w:rFonts w:ascii="Times New Roman" w:hAnsi="Times New Roman"/>
                <w:sz w:val="24"/>
                <w:szCs w:val="24"/>
              </w:rPr>
            </w:pPr>
            <w:r>
              <w:rPr>
                <w:rFonts w:hint="eastAsia" w:ascii="Times New Roman" w:hAnsi="Times New Roman"/>
                <w:sz w:val="24"/>
                <w:szCs w:val="24"/>
              </w:rPr>
              <w:t>每月1、11、21日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21" w:hRule="atLeast"/>
        </w:trPr>
        <w:tc>
          <w:tcPr>
            <w:tcW w:w="716" w:type="dxa"/>
            <w:vAlign w:val="center"/>
          </w:tcPr>
          <w:p>
            <w:pPr>
              <w:jc w:val="center"/>
              <w:rPr>
                <w:rFonts w:ascii="Times New Roman" w:hAnsi="Times New Roman"/>
                <w:sz w:val="24"/>
                <w:szCs w:val="24"/>
              </w:rPr>
            </w:pPr>
            <w:r>
              <w:rPr>
                <w:rFonts w:hint="eastAsia" w:ascii="Times New Roman" w:hAnsi="Times New Roman"/>
                <w:sz w:val="24"/>
                <w:szCs w:val="24"/>
              </w:rPr>
              <w:t>5</w:t>
            </w:r>
          </w:p>
        </w:tc>
        <w:tc>
          <w:tcPr>
            <w:tcW w:w="1400" w:type="dxa"/>
            <w:vAlign w:val="center"/>
          </w:tcPr>
          <w:p>
            <w:pPr>
              <w:jc w:val="center"/>
              <w:rPr>
                <w:rFonts w:ascii="Times New Roman" w:hAnsi="Times New Roman"/>
                <w:sz w:val="24"/>
                <w:szCs w:val="24"/>
              </w:rPr>
            </w:pPr>
            <w:r>
              <w:rPr>
                <w:rFonts w:ascii="Times New Roman" w:hAnsi="Times New Roman"/>
                <w:sz w:val="24"/>
                <w:szCs w:val="24"/>
              </w:rPr>
              <w:t>人工监测</w:t>
            </w:r>
          </w:p>
        </w:tc>
        <w:tc>
          <w:tcPr>
            <w:tcW w:w="3017" w:type="dxa"/>
            <w:gridSpan w:val="2"/>
            <w:vAlign w:val="center"/>
          </w:tcPr>
          <w:p>
            <w:pPr>
              <w:jc w:val="center"/>
              <w:rPr>
                <w:rFonts w:ascii="Times New Roman" w:hAnsi="Times New Roman"/>
                <w:sz w:val="24"/>
                <w:szCs w:val="24"/>
              </w:rPr>
            </w:pPr>
            <w:r>
              <w:rPr>
                <w:rFonts w:ascii="Times New Roman" w:hAnsi="Times New Roman"/>
                <w:sz w:val="24"/>
                <w:szCs w:val="24"/>
              </w:rPr>
              <w:t>/</w:t>
            </w:r>
          </w:p>
        </w:tc>
        <w:tc>
          <w:tcPr>
            <w:tcW w:w="1350" w:type="dxa"/>
            <w:vAlign w:val="center"/>
          </w:tcPr>
          <w:p>
            <w:pPr>
              <w:jc w:val="center"/>
              <w:rPr>
                <w:rFonts w:ascii="Times New Roman" w:hAnsi="Times New Roman"/>
                <w:sz w:val="24"/>
                <w:szCs w:val="24"/>
              </w:rPr>
            </w:pPr>
            <w:r>
              <w:rPr>
                <w:rFonts w:ascii="Times New Roman" w:hAnsi="Times New Roman"/>
                <w:sz w:val="24"/>
                <w:szCs w:val="24"/>
              </w:rPr>
              <w:t>1次/月</w:t>
            </w:r>
          </w:p>
        </w:tc>
        <w:tc>
          <w:tcPr>
            <w:tcW w:w="2281" w:type="dxa"/>
            <w:vAlign w:val="center"/>
          </w:tcPr>
          <w:p>
            <w:pPr>
              <w:jc w:val="center"/>
              <w:rPr>
                <w:rFonts w:ascii="Times New Roman" w:hAnsi="Times New Roman"/>
                <w:sz w:val="24"/>
                <w:szCs w:val="24"/>
              </w:rPr>
            </w:pPr>
            <w:r>
              <w:rPr>
                <w:rFonts w:hint="eastAsia" w:ascii="Times New Roman" w:hAnsi="Times New Roman"/>
                <w:sz w:val="24"/>
                <w:szCs w:val="24"/>
              </w:rPr>
              <w:t>每月1日8时00分</w:t>
            </w:r>
          </w:p>
        </w:tc>
      </w:tr>
    </w:tbl>
    <w:p>
      <w:pPr>
        <w:pStyle w:val="5"/>
      </w:pPr>
      <w:bookmarkStart w:id="178" w:name="_Toc515286561"/>
      <w:bookmarkStart w:id="179" w:name="_Toc515289321"/>
      <w:r>
        <w:t>3.1.</w:t>
      </w:r>
      <w:r>
        <w:rPr>
          <w:rFonts w:hint="eastAsia"/>
        </w:rPr>
        <w:t xml:space="preserve">7  </w:t>
      </w:r>
      <w:r>
        <w:t>工作流程及内容</w:t>
      </w:r>
      <w:bookmarkEnd w:id="178"/>
      <w:bookmarkEnd w:id="179"/>
    </w:p>
    <w:p>
      <w:pPr>
        <w:pStyle w:val="6"/>
      </w:pPr>
      <w:r>
        <w:rPr>
          <w:rFonts w:hint="eastAsia"/>
        </w:rPr>
        <w:t>3.1.7.1工作流程</w:t>
      </w:r>
    </w:p>
    <w:p>
      <w:pPr>
        <w:ind w:firstLine="480" w:firstLineChars="200"/>
        <w:rPr>
          <w:rFonts w:ascii="Times New Roman" w:hAnsi="Times New Roman"/>
          <w:sz w:val="24"/>
          <w:szCs w:val="24"/>
        </w:rPr>
      </w:pPr>
      <w:r>
        <w:rPr>
          <w:rFonts w:hint="eastAsia"/>
          <w:sz w:val="24"/>
          <w:szCs w:val="24"/>
        </w:rPr>
        <w:t>1、自动观测工作流程：进入肖峰水库水雨情自动观测系统，读取库水位及该水位下库容和降雨量，记录水位、库容及降雨量</w:t>
      </w:r>
      <w:r>
        <w:rPr>
          <w:rFonts w:ascii="Times New Roman" w:hAnsi="Times New Roman"/>
          <w:sz w:val="24"/>
          <w:szCs w:val="24"/>
        </w:rPr>
        <w:t>。</w:t>
      </w:r>
    </w:p>
    <w:p>
      <w:pPr>
        <w:pStyle w:val="2"/>
        <w:tabs>
          <w:tab w:val="left" w:pos="0"/>
        </w:tabs>
        <w:ind w:left="0" w:firstLine="480" w:firstLineChars="200"/>
        <w:rPr>
          <w:sz w:val="24"/>
          <w:szCs w:val="24"/>
        </w:rPr>
      </w:pPr>
      <w:r>
        <w:rPr>
          <w:rFonts w:hint="eastAsia"/>
          <w:sz w:val="24"/>
          <w:szCs w:val="24"/>
        </w:rPr>
        <w:t>2、人工观测工作流程：若自动观测系统毁坏还未修复或每月一次的人工与自动观测成果比对则用到人工观测。</w:t>
      </w:r>
    </w:p>
    <w:p>
      <w:pPr>
        <w:ind w:firstLine="480" w:firstLineChars="200"/>
        <w:rPr>
          <w:sz w:val="24"/>
          <w:szCs w:val="24"/>
        </w:rPr>
      </w:pPr>
      <w:r>
        <w:rPr>
          <w:rFonts w:hint="eastAsia"/>
          <w:sz w:val="24"/>
          <w:szCs w:val="24"/>
        </w:rPr>
        <w:t>1）水位观测：</w:t>
      </w:r>
      <w:r>
        <w:rPr>
          <w:sz w:val="24"/>
          <w:szCs w:val="24"/>
        </w:rPr>
        <w:t>①</w:t>
      </w:r>
      <w:r>
        <w:rPr>
          <w:rFonts w:hint="eastAsia"/>
          <w:sz w:val="24"/>
          <w:szCs w:val="24"/>
        </w:rPr>
        <w:t>观测人员携带观测记录本、记录笔等工具；</w:t>
      </w:r>
      <w:r>
        <w:rPr>
          <w:sz w:val="24"/>
          <w:szCs w:val="24"/>
        </w:rPr>
        <w:t>②</w:t>
      </w:r>
      <w:r>
        <w:rPr>
          <w:rFonts w:hint="eastAsia"/>
          <w:sz w:val="24"/>
          <w:szCs w:val="24"/>
        </w:rPr>
        <w:t>读取水面局部淹没水尺底部高程；</w:t>
      </w:r>
      <w:r>
        <w:rPr>
          <w:sz w:val="24"/>
          <w:szCs w:val="24"/>
        </w:rPr>
        <w:t>③</w:t>
      </w:r>
      <w:r>
        <w:rPr>
          <w:rFonts w:hint="eastAsia"/>
          <w:sz w:val="24"/>
          <w:szCs w:val="24"/>
        </w:rPr>
        <w:t>读取水面在水尺的读数：距离水面最近的落脚点作为观测点，观测时观测人员应蹲下，视线水平，尽可能的贴近水面，水位应估读至厘米位；④记录库水位：标尺高程和水尺读数相加记为库水位。</w:t>
      </w:r>
    </w:p>
    <w:p>
      <w:pPr>
        <w:ind w:firstLine="480" w:firstLineChars="200"/>
        <w:rPr>
          <w:sz w:val="24"/>
          <w:szCs w:val="24"/>
        </w:rPr>
      </w:pPr>
      <w:r>
        <w:rPr>
          <w:rFonts w:hint="eastAsia"/>
          <w:sz w:val="24"/>
          <w:szCs w:val="24"/>
        </w:rPr>
        <w:t>2）降雨量测量：</w:t>
      </w:r>
      <w:r>
        <w:rPr>
          <w:sz w:val="24"/>
          <w:szCs w:val="24"/>
        </w:rPr>
        <w:t>①</w:t>
      </w:r>
      <w:r>
        <w:rPr>
          <w:rFonts w:hint="eastAsia"/>
          <w:sz w:val="24"/>
          <w:szCs w:val="24"/>
        </w:rPr>
        <w:t>观测人员携带观测记录本、记录笔等工具；</w:t>
      </w:r>
      <w:r>
        <w:rPr>
          <w:sz w:val="24"/>
          <w:szCs w:val="24"/>
        </w:rPr>
        <w:t>②</w:t>
      </w:r>
      <w:r>
        <w:rPr>
          <w:rFonts w:hint="eastAsia"/>
          <w:sz w:val="24"/>
          <w:szCs w:val="24"/>
        </w:rPr>
        <w:t>将集雨筒中雨水倒入量杯；</w:t>
      </w:r>
      <w:r>
        <w:rPr>
          <w:sz w:val="24"/>
          <w:szCs w:val="24"/>
        </w:rPr>
        <w:t>③</w:t>
      </w:r>
      <w:r>
        <w:rPr>
          <w:rFonts w:hint="eastAsia"/>
          <w:sz w:val="24"/>
          <w:szCs w:val="24"/>
        </w:rPr>
        <w:t>读取量杯内水面刻度，观测时观测人员视线与量筒内水面齐平， 读数估读到 0.1mm。④记录降雨量：量筒读数即为降雨量。</w:t>
      </w:r>
    </w:p>
    <w:p>
      <w:pPr>
        <w:pStyle w:val="6"/>
      </w:pPr>
      <w:r>
        <w:rPr>
          <w:rFonts w:hint="eastAsia"/>
        </w:rPr>
        <w:t xml:space="preserve">3.1.7.2  </w:t>
      </w:r>
      <w:r>
        <w:t>数据检查</w:t>
      </w:r>
    </w:p>
    <w:p>
      <w:pPr>
        <w:ind w:firstLine="484" w:firstLineChars="202"/>
        <w:rPr>
          <w:sz w:val="24"/>
          <w:szCs w:val="24"/>
        </w:rPr>
      </w:pPr>
      <w:r>
        <w:rPr>
          <w:rFonts w:hint="eastAsia"/>
          <w:sz w:val="24"/>
          <w:szCs w:val="24"/>
        </w:rPr>
        <w:t>数据检查的完整性、有效性等内容，如下：</w:t>
      </w:r>
    </w:p>
    <w:p>
      <w:pPr>
        <w:numPr>
          <w:ilvl w:val="0"/>
          <w:numId w:val="29"/>
        </w:numPr>
        <w:ind w:left="0" w:firstLine="480" w:firstLineChars="200"/>
        <w:rPr>
          <w:rFonts w:ascii="Times New Roman" w:hAnsi="Times New Roman"/>
          <w:sz w:val="24"/>
          <w:szCs w:val="24"/>
        </w:rPr>
      </w:pPr>
      <w:r>
        <w:rPr>
          <w:rFonts w:ascii="Times New Roman" w:hAnsi="Times New Roman"/>
          <w:sz w:val="24"/>
          <w:szCs w:val="24"/>
        </w:rPr>
        <w:t>检查数据的完整性。监测人员应在每日9:30前，</w:t>
      </w:r>
      <w:r>
        <w:rPr>
          <w:rFonts w:ascii="Times New Roman" w:hAnsi="Times New Roman"/>
          <w:color w:val="000000"/>
          <w:sz w:val="24"/>
          <w:szCs w:val="24"/>
        </w:rPr>
        <w:t>检查监测期内的数据完整性。</w:t>
      </w:r>
    </w:p>
    <w:p>
      <w:pPr>
        <w:numPr>
          <w:ilvl w:val="0"/>
          <w:numId w:val="29"/>
        </w:numPr>
        <w:ind w:left="0" w:firstLine="480" w:firstLineChars="200"/>
        <w:rPr>
          <w:rFonts w:ascii="Times New Roman" w:hAnsi="Times New Roman"/>
          <w:sz w:val="24"/>
          <w:szCs w:val="24"/>
        </w:rPr>
      </w:pPr>
      <w:r>
        <w:rPr>
          <w:rFonts w:ascii="Times New Roman" w:hAnsi="Times New Roman"/>
          <w:sz w:val="24"/>
          <w:szCs w:val="24"/>
        </w:rPr>
        <w:t>检查数据的有效性。根据</w:t>
      </w:r>
      <w:r>
        <w:rPr>
          <w:rFonts w:hint="eastAsia" w:ascii="Times New Roman" w:hAnsi="Times New Roman"/>
          <w:sz w:val="24"/>
          <w:szCs w:val="24"/>
        </w:rPr>
        <w:t>自动观测查看与</w:t>
      </w:r>
      <w:r>
        <w:rPr>
          <w:rFonts w:ascii="Times New Roman" w:hAnsi="Times New Roman"/>
          <w:sz w:val="24"/>
          <w:szCs w:val="24"/>
        </w:rPr>
        <w:t>人工观测水位</w:t>
      </w:r>
      <w:r>
        <w:rPr>
          <w:rFonts w:hint="eastAsia" w:ascii="Times New Roman" w:hAnsi="Times New Roman"/>
          <w:sz w:val="24"/>
          <w:szCs w:val="24"/>
        </w:rPr>
        <w:t>或降雨量</w:t>
      </w:r>
      <w:r>
        <w:rPr>
          <w:rFonts w:ascii="Times New Roman" w:hAnsi="Times New Roman"/>
          <w:sz w:val="24"/>
          <w:szCs w:val="24"/>
        </w:rPr>
        <w:t>比对等方法检查数据的有效性。</w:t>
      </w:r>
    </w:p>
    <w:p>
      <w:pPr>
        <w:ind w:firstLine="480" w:firstLineChars="200"/>
        <w:rPr>
          <w:rFonts w:ascii="Times New Roman" w:hAnsi="Times New Roman"/>
          <w:sz w:val="24"/>
          <w:szCs w:val="24"/>
        </w:rPr>
      </w:pPr>
      <w:r>
        <w:rPr>
          <w:rFonts w:hint="eastAsia" w:ascii="Times New Roman" w:hAnsi="Times New Roman"/>
          <w:sz w:val="24"/>
          <w:szCs w:val="24"/>
        </w:rPr>
        <w:t>1）水位对比：</w:t>
      </w:r>
      <w:r>
        <w:rPr>
          <w:rFonts w:ascii="Times New Roman" w:hAnsi="Times New Roman"/>
          <w:sz w:val="24"/>
          <w:szCs w:val="24"/>
        </w:rPr>
        <w:t>①</w:t>
      </w:r>
      <w:r>
        <w:rPr>
          <w:rFonts w:hint="eastAsia" w:ascii="Times New Roman" w:hAnsi="Times New Roman"/>
          <w:sz w:val="24"/>
          <w:szCs w:val="24"/>
        </w:rPr>
        <w:t>两者相差5cm以内时，认为水位自动监测数据可靠有效；</w:t>
      </w:r>
      <w:r>
        <w:rPr>
          <w:rFonts w:ascii="Times New Roman" w:hAnsi="Times New Roman"/>
          <w:sz w:val="24"/>
          <w:szCs w:val="24"/>
        </w:rPr>
        <w:t>②</w:t>
      </w:r>
      <w:r>
        <w:rPr>
          <w:rFonts w:hint="eastAsia" w:ascii="Times New Roman" w:hAnsi="Times New Roman"/>
          <w:sz w:val="24"/>
          <w:szCs w:val="24"/>
        </w:rPr>
        <w:t>两者相差超过5 cm时，可认为自动监测存在明显偏差，应填写异常数据情况说明表，描述数据异常的时间、异常情况，向技术负责人汇报审核，提出数据处理意见。同时，监测人员应采取相应的故障排除措施。</w:t>
      </w:r>
    </w:p>
    <w:p>
      <w:pPr>
        <w:ind w:firstLine="480" w:firstLineChars="200"/>
        <w:rPr>
          <w:rFonts w:ascii="Times New Roman" w:hAnsi="Times New Roman"/>
          <w:sz w:val="24"/>
          <w:szCs w:val="24"/>
        </w:rPr>
      </w:pPr>
      <w:r>
        <w:rPr>
          <w:rFonts w:hint="eastAsia" w:ascii="Times New Roman" w:hAnsi="Times New Roman"/>
          <w:sz w:val="24"/>
          <w:szCs w:val="24"/>
        </w:rPr>
        <w:t>2）降雨量对比：</w:t>
      </w:r>
      <w:r>
        <w:rPr>
          <w:rFonts w:ascii="Times New Roman" w:hAnsi="Times New Roman"/>
          <w:sz w:val="24"/>
          <w:szCs w:val="24"/>
        </w:rPr>
        <w:t>①</w:t>
      </w:r>
      <w:r>
        <w:rPr>
          <w:rFonts w:hint="eastAsia" w:ascii="Times New Roman" w:hAnsi="Times New Roman"/>
          <w:sz w:val="24"/>
          <w:szCs w:val="24"/>
        </w:rPr>
        <w:t>两者差值连续3次在 12%以上时，一般为雨量计自动测量故障引起。</w:t>
      </w:r>
      <w:r>
        <w:rPr>
          <w:rFonts w:ascii="Times New Roman" w:hAnsi="Times New Roman"/>
          <w:sz w:val="24"/>
          <w:szCs w:val="24"/>
        </w:rPr>
        <w:t>②</w:t>
      </w:r>
      <w:r>
        <w:rPr>
          <w:rFonts w:hint="eastAsia" w:ascii="Times New Roman" w:hAnsi="Times New Roman"/>
          <w:sz w:val="24"/>
          <w:szCs w:val="24"/>
        </w:rPr>
        <w:t>当两者差值在 12%以内时，认为降雨量自动测量成果可用。</w:t>
      </w:r>
    </w:p>
    <w:p>
      <w:pPr>
        <w:pStyle w:val="6"/>
      </w:pPr>
      <w:r>
        <w:rPr>
          <w:rFonts w:hint="eastAsia"/>
        </w:rPr>
        <w:t xml:space="preserve">3.1.7.3 </w:t>
      </w:r>
      <w:r>
        <w:t>情况报告</w:t>
      </w:r>
    </w:p>
    <w:p>
      <w:pPr>
        <w:ind w:firstLine="480" w:firstLineChars="200"/>
        <w:rPr>
          <w:rFonts w:ascii="Times New Roman" w:hAnsi="Times New Roman"/>
          <w:sz w:val="24"/>
          <w:szCs w:val="24"/>
        </w:rPr>
      </w:pPr>
      <w:bookmarkStart w:id="180" w:name="_Toc515286562"/>
      <w:bookmarkStart w:id="181" w:name="_Toc515289322"/>
      <w:r>
        <w:rPr>
          <w:rFonts w:hint="eastAsia" w:ascii="Times New Roman" w:hAnsi="Times New Roman"/>
          <w:sz w:val="24"/>
          <w:szCs w:val="24"/>
        </w:rPr>
        <w:t>水位接近汛限水位、降雨量超过100mm时，水位观测人员应立即采用电话或当面向单位技术负责人报告。</w:t>
      </w:r>
    </w:p>
    <w:p>
      <w:pPr>
        <w:pStyle w:val="5"/>
      </w:pPr>
      <w:r>
        <w:t>3.1.</w:t>
      </w:r>
      <w:r>
        <w:rPr>
          <w:rFonts w:hint="eastAsia"/>
        </w:rPr>
        <w:t xml:space="preserve">8  </w:t>
      </w:r>
      <w:r>
        <w:t>技术质量标准</w:t>
      </w:r>
      <w:bookmarkEnd w:id="180"/>
      <w:bookmarkEnd w:id="181"/>
    </w:p>
    <w:p>
      <w:pPr>
        <w:ind w:firstLine="424" w:firstLineChars="177"/>
        <w:rPr>
          <w:rFonts w:ascii="Times New Roman" w:hAnsi="Times New Roman"/>
          <w:iCs/>
          <w:sz w:val="24"/>
          <w:szCs w:val="24"/>
        </w:rPr>
      </w:pPr>
      <w:r>
        <w:rPr>
          <w:rFonts w:ascii="Times New Roman" w:hAnsi="Times New Roman"/>
          <w:iCs/>
          <w:sz w:val="24"/>
          <w:szCs w:val="24"/>
        </w:rPr>
        <w:t>1、人工填写水位数据记录应规范，数据应清晰，不要乱涂改</w:t>
      </w:r>
      <w:r>
        <w:rPr>
          <w:rFonts w:hint="eastAsia" w:ascii="Times New Roman" w:hAnsi="Times New Roman"/>
          <w:iCs/>
          <w:sz w:val="24"/>
          <w:szCs w:val="24"/>
        </w:rPr>
        <w:t>。</w:t>
      </w:r>
    </w:p>
    <w:p>
      <w:pPr>
        <w:ind w:firstLine="424" w:firstLineChars="177"/>
        <w:rPr>
          <w:rFonts w:ascii="Times New Roman" w:hAnsi="Times New Roman"/>
          <w:iCs/>
          <w:sz w:val="24"/>
          <w:szCs w:val="24"/>
        </w:rPr>
      </w:pPr>
      <w:r>
        <w:rPr>
          <w:rFonts w:ascii="Times New Roman" w:hAnsi="Times New Roman"/>
          <w:iCs/>
          <w:sz w:val="24"/>
          <w:szCs w:val="24"/>
        </w:rPr>
        <w:t>2、异常数据分析时，应将发生时间、异常原因等情况描述清楚</w:t>
      </w:r>
      <w:r>
        <w:rPr>
          <w:rFonts w:hint="eastAsia" w:ascii="Times New Roman" w:hAnsi="Times New Roman"/>
          <w:iCs/>
          <w:sz w:val="24"/>
          <w:szCs w:val="24"/>
        </w:rPr>
        <w:t>。</w:t>
      </w:r>
    </w:p>
    <w:p>
      <w:pPr>
        <w:pStyle w:val="5"/>
      </w:pPr>
      <w:bookmarkStart w:id="182" w:name="_Toc515286563"/>
      <w:bookmarkStart w:id="183" w:name="_Toc515289323"/>
      <w:r>
        <w:t>3.1.</w:t>
      </w:r>
      <w:bookmarkEnd w:id="182"/>
      <w:bookmarkEnd w:id="183"/>
      <w:r>
        <w:rPr>
          <w:rFonts w:hint="eastAsia"/>
        </w:rPr>
        <w:t>9  图表</w:t>
      </w:r>
    </w:p>
    <w:p>
      <w:pPr>
        <w:numPr>
          <w:ilvl w:val="0"/>
          <w:numId w:val="30"/>
        </w:numPr>
        <w:rPr>
          <w:rFonts w:ascii="Times New Roman" w:hAnsi="Times New Roman"/>
          <w:sz w:val="24"/>
          <w:szCs w:val="24"/>
        </w:rPr>
      </w:pPr>
      <w:r>
        <w:rPr>
          <w:rFonts w:hint="eastAsia" w:ascii="Times New Roman" w:hAnsi="Times New Roman"/>
          <w:sz w:val="24"/>
          <w:szCs w:val="24"/>
        </w:rPr>
        <w:t>流程图</w:t>
      </w:r>
    </w:p>
    <w:p>
      <w:pPr>
        <w:numPr>
          <w:ilvl w:val="0"/>
          <w:numId w:val="30"/>
        </w:numPr>
        <w:rPr>
          <w:rFonts w:ascii="Times New Roman" w:hAnsi="Times New Roman"/>
          <w:sz w:val="24"/>
          <w:szCs w:val="24"/>
        </w:rPr>
      </w:pPr>
      <w:r>
        <w:rPr>
          <w:rFonts w:hint="eastAsia" w:ascii="Times New Roman" w:hAnsi="Times New Roman"/>
          <w:sz w:val="24"/>
          <w:szCs w:val="24"/>
        </w:rPr>
        <w:t>记录</w:t>
      </w:r>
      <w:r>
        <w:rPr>
          <w:rFonts w:ascii="Times New Roman" w:hAnsi="Times New Roman"/>
          <w:sz w:val="24"/>
          <w:szCs w:val="24"/>
        </w:rPr>
        <w:t>表</w:t>
      </w:r>
    </w:p>
    <w:bookmarkEnd w:id="170"/>
    <w:bookmarkEnd w:id="171"/>
    <w:p>
      <w:pPr>
        <w:pStyle w:val="12"/>
        <w:kinsoku w:val="0"/>
        <w:overflowPunct w:val="0"/>
        <w:spacing w:before="61"/>
        <w:ind w:left="1498"/>
        <w:sectPr>
          <w:pgSz w:w="11910" w:h="16840"/>
          <w:pgMar w:top="1580" w:right="1480" w:bottom="1160" w:left="1480" w:header="0" w:footer="977" w:gutter="0"/>
          <w:cols w:space="720" w:num="1"/>
        </w:sectPr>
      </w:pPr>
    </w:p>
    <w:p>
      <w:pPr>
        <w:pStyle w:val="7"/>
        <w:kinsoku w:val="0"/>
        <w:overflowPunct w:val="0"/>
        <w:spacing w:line="475" w:lineRule="exact"/>
        <w:ind w:left="670"/>
        <w:rPr>
          <w:rFonts w:ascii="Trebuchet MS" w:hAnsi="Trebuchet MS" w:eastAsia="Trebuchet MS"/>
          <w:b w:val="0"/>
        </w:rPr>
      </w:pPr>
      <w:r>
        <w:rPr>
          <w:rFonts w:hint="eastAsia"/>
        </w:rPr>
        <w:t>附件</w:t>
      </w:r>
      <w:r>
        <w:rPr>
          <w:rFonts w:hint="eastAsia"/>
          <w:spacing w:val="-22"/>
        </w:rPr>
        <w:t xml:space="preserve"> </w:t>
      </w:r>
      <w:r>
        <w:rPr>
          <w:rFonts w:ascii="Trebuchet MS" w:hAnsi="Trebuchet MS" w:eastAsia="Trebuchet MS"/>
        </w:rPr>
        <w:t>1</w:t>
      </w:r>
    </w:p>
    <w:p>
      <w:pPr>
        <w:pStyle w:val="12"/>
        <w:kinsoku w:val="0"/>
        <w:overflowPunct w:val="0"/>
        <w:spacing w:before="2"/>
        <w:rPr>
          <w:rFonts w:ascii="Trebuchet MS" w:hAnsi="Trebuchet MS" w:eastAsia="Trebuchet MS"/>
          <w:b/>
          <w:sz w:val="18"/>
        </w:rPr>
      </w:pPr>
    </w:p>
    <w:p>
      <w:pPr>
        <w:pStyle w:val="12"/>
        <w:kinsoku w:val="0"/>
        <w:overflowPunct w:val="0"/>
        <w:spacing w:line="413" w:lineRule="exact"/>
        <w:ind w:left="4"/>
        <w:jc w:val="center"/>
        <w:rPr>
          <w:rFonts w:ascii="Microsoft JhengHei" w:hAnsi="Microsoft JhengHei" w:eastAsia="Microsoft JhengHei"/>
        </w:rPr>
      </w:pPr>
      <w:r>
        <w:rPr>
          <w:rFonts w:hint="eastAsia" w:ascii="Microsoft JhengHei" w:hAnsi="Microsoft JhengHei" w:eastAsia="Microsoft JhengHei"/>
          <w:b/>
        </w:rPr>
        <w:t>库水位观测工作流程</w:t>
      </w:r>
    </w:p>
    <w:p>
      <w:pPr>
        <w:pStyle w:val="12"/>
        <w:kinsoku w:val="0"/>
        <w:overflowPunct w:val="0"/>
        <w:spacing w:before="13"/>
        <w:rPr>
          <w:rFonts w:ascii="Microsoft JhengHei" w:hAnsi="Microsoft JhengHei" w:eastAsia="Microsoft JhengHei"/>
          <w:b/>
          <w:sz w:val="7"/>
        </w:rPr>
      </w:pPr>
    </w:p>
    <w:p>
      <w:pPr>
        <w:ind w:firstLine="420" w:firstLineChars="200"/>
        <w:jc w:val="center"/>
      </w:pPr>
      <w:r>
        <w:object>
          <v:shape id="_x0000_i1027" o:spt="75" type="#_x0000_t75" style="height:434pt;width:430pt;" o:ole="t" filled="f" o:preferrelative="t" stroked="f" coordsize="21600,21600">
            <v:path/>
            <v:fill on="f" focussize="0,0"/>
            <v:stroke on="f" joinstyle="miter"/>
            <v:imagedata r:id="rId26" croptop="3073f" o:title=""/>
            <o:lock v:ext="edit" aspectratio="f"/>
            <w10:wrap type="none"/>
            <w10:anchorlock/>
          </v:shape>
          <o:OLEObject Type="Embed" ProgID="Visio.DrawingConvertable.15" ShapeID="_x0000_i1027" DrawAspect="Content" ObjectID="_1468075727" r:id="rId25">
            <o:LockedField>false</o:LockedField>
          </o:OLEObject>
        </w:object>
      </w:r>
    </w:p>
    <w:p>
      <w:pPr>
        <w:jc w:val="center"/>
        <w:rPr>
          <w:rFonts w:eastAsia="黑体"/>
          <w:sz w:val="28"/>
        </w:rPr>
        <w:sectPr>
          <w:pgSz w:w="11910" w:h="16840"/>
          <w:pgMar w:top="1580" w:right="1480" w:bottom="1160" w:left="1480" w:header="0" w:footer="977" w:gutter="0"/>
          <w:cols w:space="720" w:num="1"/>
        </w:sectPr>
      </w:pPr>
    </w:p>
    <w:p>
      <w:pPr>
        <w:jc w:val="center"/>
        <w:rPr>
          <w:rFonts w:ascii="Times New Roman" w:hAnsi="Times New Roman"/>
          <w:color w:val="FF0000"/>
          <w:sz w:val="36"/>
          <w:szCs w:val="24"/>
        </w:rPr>
      </w:pPr>
      <w:r>
        <w:rPr>
          <w:rFonts w:hint="eastAsia" w:eastAsia="黑体"/>
          <w:color w:val="FF0000"/>
          <w:sz w:val="28"/>
        </w:rPr>
        <w:t>肖峰水库水位观测记录表</w:t>
      </w:r>
    </w:p>
    <w:tbl>
      <w:tblPr>
        <w:tblStyle w:val="40"/>
        <w:tblW w:w="8814" w:type="dxa"/>
        <w:tblInd w:w="0" w:type="dxa"/>
        <w:tblLayout w:type="fixed"/>
        <w:tblCellMar>
          <w:top w:w="15" w:type="dxa"/>
          <w:left w:w="15" w:type="dxa"/>
          <w:bottom w:w="15" w:type="dxa"/>
          <w:right w:w="15" w:type="dxa"/>
        </w:tblCellMar>
      </w:tblPr>
      <w:tblGrid>
        <w:gridCol w:w="576"/>
        <w:gridCol w:w="779"/>
        <w:gridCol w:w="1084"/>
        <w:gridCol w:w="1072"/>
        <w:gridCol w:w="696"/>
        <w:gridCol w:w="712"/>
        <w:gridCol w:w="793"/>
        <w:gridCol w:w="626"/>
        <w:gridCol w:w="904"/>
        <w:gridCol w:w="792"/>
        <w:gridCol w:w="780"/>
      </w:tblGrid>
      <w:tr>
        <w:tblPrEx>
          <w:tblLayout w:type="fixed"/>
          <w:tblCellMar>
            <w:top w:w="15" w:type="dxa"/>
            <w:left w:w="15" w:type="dxa"/>
            <w:bottom w:w="15" w:type="dxa"/>
            <w:right w:w="15" w:type="dxa"/>
          </w:tblCellMar>
        </w:tblPrEx>
        <w:trPr>
          <w:trHeight w:val="390" w:hRule="atLeast"/>
        </w:trPr>
        <w:tc>
          <w:tcPr>
            <w:tcW w:w="2439" w:type="dxa"/>
            <w:gridSpan w:val="3"/>
            <w:shd w:val="clear" w:color="auto" w:fill="auto"/>
            <w:vAlign w:val="center"/>
          </w:tcPr>
          <w:p>
            <w:pPr>
              <w:ind w:firstLine="480" w:firstLineChars="200"/>
              <w:rPr>
                <w:rFonts w:ascii="宋体" w:hAnsi="宋体" w:cs="宋体"/>
                <w:color w:val="FF0000"/>
                <w:sz w:val="24"/>
                <w:szCs w:val="24"/>
              </w:rPr>
            </w:pPr>
            <w:r>
              <w:rPr>
                <w:rFonts w:hint="eastAsia" w:ascii="宋体" w:hAnsi="宋体" w:cs="宋体"/>
                <w:color w:val="FF0000"/>
                <w:kern w:val="0"/>
                <w:sz w:val="24"/>
                <w:szCs w:val="24"/>
              </w:rPr>
              <w:t>年   月</w:t>
            </w:r>
          </w:p>
        </w:tc>
        <w:tc>
          <w:tcPr>
            <w:tcW w:w="1072" w:type="dxa"/>
            <w:shd w:val="clear" w:color="auto" w:fill="auto"/>
            <w:vAlign w:val="center"/>
          </w:tcPr>
          <w:p>
            <w:pPr>
              <w:widowControl/>
              <w:jc w:val="left"/>
              <w:textAlignment w:val="center"/>
              <w:rPr>
                <w:rFonts w:ascii="宋体" w:hAnsi="宋体" w:cs="宋体"/>
                <w:color w:val="FF0000"/>
                <w:sz w:val="24"/>
                <w:szCs w:val="24"/>
              </w:rPr>
            </w:pPr>
            <w:r>
              <w:rPr>
                <w:rFonts w:hint="eastAsia" w:ascii="宋体" w:hAnsi="宋体" w:cs="宋体"/>
                <w:color w:val="FF0000"/>
                <w:kern w:val="0"/>
                <w:sz w:val="24"/>
                <w:szCs w:val="24"/>
              </w:rPr>
              <w:t>第    页</w:t>
            </w:r>
          </w:p>
        </w:tc>
        <w:tc>
          <w:tcPr>
            <w:tcW w:w="696" w:type="dxa"/>
            <w:shd w:val="clear" w:color="auto" w:fill="auto"/>
            <w:vAlign w:val="center"/>
          </w:tcPr>
          <w:p>
            <w:pPr>
              <w:rPr>
                <w:rFonts w:ascii="宋体" w:hAnsi="宋体" w:cs="宋体"/>
                <w:color w:val="FF0000"/>
                <w:sz w:val="24"/>
                <w:szCs w:val="24"/>
              </w:rPr>
            </w:pPr>
          </w:p>
        </w:tc>
        <w:tc>
          <w:tcPr>
            <w:tcW w:w="712" w:type="dxa"/>
            <w:shd w:val="clear" w:color="auto" w:fill="auto"/>
            <w:vAlign w:val="center"/>
          </w:tcPr>
          <w:p>
            <w:pPr>
              <w:rPr>
                <w:rFonts w:ascii="宋体" w:hAnsi="宋体" w:cs="宋体"/>
                <w:color w:val="FF0000"/>
                <w:sz w:val="24"/>
                <w:szCs w:val="24"/>
              </w:rPr>
            </w:pPr>
          </w:p>
        </w:tc>
        <w:tc>
          <w:tcPr>
            <w:tcW w:w="793" w:type="dxa"/>
            <w:shd w:val="clear" w:color="auto" w:fill="auto"/>
            <w:vAlign w:val="center"/>
          </w:tcPr>
          <w:p>
            <w:pPr>
              <w:rPr>
                <w:rFonts w:ascii="宋体" w:hAnsi="宋体" w:cs="宋体"/>
                <w:color w:val="FF0000"/>
                <w:sz w:val="24"/>
                <w:szCs w:val="24"/>
              </w:rPr>
            </w:pPr>
          </w:p>
        </w:tc>
        <w:tc>
          <w:tcPr>
            <w:tcW w:w="626" w:type="dxa"/>
            <w:shd w:val="clear" w:color="auto" w:fill="auto"/>
            <w:vAlign w:val="center"/>
          </w:tcPr>
          <w:p>
            <w:pPr>
              <w:rPr>
                <w:rFonts w:ascii="宋体" w:hAnsi="宋体" w:cs="宋体"/>
                <w:color w:val="FF0000"/>
                <w:sz w:val="24"/>
                <w:szCs w:val="24"/>
              </w:rPr>
            </w:pPr>
          </w:p>
        </w:tc>
        <w:tc>
          <w:tcPr>
            <w:tcW w:w="1696" w:type="dxa"/>
            <w:gridSpan w:val="2"/>
            <w:shd w:val="clear" w:color="auto" w:fill="auto"/>
            <w:vAlign w:val="center"/>
          </w:tcPr>
          <w:p>
            <w:pPr>
              <w:ind w:firstLine="480" w:firstLineChars="200"/>
              <w:rPr>
                <w:rFonts w:ascii="宋体" w:hAnsi="宋体" w:cs="宋体"/>
                <w:color w:val="FF0000"/>
                <w:sz w:val="24"/>
                <w:szCs w:val="24"/>
              </w:rPr>
            </w:pPr>
            <w:r>
              <w:rPr>
                <w:rFonts w:hint="eastAsia" w:ascii="宋体" w:hAnsi="宋体" w:cs="宋体"/>
                <w:color w:val="FF0000"/>
                <w:sz w:val="24"/>
                <w:szCs w:val="24"/>
              </w:rPr>
              <w:t>共    页</w:t>
            </w:r>
          </w:p>
        </w:tc>
        <w:tc>
          <w:tcPr>
            <w:tcW w:w="780" w:type="dxa"/>
            <w:shd w:val="clear" w:color="auto" w:fill="auto"/>
            <w:vAlign w:val="center"/>
          </w:tcPr>
          <w:p>
            <w:pPr>
              <w:rPr>
                <w:rFonts w:ascii="宋体" w:hAnsi="宋体" w:cs="宋体"/>
                <w:color w:val="FF0000"/>
                <w:sz w:val="24"/>
                <w:szCs w:val="24"/>
              </w:rPr>
            </w:pPr>
          </w:p>
        </w:tc>
      </w:tr>
      <w:tr>
        <w:tblPrEx>
          <w:tblLayout w:type="fixed"/>
          <w:tblCellMar>
            <w:top w:w="15" w:type="dxa"/>
            <w:left w:w="15" w:type="dxa"/>
            <w:bottom w:w="15" w:type="dxa"/>
            <w:right w:w="15" w:type="dxa"/>
          </w:tblCellMar>
        </w:tblPrEx>
        <w:trPr>
          <w:trHeight w:val="450" w:hRule="atLeast"/>
        </w:trPr>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FF0000"/>
              </w:rPr>
            </w:pPr>
            <w:r>
              <w:rPr>
                <w:rFonts w:hint="eastAsia" w:ascii="宋体" w:hAnsi="宋体" w:cs="宋体"/>
                <w:color w:val="FF0000"/>
                <w:kern w:val="0"/>
              </w:rPr>
              <w:t>观测日期</w:t>
            </w:r>
          </w:p>
        </w:tc>
        <w:tc>
          <w:tcPr>
            <w:tcW w:w="7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FF0000"/>
              </w:rPr>
            </w:pPr>
            <w:r>
              <w:rPr>
                <w:rFonts w:hint="eastAsia" w:ascii="宋体" w:hAnsi="宋体" w:cs="宋体"/>
                <w:color w:val="FF0000"/>
                <w:kern w:val="0"/>
              </w:rPr>
              <w:t>库水位（m）</w:t>
            </w:r>
          </w:p>
        </w:tc>
        <w:tc>
          <w:tcPr>
            <w:tcW w:w="10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FF0000"/>
              </w:rPr>
            </w:pPr>
            <w:r>
              <w:rPr>
                <w:rFonts w:hint="eastAsia" w:ascii="宋体" w:hAnsi="宋体" w:cs="宋体"/>
                <w:color w:val="FF0000"/>
                <w:kern w:val="0"/>
              </w:rPr>
              <w:t>相应库容（10</w:t>
            </w:r>
            <w:r>
              <w:rPr>
                <w:rFonts w:hint="eastAsia" w:ascii="宋体" w:hAnsi="宋体" w:cs="宋体"/>
                <w:color w:val="FF0000"/>
                <w:kern w:val="0"/>
                <w:vertAlign w:val="superscript"/>
              </w:rPr>
              <w:t>4</w:t>
            </w:r>
            <w:r>
              <w:rPr>
                <w:rStyle w:val="87"/>
                <w:rFonts w:hint="default"/>
                <w:color w:val="FF0000"/>
                <w:sz w:val="21"/>
                <w:szCs w:val="21"/>
              </w:rPr>
              <w:t>m</w:t>
            </w:r>
            <w:r>
              <w:rPr>
                <w:rFonts w:hint="eastAsia" w:ascii="宋体" w:hAnsi="宋体" w:cs="宋体"/>
                <w:color w:val="FF0000"/>
                <w:kern w:val="0"/>
                <w:vertAlign w:val="superscript"/>
              </w:rPr>
              <w:t>3</w:t>
            </w:r>
            <w:r>
              <w:rPr>
                <w:rStyle w:val="87"/>
                <w:rFonts w:hint="default"/>
                <w:color w:val="FF0000"/>
                <w:sz w:val="21"/>
                <w:szCs w:val="21"/>
              </w:rPr>
              <w:t>）</w:t>
            </w:r>
          </w:p>
        </w:tc>
        <w:tc>
          <w:tcPr>
            <w:tcW w:w="10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FF0000"/>
              </w:rPr>
            </w:pPr>
            <w:r>
              <w:rPr>
                <w:rFonts w:hint="eastAsia" w:ascii="宋体" w:hAnsi="宋体" w:cs="宋体"/>
                <w:color w:val="FF0000"/>
                <w:kern w:val="0"/>
              </w:rPr>
              <w:t>下游水位（m）</w:t>
            </w:r>
          </w:p>
        </w:tc>
        <w:tc>
          <w:tcPr>
            <w:tcW w:w="282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FF0000"/>
              </w:rPr>
            </w:pPr>
            <w:r>
              <w:rPr>
                <w:rFonts w:hint="eastAsia" w:ascii="宋体" w:hAnsi="宋体" w:cs="宋体"/>
                <w:color w:val="FF0000"/>
                <w:kern w:val="0"/>
              </w:rPr>
              <w:t>放水量</w:t>
            </w:r>
          </w:p>
        </w:tc>
        <w:tc>
          <w:tcPr>
            <w:tcW w:w="904"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宋体" w:hAnsi="宋体" w:cs="宋体"/>
                <w:color w:val="FF0000"/>
              </w:rPr>
            </w:pPr>
            <w:r>
              <w:rPr>
                <w:rFonts w:hint="eastAsia" w:ascii="宋体" w:hAnsi="宋体" w:cs="宋体"/>
                <w:color w:val="FF0000"/>
                <w:kern w:val="0"/>
              </w:rPr>
              <w:t>累计放水量（m</w:t>
            </w:r>
            <w:r>
              <w:rPr>
                <w:rFonts w:hint="eastAsia" w:ascii="宋体" w:hAnsi="宋体" w:cs="宋体"/>
                <w:color w:val="FF0000"/>
                <w:kern w:val="0"/>
                <w:vertAlign w:val="superscript"/>
              </w:rPr>
              <w:t>3</w:t>
            </w:r>
            <w:r>
              <w:rPr>
                <w:rStyle w:val="87"/>
                <w:rFonts w:hint="default"/>
                <w:color w:val="FF0000"/>
                <w:sz w:val="21"/>
                <w:szCs w:val="21"/>
              </w:rPr>
              <w:t>）</w:t>
            </w:r>
          </w:p>
        </w:tc>
        <w:tc>
          <w:tcPr>
            <w:tcW w:w="792"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宋体" w:hAnsi="宋体" w:cs="宋体"/>
                <w:color w:val="FF0000"/>
              </w:rPr>
            </w:pPr>
            <w:r>
              <w:rPr>
                <w:rFonts w:hint="eastAsia" w:ascii="宋体" w:hAnsi="宋体" w:cs="宋体"/>
                <w:color w:val="FF0000"/>
                <w:kern w:val="0"/>
              </w:rPr>
              <w:t>降雨量（mm）</w:t>
            </w:r>
          </w:p>
        </w:tc>
        <w:tc>
          <w:tcPr>
            <w:tcW w:w="780"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宋体" w:hAnsi="宋体" w:cs="宋体"/>
                <w:color w:val="FF0000"/>
                <w:kern w:val="0"/>
              </w:rPr>
            </w:pPr>
            <w:r>
              <w:rPr>
                <w:rFonts w:hint="eastAsia" w:ascii="宋体" w:hAnsi="宋体" w:cs="宋体"/>
                <w:color w:val="FF0000"/>
                <w:kern w:val="0"/>
              </w:rPr>
              <w:t>备注</w:t>
            </w:r>
          </w:p>
        </w:tc>
      </w:tr>
      <w:tr>
        <w:tblPrEx>
          <w:tblLayout w:type="fixed"/>
          <w:tblCellMar>
            <w:top w:w="15" w:type="dxa"/>
            <w:left w:w="15" w:type="dxa"/>
            <w:bottom w:w="15" w:type="dxa"/>
            <w:right w:w="15" w:type="dxa"/>
          </w:tblCellMar>
        </w:tblPrEx>
        <w:trPr>
          <w:trHeight w:val="420"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FF0000"/>
              </w:rPr>
            </w:pPr>
          </w:p>
        </w:tc>
        <w:tc>
          <w:tcPr>
            <w:tcW w:w="7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FF0000"/>
              </w:rPr>
            </w:pPr>
          </w:p>
        </w:tc>
        <w:tc>
          <w:tcPr>
            <w:tcW w:w="10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FF0000"/>
              </w:rPr>
            </w:pPr>
          </w:p>
        </w:tc>
        <w:tc>
          <w:tcPr>
            <w:tcW w:w="10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FF0000"/>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FF0000"/>
              </w:rPr>
            </w:pPr>
            <w:r>
              <w:rPr>
                <w:rFonts w:hint="eastAsia" w:ascii="宋体" w:hAnsi="宋体" w:cs="宋体"/>
                <w:color w:val="FF0000"/>
                <w:kern w:val="0"/>
              </w:rPr>
              <w:t>日放</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FF0000"/>
              </w:rPr>
            </w:pPr>
            <w:r>
              <w:rPr>
                <w:rFonts w:hint="eastAsia" w:ascii="宋体" w:hAnsi="宋体" w:cs="宋体"/>
                <w:color w:val="FF0000"/>
                <w:kern w:val="0"/>
              </w:rPr>
              <w:t>合计</w:t>
            </w: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FF0000"/>
              </w:rPr>
            </w:pPr>
            <w:r>
              <w:rPr>
                <w:rFonts w:hint="eastAsia" w:ascii="宋体" w:hAnsi="宋体" w:cs="宋体"/>
                <w:color w:val="FF0000"/>
                <w:kern w:val="0"/>
              </w:rPr>
              <w:t>日泄</w:t>
            </w:r>
          </w:p>
        </w:tc>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FF0000"/>
              </w:rPr>
            </w:pPr>
            <w:r>
              <w:rPr>
                <w:rFonts w:hint="eastAsia" w:ascii="宋体" w:hAnsi="宋体" w:cs="宋体"/>
                <w:color w:val="FF0000"/>
                <w:kern w:val="0"/>
              </w:rPr>
              <w:t>合计</w:t>
            </w:r>
          </w:p>
        </w:tc>
        <w:tc>
          <w:tcPr>
            <w:tcW w:w="904"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FF0000"/>
              </w:rPr>
            </w:pPr>
          </w:p>
        </w:tc>
        <w:tc>
          <w:tcPr>
            <w:tcW w:w="792"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FF0000"/>
              </w:rPr>
            </w:pPr>
          </w:p>
        </w:tc>
        <w:tc>
          <w:tcPr>
            <w:tcW w:w="780"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FF0000"/>
              </w:rPr>
            </w:pPr>
          </w:p>
        </w:tc>
      </w:tr>
      <w:tr>
        <w:tblPrEx>
          <w:tblLayout w:type="fixed"/>
          <w:tblCellMar>
            <w:top w:w="15" w:type="dxa"/>
            <w:left w:w="15" w:type="dxa"/>
            <w:bottom w:w="15" w:type="dxa"/>
            <w:right w:w="15" w:type="dxa"/>
          </w:tblCellMar>
        </w:tblPrEx>
        <w:trPr>
          <w:trHeight w:val="37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FF0000"/>
                <w:sz w:val="24"/>
                <w:szCs w:val="24"/>
              </w:rPr>
            </w:pP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FF0000"/>
                <w:sz w:val="24"/>
                <w:szCs w:val="24"/>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FF0000"/>
                <w:sz w:val="24"/>
                <w:szCs w:val="24"/>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FF0000"/>
                <w:sz w:val="24"/>
                <w:szCs w:val="24"/>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FF0000"/>
                <w:sz w:val="24"/>
                <w:szCs w:val="24"/>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FF0000"/>
                <w:sz w:val="24"/>
                <w:szCs w:val="24"/>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FF0000"/>
                <w:sz w:val="24"/>
                <w:szCs w:val="24"/>
              </w:rPr>
            </w:pPr>
          </w:p>
        </w:tc>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FF0000"/>
                <w:sz w:val="24"/>
                <w:szCs w:val="24"/>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FF0000"/>
                <w:sz w:val="24"/>
                <w:szCs w:val="24"/>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FF0000"/>
                <w:sz w:val="24"/>
                <w:szCs w:val="24"/>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FF0000"/>
                <w:sz w:val="24"/>
                <w:szCs w:val="24"/>
              </w:rPr>
            </w:pPr>
          </w:p>
        </w:tc>
      </w:tr>
      <w:tr>
        <w:tblPrEx>
          <w:tblLayout w:type="fixed"/>
          <w:tblCellMar>
            <w:top w:w="15" w:type="dxa"/>
            <w:left w:w="15" w:type="dxa"/>
            <w:bottom w:w="15" w:type="dxa"/>
            <w:right w:w="15" w:type="dxa"/>
          </w:tblCellMar>
        </w:tblPrEx>
        <w:trPr>
          <w:trHeight w:val="37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FF0000"/>
                <w:sz w:val="24"/>
                <w:szCs w:val="24"/>
              </w:rPr>
            </w:pP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FF0000"/>
                <w:sz w:val="24"/>
                <w:szCs w:val="24"/>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FF0000"/>
                <w:sz w:val="24"/>
                <w:szCs w:val="24"/>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FF0000"/>
                <w:sz w:val="24"/>
                <w:szCs w:val="24"/>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FF0000"/>
                <w:sz w:val="24"/>
                <w:szCs w:val="24"/>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FF0000"/>
                <w:sz w:val="24"/>
                <w:szCs w:val="24"/>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FF0000"/>
                <w:sz w:val="24"/>
                <w:szCs w:val="24"/>
              </w:rPr>
            </w:pPr>
          </w:p>
        </w:tc>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FF0000"/>
                <w:sz w:val="24"/>
                <w:szCs w:val="24"/>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FF0000"/>
                <w:sz w:val="24"/>
                <w:szCs w:val="24"/>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FF0000"/>
                <w:sz w:val="24"/>
                <w:szCs w:val="24"/>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FF0000"/>
                <w:sz w:val="24"/>
                <w:szCs w:val="24"/>
              </w:rPr>
            </w:pPr>
          </w:p>
        </w:tc>
      </w:tr>
      <w:tr>
        <w:tblPrEx>
          <w:tblLayout w:type="fixed"/>
          <w:tblCellMar>
            <w:top w:w="15" w:type="dxa"/>
            <w:left w:w="15" w:type="dxa"/>
            <w:bottom w:w="15" w:type="dxa"/>
            <w:right w:w="15" w:type="dxa"/>
          </w:tblCellMar>
        </w:tblPrEx>
        <w:trPr>
          <w:trHeight w:val="37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FF0000"/>
                <w:sz w:val="24"/>
                <w:szCs w:val="24"/>
              </w:rPr>
            </w:pP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FF0000"/>
                <w:sz w:val="24"/>
                <w:szCs w:val="24"/>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FF0000"/>
                <w:sz w:val="24"/>
                <w:szCs w:val="24"/>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FF0000"/>
                <w:sz w:val="24"/>
                <w:szCs w:val="24"/>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FF0000"/>
                <w:sz w:val="24"/>
                <w:szCs w:val="24"/>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FF0000"/>
                <w:sz w:val="24"/>
                <w:szCs w:val="24"/>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FF0000"/>
                <w:sz w:val="24"/>
                <w:szCs w:val="24"/>
              </w:rPr>
            </w:pPr>
          </w:p>
        </w:tc>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FF0000"/>
                <w:sz w:val="24"/>
                <w:szCs w:val="24"/>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FF0000"/>
                <w:sz w:val="24"/>
                <w:szCs w:val="24"/>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FF0000"/>
                <w:sz w:val="24"/>
                <w:szCs w:val="24"/>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FF0000"/>
                <w:sz w:val="24"/>
                <w:szCs w:val="24"/>
              </w:rPr>
            </w:pPr>
          </w:p>
        </w:tc>
      </w:tr>
      <w:tr>
        <w:tblPrEx>
          <w:tblLayout w:type="fixed"/>
          <w:tblCellMar>
            <w:top w:w="15" w:type="dxa"/>
            <w:left w:w="15" w:type="dxa"/>
            <w:bottom w:w="15" w:type="dxa"/>
            <w:right w:w="15" w:type="dxa"/>
          </w:tblCellMar>
        </w:tblPrEx>
        <w:trPr>
          <w:trHeight w:val="37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FF0000"/>
                <w:sz w:val="24"/>
                <w:szCs w:val="24"/>
              </w:rPr>
            </w:pP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FF0000"/>
                <w:sz w:val="24"/>
                <w:szCs w:val="24"/>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FF0000"/>
                <w:sz w:val="24"/>
                <w:szCs w:val="24"/>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FF0000"/>
                <w:sz w:val="24"/>
                <w:szCs w:val="24"/>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FF0000"/>
                <w:sz w:val="24"/>
                <w:szCs w:val="24"/>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FF0000"/>
                <w:sz w:val="24"/>
                <w:szCs w:val="24"/>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FF0000"/>
                <w:sz w:val="24"/>
                <w:szCs w:val="24"/>
              </w:rPr>
            </w:pPr>
          </w:p>
        </w:tc>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FF0000"/>
                <w:sz w:val="24"/>
                <w:szCs w:val="24"/>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FF0000"/>
                <w:sz w:val="24"/>
                <w:szCs w:val="24"/>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FF0000"/>
                <w:sz w:val="24"/>
                <w:szCs w:val="24"/>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FF0000"/>
                <w:sz w:val="24"/>
                <w:szCs w:val="24"/>
              </w:rPr>
            </w:pPr>
          </w:p>
        </w:tc>
      </w:tr>
      <w:tr>
        <w:tblPrEx>
          <w:tblLayout w:type="fixed"/>
          <w:tblCellMar>
            <w:top w:w="15" w:type="dxa"/>
            <w:left w:w="15" w:type="dxa"/>
            <w:bottom w:w="15" w:type="dxa"/>
            <w:right w:w="15" w:type="dxa"/>
          </w:tblCellMar>
        </w:tblPrEx>
        <w:trPr>
          <w:trHeight w:val="37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FF0000"/>
                <w:sz w:val="24"/>
                <w:szCs w:val="24"/>
              </w:rPr>
            </w:pP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FF0000"/>
                <w:sz w:val="24"/>
                <w:szCs w:val="24"/>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FF0000"/>
                <w:sz w:val="24"/>
                <w:szCs w:val="24"/>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FF0000"/>
                <w:sz w:val="24"/>
                <w:szCs w:val="24"/>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FF0000"/>
                <w:sz w:val="24"/>
                <w:szCs w:val="24"/>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FF0000"/>
                <w:sz w:val="24"/>
                <w:szCs w:val="24"/>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FF0000"/>
                <w:sz w:val="24"/>
                <w:szCs w:val="24"/>
              </w:rPr>
            </w:pPr>
          </w:p>
        </w:tc>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FF0000"/>
                <w:sz w:val="24"/>
                <w:szCs w:val="24"/>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FF0000"/>
                <w:sz w:val="24"/>
                <w:szCs w:val="24"/>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FF0000"/>
                <w:sz w:val="24"/>
                <w:szCs w:val="24"/>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FF0000"/>
                <w:sz w:val="24"/>
                <w:szCs w:val="24"/>
              </w:rPr>
            </w:pPr>
          </w:p>
        </w:tc>
      </w:tr>
      <w:tr>
        <w:tblPrEx>
          <w:tblLayout w:type="fixed"/>
          <w:tblCellMar>
            <w:top w:w="15" w:type="dxa"/>
            <w:left w:w="15" w:type="dxa"/>
            <w:bottom w:w="15" w:type="dxa"/>
            <w:right w:w="15" w:type="dxa"/>
          </w:tblCellMar>
        </w:tblPrEx>
        <w:trPr>
          <w:trHeight w:val="375" w:hRule="atLeast"/>
        </w:trPr>
        <w:tc>
          <w:tcPr>
            <w:tcW w:w="8814"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FF0000"/>
                <w:sz w:val="24"/>
                <w:szCs w:val="24"/>
              </w:rPr>
            </w:pPr>
            <w:r>
              <w:rPr>
                <w:rFonts w:hint="eastAsia" w:ascii="宋体" w:hAnsi="宋体" w:cs="宋体"/>
                <w:color w:val="FF0000"/>
                <w:kern w:val="0"/>
                <w:sz w:val="24"/>
                <w:szCs w:val="24"/>
              </w:rPr>
              <w:t>降雨量以每日8时作为日分界，以本日8时至次日8时的24小时内所有降雨量为本日降雨量</w:t>
            </w:r>
          </w:p>
        </w:tc>
      </w:tr>
      <w:tr>
        <w:tblPrEx>
          <w:tblLayout w:type="fixed"/>
          <w:tblCellMar>
            <w:top w:w="15" w:type="dxa"/>
            <w:left w:w="15" w:type="dxa"/>
            <w:bottom w:w="15" w:type="dxa"/>
            <w:right w:w="15" w:type="dxa"/>
          </w:tblCellMar>
        </w:tblPrEx>
        <w:trPr>
          <w:trHeight w:val="286" w:hRule="atLeast"/>
        </w:trPr>
        <w:tc>
          <w:tcPr>
            <w:tcW w:w="1355" w:type="dxa"/>
            <w:gridSpan w:val="2"/>
            <w:shd w:val="clear" w:color="auto" w:fill="auto"/>
            <w:vAlign w:val="center"/>
          </w:tcPr>
          <w:p>
            <w:pPr>
              <w:rPr>
                <w:rFonts w:ascii="宋体" w:hAnsi="宋体" w:cs="宋体"/>
                <w:color w:val="FF0000"/>
                <w:sz w:val="24"/>
                <w:szCs w:val="24"/>
              </w:rPr>
            </w:pPr>
            <w:r>
              <w:rPr>
                <w:rFonts w:hint="eastAsia" w:ascii="宋体" w:hAnsi="宋体" w:cs="宋体"/>
                <w:color w:val="FF0000"/>
                <w:kern w:val="0"/>
                <w:sz w:val="24"/>
                <w:szCs w:val="24"/>
              </w:rPr>
              <w:t>观测者：</w:t>
            </w:r>
          </w:p>
        </w:tc>
        <w:tc>
          <w:tcPr>
            <w:tcW w:w="1084" w:type="dxa"/>
            <w:shd w:val="clear" w:color="auto" w:fill="auto"/>
            <w:vAlign w:val="center"/>
          </w:tcPr>
          <w:p>
            <w:pPr>
              <w:rPr>
                <w:rFonts w:ascii="宋体" w:hAnsi="宋体" w:cs="宋体"/>
                <w:color w:val="FF0000"/>
                <w:sz w:val="24"/>
                <w:szCs w:val="24"/>
              </w:rPr>
            </w:pPr>
          </w:p>
        </w:tc>
        <w:tc>
          <w:tcPr>
            <w:tcW w:w="1072" w:type="dxa"/>
            <w:shd w:val="clear" w:color="auto" w:fill="auto"/>
            <w:vAlign w:val="center"/>
          </w:tcPr>
          <w:p>
            <w:pPr>
              <w:rPr>
                <w:rFonts w:ascii="宋体" w:hAnsi="宋体" w:cs="宋体"/>
                <w:color w:val="FF0000"/>
                <w:sz w:val="24"/>
                <w:szCs w:val="24"/>
              </w:rPr>
            </w:pPr>
          </w:p>
        </w:tc>
        <w:tc>
          <w:tcPr>
            <w:tcW w:w="696" w:type="dxa"/>
            <w:shd w:val="clear" w:color="auto" w:fill="auto"/>
            <w:vAlign w:val="center"/>
          </w:tcPr>
          <w:p>
            <w:pPr>
              <w:rPr>
                <w:rFonts w:ascii="宋体" w:hAnsi="宋体" w:cs="宋体"/>
                <w:color w:val="FF0000"/>
                <w:sz w:val="24"/>
                <w:szCs w:val="24"/>
              </w:rPr>
            </w:pPr>
          </w:p>
        </w:tc>
        <w:tc>
          <w:tcPr>
            <w:tcW w:w="712" w:type="dxa"/>
            <w:shd w:val="clear" w:color="auto" w:fill="auto"/>
            <w:vAlign w:val="center"/>
          </w:tcPr>
          <w:p>
            <w:pPr>
              <w:rPr>
                <w:rFonts w:ascii="宋体" w:hAnsi="宋体" w:cs="宋体"/>
                <w:color w:val="FF0000"/>
                <w:sz w:val="24"/>
                <w:szCs w:val="24"/>
              </w:rPr>
            </w:pPr>
          </w:p>
        </w:tc>
        <w:tc>
          <w:tcPr>
            <w:tcW w:w="793" w:type="dxa"/>
            <w:shd w:val="clear" w:color="auto" w:fill="auto"/>
            <w:vAlign w:val="center"/>
          </w:tcPr>
          <w:p>
            <w:pPr>
              <w:rPr>
                <w:rFonts w:ascii="宋体" w:hAnsi="宋体" w:cs="宋体"/>
                <w:color w:val="FF0000"/>
                <w:sz w:val="24"/>
                <w:szCs w:val="24"/>
              </w:rPr>
            </w:pPr>
          </w:p>
        </w:tc>
        <w:tc>
          <w:tcPr>
            <w:tcW w:w="626" w:type="dxa"/>
            <w:shd w:val="clear" w:color="auto" w:fill="auto"/>
            <w:vAlign w:val="center"/>
          </w:tcPr>
          <w:p>
            <w:pPr>
              <w:rPr>
                <w:rFonts w:ascii="宋体" w:hAnsi="宋体" w:cs="宋体"/>
                <w:color w:val="FF0000"/>
                <w:sz w:val="24"/>
                <w:szCs w:val="24"/>
              </w:rPr>
            </w:pPr>
          </w:p>
        </w:tc>
        <w:tc>
          <w:tcPr>
            <w:tcW w:w="2476" w:type="dxa"/>
            <w:gridSpan w:val="3"/>
            <w:shd w:val="clear" w:color="auto" w:fill="auto"/>
            <w:vAlign w:val="center"/>
          </w:tcPr>
          <w:p>
            <w:pPr>
              <w:widowControl/>
              <w:jc w:val="left"/>
              <w:textAlignment w:val="center"/>
              <w:rPr>
                <w:rFonts w:ascii="宋体" w:hAnsi="宋体" w:cs="宋体"/>
                <w:color w:val="FF0000"/>
                <w:kern w:val="0"/>
                <w:sz w:val="24"/>
                <w:szCs w:val="24"/>
              </w:rPr>
            </w:pPr>
            <w:r>
              <w:rPr>
                <w:rFonts w:hint="eastAsia" w:ascii="宋体" w:hAnsi="宋体" w:cs="宋体"/>
                <w:color w:val="FF0000"/>
                <w:kern w:val="0"/>
                <w:sz w:val="24"/>
                <w:szCs w:val="24"/>
              </w:rPr>
              <w:t>校核者：</w:t>
            </w:r>
          </w:p>
        </w:tc>
      </w:tr>
    </w:tbl>
    <w:p>
      <w:pPr>
        <w:pStyle w:val="4"/>
      </w:pPr>
      <w:bookmarkStart w:id="184" w:name="_Toc515289050"/>
      <w:bookmarkStart w:id="185" w:name="_Toc515288245"/>
      <w:bookmarkStart w:id="186" w:name="_Toc515286594"/>
      <w:bookmarkStart w:id="187" w:name="_Toc515289354"/>
      <w:bookmarkStart w:id="188" w:name="_Toc515287999"/>
      <w:bookmarkStart w:id="189" w:name="_Toc13016"/>
      <w:bookmarkStart w:id="190" w:name="_Toc515289605"/>
      <w:bookmarkStart w:id="191" w:name="_Toc526761211"/>
      <w:r>
        <w:t>3.</w:t>
      </w:r>
      <w:r>
        <w:rPr>
          <w:rFonts w:hint="eastAsia"/>
        </w:rPr>
        <w:t xml:space="preserve">2  </w:t>
      </w:r>
      <w:r>
        <w:t>变形监测</w:t>
      </w:r>
      <w:bookmarkEnd w:id="184"/>
      <w:bookmarkEnd w:id="185"/>
      <w:bookmarkEnd w:id="186"/>
      <w:bookmarkEnd w:id="187"/>
      <w:bookmarkEnd w:id="188"/>
      <w:bookmarkEnd w:id="189"/>
      <w:bookmarkEnd w:id="190"/>
      <w:bookmarkEnd w:id="191"/>
    </w:p>
    <w:p>
      <w:pPr>
        <w:pStyle w:val="5"/>
      </w:pPr>
      <w:bookmarkStart w:id="192" w:name="_Toc515286595"/>
      <w:bookmarkStart w:id="193" w:name="_Toc515289355"/>
      <w:r>
        <w:t>3.</w:t>
      </w:r>
      <w:r>
        <w:rPr>
          <w:rFonts w:hint="eastAsia"/>
        </w:rPr>
        <w:t>2</w:t>
      </w:r>
      <w:r>
        <w:t>.</w:t>
      </w:r>
      <w:r>
        <w:rPr>
          <w:rFonts w:hint="eastAsia"/>
        </w:rPr>
        <w:t xml:space="preserve">1  </w:t>
      </w:r>
      <w:r>
        <w:t>工作目标</w:t>
      </w:r>
      <w:bookmarkEnd w:id="192"/>
      <w:bookmarkEnd w:id="193"/>
    </w:p>
    <w:p>
      <w:pPr>
        <w:ind w:firstLine="480" w:firstLineChars="20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按规定的频次要求内完成监测工作，确保监测数据有效、完整、连续</w:t>
      </w:r>
      <w:r>
        <w:rPr>
          <w:rFonts w:hint="eastAsia"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以便及时了解大坝运行状况</w:t>
      </w:r>
      <w:r>
        <w:rPr>
          <w:rFonts w:hint="eastAsia"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分析存在的问题，从而科学合理的制度解决方案</w:t>
      </w:r>
      <w:r>
        <w:rPr>
          <w:rFonts w:hint="eastAsia" w:ascii="Times New Roman" w:hAnsi="Times New Roman"/>
          <w:color w:val="000000"/>
          <w:sz w:val="24"/>
          <w:szCs w:val="24"/>
          <w:shd w:val="clear" w:color="auto" w:fill="FFFFFF"/>
        </w:rPr>
        <w:t>。</w:t>
      </w:r>
    </w:p>
    <w:p>
      <w:pPr>
        <w:pStyle w:val="5"/>
      </w:pPr>
      <w:bookmarkStart w:id="194" w:name="_Toc515286596"/>
      <w:bookmarkStart w:id="195" w:name="_Toc515289356"/>
      <w:r>
        <w:t>3.</w:t>
      </w:r>
      <w:r>
        <w:rPr>
          <w:rFonts w:hint="eastAsia"/>
        </w:rPr>
        <w:t>2</w:t>
      </w:r>
      <w:r>
        <w:t>.</w:t>
      </w:r>
      <w:r>
        <w:rPr>
          <w:rFonts w:hint="eastAsia"/>
        </w:rPr>
        <w:t xml:space="preserve">2  </w:t>
      </w:r>
      <w:r>
        <w:t>引用依据</w:t>
      </w:r>
      <w:bookmarkEnd w:id="194"/>
      <w:bookmarkEnd w:id="195"/>
    </w:p>
    <w:p>
      <w:pPr>
        <w:ind w:firstLine="480" w:firstLineChars="200"/>
        <w:rPr>
          <w:rFonts w:ascii="Times New Roman" w:hAnsi="Times New Roman"/>
          <w:sz w:val="24"/>
          <w:szCs w:val="24"/>
        </w:rPr>
      </w:pPr>
      <w:bookmarkStart w:id="196" w:name="_Toc515289357"/>
      <w:bookmarkStart w:id="197" w:name="_Toc515286597"/>
      <w:r>
        <w:rPr>
          <w:rFonts w:hint="eastAsia" w:ascii="Times New Roman" w:hAnsi="Times New Roman"/>
          <w:sz w:val="24"/>
          <w:szCs w:val="24"/>
        </w:rPr>
        <w:t>SL601-2013《</w:t>
      </w:r>
      <w:r>
        <w:rPr>
          <w:rFonts w:ascii="Times New Roman" w:hAnsi="Times New Roman"/>
          <w:sz w:val="24"/>
          <w:szCs w:val="24"/>
        </w:rPr>
        <w:t>混凝土坝安全监测技术规范</w:t>
      </w:r>
      <w:r>
        <w:rPr>
          <w:rFonts w:hint="eastAsia" w:ascii="Times New Roman" w:hAnsi="Times New Roman"/>
          <w:sz w:val="24"/>
          <w:szCs w:val="24"/>
        </w:rPr>
        <w:t>》</w:t>
      </w:r>
    </w:p>
    <w:p>
      <w:pPr>
        <w:ind w:firstLine="480" w:firstLineChars="200"/>
        <w:rPr>
          <w:rFonts w:ascii="Times New Roman" w:hAnsi="Times New Roman"/>
          <w:sz w:val="24"/>
          <w:szCs w:val="24"/>
        </w:rPr>
      </w:pPr>
      <w:r>
        <w:rPr>
          <w:rFonts w:hint="eastAsia" w:ascii="Times New Roman" w:hAnsi="Times New Roman"/>
          <w:sz w:val="24"/>
          <w:szCs w:val="24"/>
        </w:rPr>
        <w:t>SL551-2012《土石坝</w:t>
      </w:r>
      <w:r>
        <w:rPr>
          <w:rFonts w:ascii="Times New Roman" w:hAnsi="Times New Roman"/>
          <w:sz w:val="24"/>
          <w:szCs w:val="24"/>
        </w:rPr>
        <w:t>安全监测技术规范</w:t>
      </w:r>
      <w:r>
        <w:rPr>
          <w:rFonts w:hint="eastAsia" w:ascii="Times New Roman" w:hAnsi="Times New Roman"/>
          <w:sz w:val="24"/>
          <w:szCs w:val="24"/>
        </w:rPr>
        <w:t>》</w:t>
      </w:r>
    </w:p>
    <w:p>
      <w:pPr>
        <w:pStyle w:val="5"/>
      </w:pPr>
      <w:r>
        <w:t>3.</w:t>
      </w:r>
      <w:r>
        <w:rPr>
          <w:rFonts w:hint="eastAsia"/>
        </w:rPr>
        <w:t>2</w:t>
      </w:r>
      <w:r>
        <w:t>.</w:t>
      </w:r>
      <w:r>
        <w:rPr>
          <w:rFonts w:hint="eastAsia"/>
        </w:rPr>
        <w:t xml:space="preserve">3  </w:t>
      </w:r>
      <w:r>
        <w:t>监测内容</w:t>
      </w:r>
      <w:bookmarkEnd w:id="196"/>
      <w:bookmarkEnd w:id="197"/>
    </w:p>
    <w:p>
      <w:pPr>
        <w:ind w:firstLine="480" w:firstLineChars="200"/>
        <w:rPr>
          <w:rFonts w:ascii="Times New Roman" w:hAnsi="Times New Roman"/>
          <w:sz w:val="24"/>
          <w:szCs w:val="24"/>
        </w:rPr>
      </w:pPr>
      <w:r>
        <w:rPr>
          <w:rFonts w:hint="eastAsia" w:ascii="Times New Roman" w:hAnsi="Times New Roman"/>
          <w:sz w:val="24"/>
          <w:szCs w:val="24"/>
        </w:rPr>
        <w:t>肖峰水库</w:t>
      </w:r>
      <w:r>
        <w:rPr>
          <w:rFonts w:ascii="Times New Roman" w:hAnsi="Times New Roman"/>
          <w:sz w:val="24"/>
          <w:szCs w:val="24"/>
        </w:rPr>
        <w:t>大坝变形监测内容主要包括大坝</w:t>
      </w:r>
      <w:r>
        <w:rPr>
          <w:rFonts w:hint="eastAsia" w:ascii="Times New Roman" w:hAnsi="Times New Roman"/>
          <w:sz w:val="24"/>
          <w:szCs w:val="24"/>
        </w:rPr>
        <w:t>表面</w:t>
      </w:r>
      <w:r>
        <w:rPr>
          <w:rFonts w:ascii="Times New Roman" w:hAnsi="Times New Roman"/>
          <w:sz w:val="24"/>
          <w:szCs w:val="24"/>
        </w:rPr>
        <w:t>变形</w:t>
      </w:r>
      <w:r>
        <w:rPr>
          <w:rFonts w:hint="eastAsia" w:ascii="Times New Roman" w:hAnsi="Times New Roman"/>
          <w:sz w:val="24"/>
          <w:szCs w:val="24"/>
        </w:rPr>
        <w:t>监测</w:t>
      </w:r>
      <w:r>
        <w:rPr>
          <w:rFonts w:ascii="Times New Roman" w:hAnsi="Times New Roman"/>
          <w:sz w:val="24"/>
          <w:szCs w:val="24"/>
        </w:rPr>
        <w:t>。</w:t>
      </w:r>
    </w:p>
    <w:p>
      <w:pPr>
        <w:ind w:firstLine="480" w:firstLineChars="200"/>
        <w:rPr>
          <w:rFonts w:ascii="宋体" w:hAnsi="宋体"/>
          <w:sz w:val="24"/>
          <w:szCs w:val="28"/>
        </w:rPr>
      </w:pPr>
      <w:r>
        <w:rPr>
          <w:rFonts w:hint="eastAsia" w:ascii="宋体" w:hAnsi="宋体"/>
          <w:sz w:val="24"/>
          <w:szCs w:val="28"/>
        </w:rPr>
        <w:t>1）测点布置</w:t>
      </w:r>
    </w:p>
    <w:p>
      <w:pPr>
        <w:ind w:firstLine="480" w:firstLineChars="200"/>
        <w:rPr>
          <w:rFonts w:ascii="宋体" w:hAnsi="宋体"/>
          <w:sz w:val="24"/>
          <w:szCs w:val="28"/>
        </w:rPr>
      </w:pPr>
      <w:r>
        <w:rPr>
          <w:rFonts w:hint="eastAsia" w:ascii="宋体" w:hAnsi="宋体"/>
          <w:sz w:val="24"/>
          <w:szCs w:val="28"/>
        </w:rPr>
        <w:t>主坝表面变形测点沿坝轴线方向布置3纵排，第一纵排位于上游坝坡坝面高程15m处，第二、三纵排分别位于下游坝坡坝面高程4.0m、19.0m。每纵排均设5个测点，即测点沿垂直坝轴线方向共布置5横列，分别位于坝顶桩号0+100、0+195、0+300、0+405、0+500处，共埋设了15个测点。编号从上游到下游、左岸到右岸，依次为S1、S2、S3……S14、S15。</w:t>
      </w:r>
    </w:p>
    <w:p>
      <w:pPr>
        <w:ind w:firstLine="480" w:firstLineChars="200"/>
        <w:rPr>
          <w:rFonts w:ascii="宋体" w:hAnsi="宋体"/>
          <w:sz w:val="24"/>
          <w:szCs w:val="28"/>
        </w:rPr>
      </w:pPr>
      <w:r>
        <w:rPr>
          <w:rFonts w:hint="eastAsia" w:ascii="宋体" w:hAnsi="宋体"/>
          <w:sz w:val="24"/>
          <w:szCs w:val="28"/>
        </w:rPr>
        <w:t>副坝表面变形测点沿坝轴线方向布置3纵排，第一纵排位于上游坝坡坝面高程15m处，第二、三纵排分别位于下游坝坡坝面高程5.0m、20.0m。每纵排均设2个测点，即测点沿垂直坝轴线方向共布置2横列，分别位于坝顶桩号0+031、0+060，共埋设了6个测点。编号从上游到下游、左岸到右岸，依次为S1、S2、S3……S6。</w:t>
      </w:r>
    </w:p>
    <w:p>
      <w:pPr>
        <w:ind w:firstLine="480" w:firstLineChars="200"/>
        <w:rPr>
          <w:rFonts w:ascii="宋体" w:hAnsi="宋体"/>
          <w:sz w:val="24"/>
          <w:szCs w:val="28"/>
        </w:rPr>
      </w:pPr>
      <w:r>
        <w:rPr>
          <w:rFonts w:hint="eastAsia" w:ascii="宋体" w:hAnsi="宋体"/>
          <w:sz w:val="24"/>
          <w:szCs w:val="28"/>
        </w:rPr>
        <w:t>表面变形观测包括竖向位移和水平位移。水平位移包括垂直坝轴线的横向水平位移和平行坝轴线的纵向水平位移。各表面变形测点为水平、垂直位移共用，各测点顶部均安装强制对中底盘（归心底盘）。</w:t>
      </w:r>
    </w:p>
    <w:p>
      <w:pPr>
        <w:ind w:firstLine="480" w:firstLineChars="200"/>
        <w:rPr>
          <w:rFonts w:ascii="宋体" w:hAnsi="宋体"/>
          <w:sz w:val="24"/>
          <w:szCs w:val="28"/>
        </w:rPr>
      </w:pPr>
      <w:r>
        <w:rPr>
          <w:rFonts w:hint="eastAsia" w:ascii="宋体" w:hAnsi="宋体"/>
          <w:sz w:val="24"/>
          <w:szCs w:val="28"/>
        </w:rPr>
        <w:t>2）工作基点和校核基点布置</w:t>
      </w:r>
    </w:p>
    <w:p>
      <w:pPr>
        <w:ind w:firstLine="480" w:firstLineChars="200"/>
        <w:rPr>
          <w:rFonts w:ascii="宋体" w:hAnsi="宋体"/>
          <w:color w:val="FF0000"/>
          <w:sz w:val="24"/>
          <w:szCs w:val="28"/>
        </w:rPr>
      </w:pPr>
      <w:r>
        <w:rPr>
          <w:rFonts w:hint="eastAsia" w:ascii="宋体" w:hAnsi="宋体"/>
          <w:sz w:val="24"/>
          <w:szCs w:val="28"/>
        </w:rPr>
        <w:t>主坝及副坝在每一纵排测点轴线两端岸坡稳定基础上各布置一个工作基点和一个校核基点，共埋设12个工作基点和12个校核基点。</w:t>
      </w:r>
    </w:p>
    <w:p>
      <w:pPr>
        <w:pStyle w:val="5"/>
      </w:pPr>
      <w:bookmarkStart w:id="198" w:name="_Toc515286598"/>
      <w:bookmarkStart w:id="199" w:name="_Toc515289358"/>
      <w:r>
        <w:t>3.</w:t>
      </w:r>
      <w:r>
        <w:rPr>
          <w:rFonts w:hint="eastAsia"/>
        </w:rPr>
        <w:t>2</w:t>
      </w:r>
      <w:r>
        <w:t xml:space="preserve">.4 </w:t>
      </w:r>
      <w:r>
        <w:rPr>
          <w:rFonts w:hint="eastAsia"/>
        </w:rPr>
        <w:t xml:space="preserve"> </w:t>
      </w:r>
      <w:r>
        <w:t>人员配备</w:t>
      </w:r>
      <w:bookmarkEnd w:id="198"/>
      <w:bookmarkEnd w:id="199"/>
    </w:p>
    <w:p>
      <w:pPr>
        <w:snapToGrid w:val="0"/>
        <w:ind w:firstLine="435"/>
        <w:rPr>
          <w:rFonts w:ascii="Times New Roman" w:hAnsi="Times New Roman"/>
          <w:sz w:val="24"/>
          <w:szCs w:val="24"/>
        </w:rPr>
      </w:pPr>
      <w:r>
        <w:rPr>
          <w:rFonts w:hint="eastAsia" w:ascii="宋体" w:hAnsi="宋体"/>
          <w:sz w:val="24"/>
          <w:szCs w:val="24"/>
        </w:rPr>
        <w:t>工程运行维护</w:t>
      </w:r>
      <w:r>
        <w:rPr>
          <w:rFonts w:hint="eastAsia" w:ascii="Times New Roman" w:hAnsi="Times New Roman"/>
          <w:sz w:val="24"/>
          <w:szCs w:val="24"/>
        </w:rPr>
        <w:t>岗位人员专职负责</w:t>
      </w:r>
      <w:r>
        <w:rPr>
          <w:rFonts w:ascii="Times New Roman" w:hAnsi="Times New Roman"/>
          <w:sz w:val="24"/>
          <w:szCs w:val="24"/>
        </w:rPr>
        <w:t>。</w:t>
      </w:r>
    </w:p>
    <w:p>
      <w:pPr>
        <w:pStyle w:val="5"/>
      </w:pPr>
      <w:bookmarkStart w:id="200" w:name="_Toc515289359"/>
      <w:bookmarkStart w:id="201" w:name="_Toc515286599"/>
      <w:r>
        <w:t>3.</w:t>
      </w:r>
      <w:r>
        <w:rPr>
          <w:rFonts w:hint="eastAsia"/>
        </w:rPr>
        <w:t>2</w:t>
      </w:r>
      <w:r>
        <w:t>.</w:t>
      </w:r>
      <w:r>
        <w:rPr>
          <w:rFonts w:hint="eastAsia"/>
        </w:rPr>
        <w:t xml:space="preserve">5  </w:t>
      </w:r>
      <w:r>
        <w:t>监测方法</w:t>
      </w:r>
      <w:bookmarkEnd w:id="200"/>
      <w:bookmarkEnd w:id="201"/>
    </w:p>
    <w:p>
      <w:pPr>
        <w:ind w:firstLine="480" w:firstLineChars="200"/>
        <w:rPr>
          <w:sz w:val="24"/>
          <w:szCs w:val="24"/>
        </w:rPr>
      </w:pPr>
      <w:bookmarkStart w:id="202" w:name="_Toc515286600"/>
      <w:bookmarkStart w:id="203" w:name="_Toc515289360"/>
      <w:r>
        <w:rPr>
          <w:rFonts w:hint="eastAsia"/>
          <w:sz w:val="24"/>
          <w:szCs w:val="24"/>
        </w:rPr>
        <w:t>由</w:t>
      </w:r>
      <w:r>
        <w:rPr>
          <w:sz w:val="24"/>
          <w:szCs w:val="24"/>
        </w:rPr>
        <w:t>人工</w:t>
      </w:r>
      <w:r>
        <w:rPr>
          <w:rFonts w:hint="eastAsia"/>
          <w:sz w:val="24"/>
          <w:szCs w:val="24"/>
        </w:rPr>
        <w:t>采用水准仪和经纬仪对大坝变形（水平位移、垂直位移）进行监测。</w:t>
      </w:r>
    </w:p>
    <w:p>
      <w:pPr>
        <w:pStyle w:val="5"/>
      </w:pPr>
      <w:r>
        <w:t>3.</w:t>
      </w:r>
      <w:r>
        <w:rPr>
          <w:rFonts w:hint="eastAsia"/>
        </w:rPr>
        <w:t>2</w:t>
      </w:r>
      <w:r>
        <w:t>.</w:t>
      </w:r>
      <w:r>
        <w:rPr>
          <w:rFonts w:hint="eastAsia"/>
        </w:rPr>
        <w:t>6  频次和时间安排</w:t>
      </w:r>
      <w:bookmarkEnd w:id="202"/>
      <w:bookmarkEnd w:id="203"/>
    </w:p>
    <w:p>
      <w:pPr>
        <w:ind w:firstLine="480" w:firstLineChars="200"/>
        <w:rPr>
          <w:sz w:val="24"/>
          <w:szCs w:val="24"/>
        </w:rPr>
      </w:pPr>
      <w:bookmarkStart w:id="204" w:name="_Toc515289361"/>
      <w:bookmarkStart w:id="205" w:name="_Toc515286601"/>
      <w:r>
        <w:rPr>
          <w:rFonts w:hint="eastAsia"/>
          <w:sz w:val="24"/>
          <w:szCs w:val="24"/>
        </w:rPr>
        <w:t>一般情况下表面</w:t>
      </w:r>
      <w:r>
        <w:rPr>
          <w:sz w:val="24"/>
          <w:szCs w:val="24"/>
        </w:rPr>
        <w:t>变形观测每季度开展一次，</w:t>
      </w:r>
      <w:r>
        <w:rPr>
          <w:rFonts w:hint="eastAsia"/>
          <w:sz w:val="24"/>
          <w:szCs w:val="24"/>
        </w:rPr>
        <w:t>当工程遇到可能严重影响安全运行的情况（水位暴涨或接近历史最高水位、设计洪水位、设计死水位、发生有感地震、发生险情等）时</w:t>
      </w:r>
      <w:r>
        <w:rPr>
          <w:sz w:val="24"/>
          <w:szCs w:val="24"/>
        </w:rPr>
        <w:t>，应</w:t>
      </w:r>
      <w:r>
        <w:rPr>
          <w:rFonts w:hint="eastAsia"/>
          <w:sz w:val="24"/>
          <w:szCs w:val="24"/>
        </w:rPr>
        <w:t>酌情</w:t>
      </w:r>
      <w:r>
        <w:rPr>
          <w:sz w:val="24"/>
          <w:szCs w:val="24"/>
        </w:rPr>
        <w:t>加密观测频次</w:t>
      </w:r>
      <w:r>
        <w:rPr>
          <w:rFonts w:hint="eastAsia"/>
          <w:sz w:val="24"/>
          <w:szCs w:val="24"/>
        </w:rPr>
        <w:t>。</w:t>
      </w:r>
    </w:p>
    <w:p>
      <w:pPr>
        <w:pStyle w:val="5"/>
      </w:pPr>
      <w:r>
        <w:t>3.</w:t>
      </w:r>
      <w:r>
        <w:rPr>
          <w:rFonts w:hint="eastAsia"/>
        </w:rPr>
        <w:t>2</w:t>
      </w:r>
      <w:r>
        <w:t>.</w:t>
      </w:r>
      <w:r>
        <w:rPr>
          <w:rFonts w:hint="eastAsia"/>
        </w:rPr>
        <w:t xml:space="preserve">7  </w:t>
      </w:r>
      <w:r>
        <w:t>工作流程及内容</w:t>
      </w:r>
      <w:bookmarkEnd w:id="204"/>
      <w:bookmarkEnd w:id="205"/>
    </w:p>
    <w:p>
      <w:pPr>
        <w:pStyle w:val="6"/>
      </w:pPr>
      <w:r>
        <w:rPr>
          <w:rFonts w:hint="eastAsia"/>
        </w:rPr>
        <w:t xml:space="preserve">3.2.7.1  </w:t>
      </w:r>
      <w:r>
        <w:t>完成交接手续</w:t>
      </w:r>
    </w:p>
    <w:p>
      <w:pPr>
        <w:ind w:firstLine="480" w:firstLineChars="200"/>
        <w:rPr>
          <w:rFonts w:ascii="Times New Roman" w:hAnsi="Times New Roman"/>
          <w:sz w:val="24"/>
          <w:szCs w:val="24"/>
        </w:rPr>
      </w:pPr>
      <w:r>
        <w:rPr>
          <w:rFonts w:hint="eastAsia" w:ascii="Times New Roman" w:hAnsi="Times New Roman"/>
          <w:sz w:val="24"/>
          <w:szCs w:val="24"/>
        </w:rPr>
        <w:t>检查上次监测数据的运行情况，如数据是否</w:t>
      </w:r>
      <w:r>
        <w:rPr>
          <w:rFonts w:ascii="Times New Roman" w:hAnsi="Times New Roman"/>
          <w:sz w:val="24"/>
          <w:szCs w:val="24"/>
        </w:rPr>
        <w:t>异常</w:t>
      </w:r>
      <w:r>
        <w:rPr>
          <w:rFonts w:hint="eastAsia" w:ascii="Times New Roman" w:hAnsi="Times New Roman"/>
          <w:sz w:val="24"/>
          <w:szCs w:val="24"/>
        </w:rPr>
        <w:t>、</w:t>
      </w:r>
      <w:r>
        <w:rPr>
          <w:rFonts w:ascii="Times New Roman" w:hAnsi="Times New Roman"/>
          <w:sz w:val="24"/>
          <w:szCs w:val="24"/>
        </w:rPr>
        <w:t>准</w:t>
      </w:r>
      <w:r>
        <w:rPr>
          <w:rFonts w:hint="eastAsia" w:ascii="Times New Roman" w:hAnsi="Times New Roman"/>
          <w:sz w:val="24"/>
          <w:szCs w:val="24"/>
        </w:rPr>
        <w:t>确</w:t>
      </w:r>
      <w:r>
        <w:rPr>
          <w:rFonts w:ascii="Times New Roman" w:hAnsi="Times New Roman"/>
          <w:sz w:val="24"/>
          <w:szCs w:val="24"/>
        </w:rPr>
        <w:t>、</w:t>
      </w:r>
      <w:r>
        <w:rPr>
          <w:rFonts w:hint="eastAsia" w:ascii="Times New Roman" w:hAnsi="Times New Roman"/>
          <w:sz w:val="24"/>
          <w:szCs w:val="24"/>
        </w:rPr>
        <w:t>缺失</w:t>
      </w:r>
      <w:r>
        <w:rPr>
          <w:rFonts w:ascii="Times New Roman" w:hAnsi="Times New Roman"/>
          <w:sz w:val="24"/>
          <w:szCs w:val="24"/>
        </w:rPr>
        <w:t>等情况。</w:t>
      </w:r>
    </w:p>
    <w:p>
      <w:pPr>
        <w:pStyle w:val="6"/>
      </w:pPr>
      <w:r>
        <w:rPr>
          <w:rFonts w:hint="eastAsia"/>
        </w:rPr>
        <w:t xml:space="preserve">3.2.7.2  </w:t>
      </w:r>
      <w:r>
        <w:t>准备工作</w:t>
      </w:r>
    </w:p>
    <w:p>
      <w:pPr>
        <w:ind w:firstLine="484" w:firstLineChars="202"/>
        <w:jc w:val="left"/>
        <w:rPr>
          <w:sz w:val="24"/>
          <w:szCs w:val="24"/>
        </w:rPr>
      </w:pPr>
      <w:r>
        <w:rPr>
          <w:rFonts w:hint="eastAsia"/>
          <w:sz w:val="24"/>
          <w:szCs w:val="24"/>
        </w:rPr>
        <w:t>准备</w:t>
      </w:r>
      <w:r>
        <w:rPr>
          <w:sz w:val="24"/>
          <w:szCs w:val="24"/>
        </w:rPr>
        <w:t>好</w:t>
      </w:r>
      <w:r>
        <w:rPr>
          <w:rFonts w:hint="eastAsia"/>
          <w:sz w:val="24"/>
          <w:szCs w:val="24"/>
        </w:rPr>
        <w:t>开展监测工作所需的记录工具、安全工具、</w:t>
      </w:r>
      <w:r>
        <w:rPr>
          <w:sz w:val="24"/>
          <w:szCs w:val="24"/>
        </w:rPr>
        <w:t>和监测工作</w:t>
      </w:r>
      <w:r>
        <w:rPr>
          <w:rFonts w:hint="eastAsia"/>
          <w:sz w:val="24"/>
          <w:szCs w:val="24"/>
        </w:rPr>
        <w:t>等。</w:t>
      </w:r>
    </w:p>
    <w:p>
      <w:pPr>
        <w:pStyle w:val="6"/>
      </w:pPr>
      <w:r>
        <w:rPr>
          <w:rFonts w:hint="eastAsia"/>
        </w:rPr>
        <w:t>3.2.7.3  实施观测</w:t>
      </w:r>
    </w:p>
    <w:p>
      <w:pPr>
        <w:ind w:firstLine="480" w:firstLineChars="200"/>
        <w:rPr>
          <w:rFonts w:ascii="Times New Roman" w:hAnsi="Times New Roman"/>
          <w:color w:val="000000"/>
          <w:sz w:val="24"/>
          <w:szCs w:val="24"/>
        </w:rPr>
      </w:pPr>
      <w:r>
        <w:rPr>
          <w:rFonts w:hint="eastAsia" w:ascii="Times New Roman" w:hAnsi="Times New Roman"/>
          <w:sz w:val="24"/>
          <w:szCs w:val="24"/>
        </w:rPr>
        <w:t>按规范要求进行观测</w:t>
      </w:r>
      <w:r>
        <w:rPr>
          <w:rFonts w:ascii="Times New Roman" w:hAnsi="Times New Roman"/>
          <w:color w:val="000000"/>
          <w:sz w:val="24"/>
          <w:szCs w:val="24"/>
        </w:rPr>
        <w:t>。</w:t>
      </w:r>
    </w:p>
    <w:p>
      <w:pPr>
        <w:pStyle w:val="6"/>
      </w:pPr>
      <w:r>
        <w:rPr>
          <w:rFonts w:hint="eastAsia"/>
        </w:rPr>
        <w:t xml:space="preserve">3.2.7.4  </w:t>
      </w:r>
      <w:r>
        <w:t>数据检查</w:t>
      </w:r>
    </w:p>
    <w:p>
      <w:pPr>
        <w:ind w:firstLine="480" w:firstLineChars="200"/>
        <w:rPr>
          <w:rFonts w:ascii="Times New Roman" w:hAnsi="Times New Roman"/>
          <w:sz w:val="24"/>
          <w:szCs w:val="24"/>
        </w:rPr>
      </w:pPr>
      <w:r>
        <w:rPr>
          <w:rFonts w:hint="eastAsia" w:ascii="Times New Roman" w:hAnsi="Times New Roman"/>
          <w:sz w:val="24"/>
          <w:szCs w:val="24"/>
        </w:rPr>
        <w:t>每次观测完成后，对观测数据进行初步分析，当出现非高水位时，某些数据明显偏高时，应立即对这些测点进行复测；复测后仍出现该情况，需及时进行现场检查与分析，报告技术负责人并填写监测设备异常情况记录表。</w:t>
      </w:r>
    </w:p>
    <w:p>
      <w:pPr>
        <w:pStyle w:val="6"/>
      </w:pPr>
      <w:r>
        <w:rPr>
          <w:rFonts w:hint="eastAsia"/>
        </w:rPr>
        <w:t>3.2.7.6  记录</w:t>
      </w:r>
    </w:p>
    <w:p>
      <w:pPr>
        <w:ind w:firstLine="480" w:firstLineChars="200"/>
        <w:rPr>
          <w:rFonts w:ascii="Times New Roman" w:hAnsi="Times New Roman"/>
          <w:sz w:val="24"/>
          <w:szCs w:val="24"/>
        </w:rPr>
      </w:pPr>
      <w:r>
        <w:rPr>
          <w:rFonts w:ascii="Times New Roman" w:hAnsi="Times New Roman"/>
          <w:sz w:val="24"/>
          <w:szCs w:val="24"/>
        </w:rPr>
        <w:t>填写变形监测检查表，提交</w:t>
      </w:r>
      <w:r>
        <w:rPr>
          <w:rFonts w:hint="eastAsia" w:ascii="Times New Roman" w:hAnsi="Times New Roman"/>
          <w:sz w:val="24"/>
          <w:szCs w:val="24"/>
        </w:rPr>
        <w:t>部门负责</w:t>
      </w:r>
      <w:r>
        <w:rPr>
          <w:rFonts w:ascii="Times New Roman" w:hAnsi="Times New Roman"/>
          <w:sz w:val="24"/>
          <w:szCs w:val="24"/>
        </w:rPr>
        <w:t>人审核，并签字。</w:t>
      </w:r>
    </w:p>
    <w:p>
      <w:pPr>
        <w:pStyle w:val="5"/>
      </w:pPr>
      <w:bookmarkStart w:id="206" w:name="_Toc515289362"/>
      <w:bookmarkStart w:id="207" w:name="_Toc515286602"/>
      <w:r>
        <w:t>3.</w:t>
      </w:r>
      <w:r>
        <w:rPr>
          <w:rFonts w:hint="eastAsia"/>
        </w:rPr>
        <w:t>2</w:t>
      </w:r>
      <w:r>
        <w:t>.</w:t>
      </w:r>
      <w:r>
        <w:rPr>
          <w:rFonts w:hint="eastAsia"/>
        </w:rPr>
        <w:t xml:space="preserve">8  </w:t>
      </w:r>
      <w:r>
        <w:t>技术质量标准</w:t>
      </w:r>
      <w:bookmarkEnd w:id="206"/>
      <w:bookmarkEnd w:id="207"/>
      <w:r>
        <w:t xml:space="preserve"> </w:t>
      </w:r>
    </w:p>
    <w:p>
      <w:pPr>
        <w:ind w:firstLine="424" w:firstLineChars="177"/>
        <w:rPr>
          <w:rFonts w:ascii="Times New Roman" w:hAnsi="Times New Roman"/>
          <w:sz w:val="24"/>
          <w:szCs w:val="24"/>
        </w:rPr>
      </w:pPr>
      <w:r>
        <w:rPr>
          <w:rFonts w:ascii="Times New Roman" w:hAnsi="Times New Roman"/>
          <w:sz w:val="24"/>
          <w:szCs w:val="24"/>
        </w:rPr>
        <w:t>1、应按照规定的测次和时间进行监测。各种互相有关的项目，应同时监测。</w:t>
      </w:r>
    </w:p>
    <w:p>
      <w:pPr>
        <w:ind w:firstLine="424" w:firstLineChars="177"/>
        <w:rPr>
          <w:rFonts w:ascii="Times New Roman" w:hAnsi="Times New Roman"/>
          <w:sz w:val="24"/>
          <w:szCs w:val="24"/>
        </w:rPr>
      </w:pPr>
      <w:r>
        <w:rPr>
          <w:rFonts w:ascii="Times New Roman" w:hAnsi="Times New Roman"/>
          <w:sz w:val="24"/>
          <w:szCs w:val="24"/>
        </w:rPr>
        <w:t>2、对于异常数据，应将监测数据内容、记录发生时间、数据编号、异常原因初步分析等</w:t>
      </w:r>
      <w:r>
        <w:rPr>
          <w:rFonts w:hint="eastAsia" w:ascii="Times New Roman" w:hAnsi="Times New Roman"/>
          <w:sz w:val="24"/>
          <w:szCs w:val="24"/>
        </w:rPr>
        <w:t>。</w:t>
      </w:r>
    </w:p>
    <w:p>
      <w:pPr>
        <w:pStyle w:val="5"/>
      </w:pPr>
      <w:bookmarkStart w:id="208" w:name="_Toc515289363"/>
      <w:bookmarkStart w:id="209" w:name="_Toc515286603"/>
      <w:r>
        <w:t>3.</w:t>
      </w:r>
      <w:r>
        <w:rPr>
          <w:rFonts w:hint="eastAsia"/>
        </w:rPr>
        <w:t>2</w:t>
      </w:r>
      <w:r>
        <w:t>.</w:t>
      </w:r>
      <w:bookmarkEnd w:id="208"/>
      <w:bookmarkEnd w:id="209"/>
      <w:r>
        <w:rPr>
          <w:rFonts w:hint="eastAsia"/>
        </w:rPr>
        <w:t>9  图表</w:t>
      </w:r>
    </w:p>
    <w:p>
      <w:pPr>
        <w:numPr>
          <w:ilvl w:val="0"/>
          <w:numId w:val="31"/>
        </w:numPr>
        <w:rPr>
          <w:rFonts w:ascii="Times New Roman" w:hAnsi="Times New Roman"/>
          <w:sz w:val="24"/>
          <w:szCs w:val="24"/>
        </w:rPr>
      </w:pPr>
      <w:r>
        <w:rPr>
          <w:rFonts w:hint="eastAsia" w:ascii="Times New Roman" w:hAnsi="Times New Roman"/>
          <w:sz w:val="24"/>
          <w:szCs w:val="24"/>
        </w:rPr>
        <w:t>流程图</w:t>
      </w:r>
    </w:p>
    <w:p>
      <w:pPr>
        <w:numPr>
          <w:ilvl w:val="0"/>
          <w:numId w:val="31"/>
        </w:numPr>
        <w:rPr>
          <w:rFonts w:ascii="Times New Roman" w:hAnsi="Times New Roman"/>
          <w:sz w:val="24"/>
          <w:szCs w:val="24"/>
        </w:rPr>
      </w:pPr>
      <w:r>
        <w:rPr>
          <w:rFonts w:hint="eastAsia" w:ascii="Times New Roman" w:hAnsi="Times New Roman"/>
          <w:sz w:val="24"/>
          <w:szCs w:val="24"/>
        </w:rPr>
        <w:t>记录</w:t>
      </w:r>
      <w:r>
        <w:rPr>
          <w:rFonts w:ascii="Times New Roman" w:hAnsi="Times New Roman"/>
          <w:sz w:val="24"/>
          <w:szCs w:val="24"/>
        </w:rPr>
        <w:t>表</w:t>
      </w:r>
    </w:p>
    <w:p>
      <w:pPr>
        <w:ind w:left="403"/>
        <w:rPr>
          <w:rFonts w:ascii="Times New Roman" w:hAnsi="Times New Roman"/>
          <w:sz w:val="24"/>
          <w:szCs w:val="24"/>
        </w:rPr>
      </w:pPr>
      <w:r>
        <w:rPr>
          <w:rFonts w:hint="eastAsia" w:ascii="Times New Roman" w:hAnsi="Times New Roman"/>
          <w:sz w:val="24"/>
          <w:szCs w:val="24"/>
        </w:rPr>
        <w:t>3、</w:t>
      </w:r>
      <w:r>
        <w:rPr>
          <w:rFonts w:ascii="Times New Roman" w:hAnsi="Times New Roman"/>
          <w:sz w:val="24"/>
          <w:szCs w:val="24"/>
        </w:rPr>
        <w:t>监测设备异常情况记录表</w:t>
      </w:r>
    </w:p>
    <w:p>
      <w:pPr>
        <w:jc w:val="center"/>
        <w:rPr>
          <w:rFonts w:ascii="Times New Roman" w:hAnsi="Times New Roman"/>
          <w:sz w:val="24"/>
          <w:szCs w:val="24"/>
        </w:rPr>
      </w:pPr>
    </w:p>
    <w:p>
      <w:pPr>
        <w:jc w:val="center"/>
        <w:rPr>
          <w:rFonts w:ascii="Times New Roman" w:hAnsi="Times New Roman"/>
          <w:sz w:val="24"/>
          <w:szCs w:val="24"/>
        </w:rPr>
      </w:pPr>
    </w:p>
    <w:p>
      <w:pPr>
        <w:jc w:val="center"/>
        <w:rPr>
          <w:rFonts w:ascii="Times New Roman" w:hAnsi="Times New Roman"/>
          <w:sz w:val="24"/>
          <w:szCs w:val="24"/>
        </w:rPr>
      </w:pPr>
    </w:p>
    <w:p>
      <w:pPr>
        <w:pStyle w:val="2"/>
        <w:ind w:left="420" w:hanging="420"/>
      </w:pPr>
    </w:p>
    <w:p>
      <w:pPr>
        <w:pStyle w:val="2"/>
        <w:ind w:left="420" w:hanging="420"/>
      </w:pPr>
    </w:p>
    <w:p>
      <w:pPr>
        <w:pStyle w:val="2"/>
        <w:ind w:left="420" w:hanging="420"/>
      </w:pPr>
    </w:p>
    <w:p>
      <w:pPr>
        <w:pStyle w:val="2"/>
        <w:ind w:left="420" w:hanging="420"/>
      </w:pPr>
    </w:p>
    <w:p>
      <w:pPr>
        <w:pStyle w:val="2"/>
        <w:ind w:left="420" w:hanging="420"/>
      </w:pPr>
    </w:p>
    <w:p>
      <w:pPr>
        <w:pStyle w:val="2"/>
        <w:ind w:left="420" w:hanging="420"/>
      </w:pPr>
    </w:p>
    <w:p>
      <w:pPr>
        <w:pStyle w:val="2"/>
        <w:ind w:left="420" w:hanging="420"/>
      </w:pPr>
    </w:p>
    <w:p>
      <w:pPr>
        <w:pStyle w:val="2"/>
        <w:ind w:left="420" w:hanging="420"/>
      </w:pPr>
    </w:p>
    <w:p>
      <w:pPr>
        <w:pStyle w:val="2"/>
        <w:ind w:left="420" w:hanging="420"/>
      </w:pPr>
    </w:p>
    <w:p>
      <w:pPr>
        <w:pStyle w:val="2"/>
        <w:ind w:left="602" w:hanging="602"/>
        <w:jc w:val="center"/>
        <w:rPr>
          <w:b/>
          <w:sz w:val="30"/>
          <w:szCs w:val="30"/>
        </w:rPr>
      </w:pPr>
      <w:r>
        <w:rPr>
          <w:rFonts w:hint="eastAsia"/>
          <w:b/>
          <w:sz w:val="30"/>
          <w:szCs w:val="30"/>
        </w:rPr>
        <w:t>大坝变形</w:t>
      </w:r>
      <w:r>
        <w:rPr>
          <w:b/>
          <w:sz w:val="30"/>
          <w:szCs w:val="30"/>
        </w:rPr>
        <w:t>监测</w:t>
      </w:r>
      <w:r>
        <w:rPr>
          <w:rFonts w:hint="eastAsia"/>
          <w:b/>
          <w:sz w:val="30"/>
          <w:szCs w:val="30"/>
        </w:rPr>
        <w:t>流程</w:t>
      </w:r>
      <w:r>
        <w:rPr>
          <w:b/>
          <w:sz w:val="30"/>
          <w:szCs w:val="30"/>
        </w:rPr>
        <w:t>图</w:t>
      </w:r>
    </w:p>
    <w:p>
      <w:pPr>
        <w:jc w:val="center"/>
        <w:rPr>
          <w:rFonts w:ascii="Times New Roman" w:hAnsi="Times New Roman"/>
          <w:b/>
          <w:i/>
          <w:sz w:val="32"/>
          <w:szCs w:val="32"/>
        </w:rPr>
      </w:pPr>
      <w:r>
        <w:rPr>
          <w:rFonts w:ascii="Times New Roman" w:hAnsi="Times New Roman"/>
        </w:rPr>
        <w:object>
          <v:shape id="_x0000_i1028" o:spt="75" type="#_x0000_t75" style="height:554pt;width:416pt;" o:ole="t" filled="f" o:preferrelative="t" stroked="f" coordsize="21600,21600">
            <v:path/>
            <v:fill on="f" focussize="0,0"/>
            <v:stroke on="f" joinstyle="miter"/>
            <v:imagedata r:id="rId28" croptop="3044f" o:title=""/>
            <o:lock v:ext="edit" aspectratio="f"/>
            <w10:wrap type="none"/>
            <w10:anchorlock/>
          </v:shape>
          <o:OLEObject Type="Embed" ProgID="Visio.DrawingConvertable.15" ShapeID="_x0000_i1028" DrawAspect="Content" ObjectID="_1468075728" r:id="rId27">
            <o:LockedField>false</o:LockedField>
          </o:OLEObject>
        </w:object>
      </w:r>
      <w:r>
        <w:rPr>
          <w:rFonts w:ascii="Times New Roman" w:hAnsi="Times New Roman"/>
          <w:b/>
          <w:i/>
          <w:sz w:val="32"/>
          <w:szCs w:val="32"/>
        </w:rPr>
        <w:t xml:space="preserve"> </w:t>
      </w:r>
    </w:p>
    <w:p>
      <w:pPr>
        <w:pStyle w:val="2"/>
        <w:ind w:left="420" w:hanging="420"/>
      </w:pPr>
    </w:p>
    <w:p>
      <w:pPr>
        <w:pStyle w:val="2"/>
        <w:ind w:left="420" w:hanging="420"/>
      </w:pPr>
    </w:p>
    <w:p>
      <w:pPr>
        <w:pStyle w:val="2"/>
        <w:ind w:left="420" w:hanging="420"/>
      </w:pPr>
    </w:p>
    <w:p>
      <w:pPr>
        <w:jc w:val="center"/>
        <w:rPr>
          <w:rFonts w:ascii="Times New Roman" w:hAnsi="Times New Roman"/>
          <w:sz w:val="24"/>
          <w:szCs w:val="24"/>
        </w:rPr>
      </w:pPr>
      <w:r>
        <w:rPr>
          <w:rFonts w:eastAsia="黑体"/>
          <w:sz w:val="32"/>
          <w:szCs w:val="32"/>
        </w:rPr>
        <w:t>水平位移观测记录表</w:t>
      </w:r>
    </w:p>
    <w:p>
      <w:pPr>
        <w:rPr>
          <w:rFonts w:ascii="宋体" w:hAnsi="宋体"/>
          <w:sz w:val="18"/>
          <w:szCs w:val="18"/>
        </w:rPr>
      </w:pPr>
      <w:r>
        <w:rPr>
          <w:rFonts w:hint="eastAsia" w:ascii="宋体" w:hAnsi="宋体"/>
          <w:sz w:val="18"/>
          <w:szCs w:val="18"/>
        </w:rPr>
        <w:t>工程部位（桩号）：</w:t>
      </w:r>
      <w:r>
        <w:rPr>
          <w:rFonts w:hint="eastAsia" w:ascii="宋体" w:hAnsi="宋体"/>
          <w:sz w:val="18"/>
          <w:szCs w:val="18"/>
          <w:u w:val="single"/>
        </w:rPr>
        <w:t xml:space="preserve">                 </w:t>
      </w:r>
      <w:r>
        <w:rPr>
          <w:rFonts w:hint="eastAsia" w:ascii="宋体" w:hAnsi="宋体"/>
          <w:sz w:val="18"/>
          <w:szCs w:val="18"/>
        </w:rPr>
        <w:t xml:space="preserve">          测点编号：</w:t>
      </w:r>
      <w:r>
        <w:rPr>
          <w:rFonts w:hint="eastAsia" w:ascii="宋体" w:hAnsi="宋体"/>
          <w:sz w:val="18"/>
          <w:szCs w:val="18"/>
          <w:u w:val="single"/>
        </w:rPr>
        <w:t xml:space="preserve">           </w:t>
      </w:r>
      <w:r>
        <w:rPr>
          <w:rFonts w:hint="eastAsia" w:ascii="宋体" w:hAnsi="宋体"/>
          <w:sz w:val="18"/>
          <w:szCs w:val="18"/>
        </w:rPr>
        <w:t xml:space="preserve">              </w:t>
      </w:r>
      <w:r>
        <w:rPr>
          <w:rFonts w:hint="eastAsia" w:ascii="宋体" w:hAnsi="宋体"/>
          <w:sz w:val="18"/>
          <w:szCs w:val="18"/>
          <w:u w:val="single"/>
        </w:rPr>
        <w:t xml:space="preserve">        </w:t>
      </w:r>
      <w:r>
        <w:rPr>
          <w:rFonts w:hint="eastAsia" w:ascii="宋体" w:hAnsi="宋体"/>
          <w:sz w:val="18"/>
          <w:szCs w:val="18"/>
        </w:rPr>
        <w:t>年度</w:t>
      </w:r>
    </w:p>
    <w:tbl>
      <w:tblPr>
        <w:tblStyle w:val="40"/>
        <w:tblW w:w="8679"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54"/>
        <w:gridCol w:w="654"/>
        <w:gridCol w:w="916"/>
        <w:gridCol w:w="902"/>
        <w:gridCol w:w="932"/>
        <w:gridCol w:w="916"/>
        <w:gridCol w:w="917"/>
        <w:gridCol w:w="917"/>
        <w:gridCol w:w="851"/>
        <w:gridCol w:w="102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blHeader/>
          <w:jc w:val="center"/>
        </w:trPr>
        <w:tc>
          <w:tcPr>
            <w:tcW w:w="654" w:type="dxa"/>
            <w:vMerge w:val="restart"/>
            <w:vAlign w:val="center"/>
          </w:tcPr>
          <w:p>
            <w:pPr>
              <w:spacing w:line="240" w:lineRule="auto"/>
              <w:jc w:val="center"/>
              <w:rPr>
                <w:sz w:val="18"/>
                <w:szCs w:val="18"/>
              </w:rPr>
            </w:pPr>
            <w:r>
              <w:rPr>
                <w:sz w:val="18"/>
                <w:szCs w:val="18"/>
              </w:rPr>
              <w:t>月</w:t>
            </w:r>
          </w:p>
        </w:tc>
        <w:tc>
          <w:tcPr>
            <w:tcW w:w="654" w:type="dxa"/>
            <w:vMerge w:val="restart"/>
            <w:vAlign w:val="center"/>
          </w:tcPr>
          <w:p>
            <w:pPr>
              <w:spacing w:line="240" w:lineRule="auto"/>
              <w:jc w:val="center"/>
              <w:rPr>
                <w:sz w:val="18"/>
                <w:szCs w:val="18"/>
              </w:rPr>
            </w:pPr>
            <w:r>
              <w:rPr>
                <w:sz w:val="18"/>
                <w:szCs w:val="18"/>
              </w:rPr>
              <w:t>日</w:t>
            </w:r>
          </w:p>
        </w:tc>
        <w:tc>
          <w:tcPr>
            <w:tcW w:w="1818" w:type="dxa"/>
            <w:gridSpan w:val="2"/>
            <w:vAlign w:val="center"/>
          </w:tcPr>
          <w:p>
            <w:pPr>
              <w:spacing w:line="240" w:lineRule="auto"/>
              <w:jc w:val="center"/>
              <w:rPr>
                <w:sz w:val="18"/>
                <w:szCs w:val="18"/>
              </w:rPr>
            </w:pPr>
            <w:r>
              <w:rPr>
                <w:rFonts w:hint="eastAsia"/>
                <w:sz w:val="18"/>
                <w:szCs w:val="18"/>
              </w:rPr>
              <w:t>测点</w:t>
            </w:r>
            <w:r>
              <w:rPr>
                <w:sz w:val="18"/>
                <w:szCs w:val="18"/>
              </w:rPr>
              <w:t>坐标(m)</w:t>
            </w:r>
          </w:p>
        </w:tc>
        <w:tc>
          <w:tcPr>
            <w:tcW w:w="1848" w:type="dxa"/>
            <w:gridSpan w:val="2"/>
            <w:vAlign w:val="center"/>
          </w:tcPr>
          <w:p>
            <w:pPr>
              <w:spacing w:line="240" w:lineRule="auto"/>
              <w:jc w:val="center"/>
              <w:rPr>
                <w:sz w:val="18"/>
                <w:szCs w:val="18"/>
              </w:rPr>
            </w:pPr>
            <w:r>
              <w:rPr>
                <w:sz w:val="18"/>
                <w:szCs w:val="18"/>
              </w:rPr>
              <w:t>本次位移量(mm)</w:t>
            </w:r>
          </w:p>
        </w:tc>
        <w:tc>
          <w:tcPr>
            <w:tcW w:w="1834" w:type="dxa"/>
            <w:gridSpan w:val="2"/>
            <w:vAlign w:val="center"/>
          </w:tcPr>
          <w:p>
            <w:pPr>
              <w:spacing w:line="240" w:lineRule="auto"/>
              <w:jc w:val="center"/>
              <w:rPr>
                <w:sz w:val="18"/>
                <w:szCs w:val="18"/>
              </w:rPr>
            </w:pPr>
            <w:r>
              <w:rPr>
                <w:sz w:val="18"/>
                <w:szCs w:val="18"/>
              </w:rPr>
              <w:t>累计位移量(mm)</w:t>
            </w:r>
          </w:p>
        </w:tc>
        <w:tc>
          <w:tcPr>
            <w:tcW w:w="851" w:type="dxa"/>
            <w:vMerge w:val="restart"/>
            <w:vAlign w:val="center"/>
          </w:tcPr>
          <w:p>
            <w:pPr>
              <w:spacing w:line="240" w:lineRule="auto"/>
              <w:jc w:val="center"/>
              <w:rPr>
                <w:sz w:val="18"/>
                <w:szCs w:val="18"/>
              </w:rPr>
            </w:pPr>
            <w:r>
              <w:rPr>
                <w:sz w:val="18"/>
                <w:szCs w:val="18"/>
              </w:rPr>
              <w:t>库水位 (m)</w:t>
            </w:r>
          </w:p>
        </w:tc>
        <w:tc>
          <w:tcPr>
            <w:tcW w:w="1020" w:type="dxa"/>
            <w:vMerge w:val="restart"/>
            <w:vAlign w:val="center"/>
          </w:tcPr>
          <w:p>
            <w:pPr>
              <w:spacing w:line="240" w:lineRule="auto"/>
              <w:jc w:val="center"/>
              <w:rPr>
                <w:sz w:val="18"/>
                <w:szCs w:val="18"/>
              </w:rPr>
            </w:pPr>
            <w:r>
              <w:rPr>
                <w:sz w:val="18"/>
                <w:szCs w:val="18"/>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blHeader/>
          <w:jc w:val="center"/>
        </w:trPr>
        <w:tc>
          <w:tcPr>
            <w:tcW w:w="654" w:type="dxa"/>
            <w:vMerge w:val="continue"/>
            <w:vAlign w:val="center"/>
          </w:tcPr>
          <w:p>
            <w:pPr>
              <w:spacing w:line="240" w:lineRule="auto"/>
              <w:jc w:val="center"/>
              <w:rPr>
                <w:sz w:val="18"/>
                <w:szCs w:val="18"/>
              </w:rPr>
            </w:pPr>
          </w:p>
        </w:tc>
        <w:tc>
          <w:tcPr>
            <w:tcW w:w="654" w:type="dxa"/>
            <w:vMerge w:val="continue"/>
            <w:vAlign w:val="center"/>
          </w:tcPr>
          <w:p>
            <w:pPr>
              <w:spacing w:line="240" w:lineRule="auto"/>
              <w:jc w:val="center"/>
              <w:rPr>
                <w:sz w:val="18"/>
                <w:szCs w:val="18"/>
              </w:rPr>
            </w:pPr>
          </w:p>
        </w:tc>
        <w:tc>
          <w:tcPr>
            <w:tcW w:w="916" w:type="dxa"/>
            <w:vAlign w:val="center"/>
          </w:tcPr>
          <w:p>
            <w:pPr>
              <w:spacing w:line="240" w:lineRule="auto"/>
              <w:jc w:val="center"/>
              <w:rPr>
                <w:sz w:val="18"/>
                <w:szCs w:val="18"/>
              </w:rPr>
            </w:pPr>
            <w:r>
              <w:rPr>
                <w:sz w:val="18"/>
                <w:szCs w:val="18"/>
              </w:rPr>
              <w:t>X</w:t>
            </w:r>
          </w:p>
        </w:tc>
        <w:tc>
          <w:tcPr>
            <w:tcW w:w="902" w:type="dxa"/>
            <w:vAlign w:val="center"/>
          </w:tcPr>
          <w:p>
            <w:pPr>
              <w:spacing w:line="240" w:lineRule="auto"/>
              <w:jc w:val="center"/>
              <w:rPr>
                <w:sz w:val="18"/>
                <w:szCs w:val="18"/>
              </w:rPr>
            </w:pPr>
            <w:r>
              <w:rPr>
                <w:sz w:val="18"/>
                <w:szCs w:val="18"/>
              </w:rPr>
              <w:t>Y</w:t>
            </w:r>
          </w:p>
        </w:tc>
        <w:tc>
          <w:tcPr>
            <w:tcW w:w="932" w:type="dxa"/>
            <w:vAlign w:val="center"/>
          </w:tcPr>
          <w:p>
            <w:pPr>
              <w:spacing w:line="240" w:lineRule="auto"/>
              <w:jc w:val="center"/>
              <w:rPr>
                <w:sz w:val="18"/>
                <w:szCs w:val="18"/>
              </w:rPr>
            </w:pPr>
            <w:r>
              <w:rPr>
                <w:sz w:val="18"/>
                <w:szCs w:val="18"/>
              </w:rPr>
              <w:t>X</w:t>
            </w:r>
          </w:p>
        </w:tc>
        <w:tc>
          <w:tcPr>
            <w:tcW w:w="916" w:type="dxa"/>
            <w:vAlign w:val="center"/>
          </w:tcPr>
          <w:p>
            <w:pPr>
              <w:spacing w:line="240" w:lineRule="auto"/>
              <w:jc w:val="center"/>
              <w:rPr>
                <w:sz w:val="18"/>
                <w:szCs w:val="18"/>
              </w:rPr>
            </w:pPr>
            <w:r>
              <w:rPr>
                <w:sz w:val="18"/>
                <w:szCs w:val="18"/>
              </w:rPr>
              <w:t>Y</w:t>
            </w:r>
          </w:p>
        </w:tc>
        <w:tc>
          <w:tcPr>
            <w:tcW w:w="917" w:type="dxa"/>
            <w:vAlign w:val="center"/>
          </w:tcPr>
          <w:p>
            <w:pPr>
              <w:spacing w:line="240" w:lineRule="auto"/>
              <w:jc w:val="center"/>
              <w:rPr>
                <w:sz w:val="18"/>
                <w:szCs w:val="18"/>
              </w:rPr>
            </w:pPr>
            <w:r>
              <w:rPr>
                <w:sz w:val="18"/>
                <w:szCs w:val="18"/>
              </w:rPr>
              <w:t>X</w:t>
            </w:r>
          </w:p>
        </w:tc>
        <w:tc>
          <w:tcPr>
            <w:tcW w:w="917" w:type="dxa"/>
            <w:vAlign w:val="center"/>
          </w:tcPr>
          <w:p>
            <w:pPr>
              <w:spacing w:line="240" w:lineRule="auto"/>
              <w:jc w:val="center"/>
              <w:rPr>
                <w:sz w:val="18"/>
                <w:szCs w:val="18"/>
              </w:rPr>
            </w:pPr>
            <w:r>
              <w:rPr>
                <w:sz w:val="18"/>
                <w:szCs w:val="18"/>
              </w:rPr>
              <w:t>Y</w:t>
            </w:r>
          </w:p>
        </w:tc>
        <w:tc>
          <w:tcPr>
            <w:tcW w:w="851" w:type="dxa"/>
            <w:vMerge w:val="continue"/>
            <w:vAlign w:val="center"/>
          </w:tcPr>
          <w:p>
            <w:pPr>
              <w:spacing w:line="240" w:lineRule="auto"/>
              <w:jc w:val="center"/>
              <w:rPr>
                <w:sz w:val="18"/>
                <w:szCs w:val="18"/>
              </w:rPr>
            </w:pPr>
          </w:p>
        </w:tc>
        <w:tc>
          <w:tcPr>
            <w:tcW w:w="1020" w:type="dxa"/>
            <w:vMerge w:val="continue"/>
            <w:vAlign w:val="center"/>
          </w:tcPr>
          <w:p>
            <w:pPr>
              <w:spacing w:line="240" w:lineRule="auto"/>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54" w:type="dxa"/>
            <w:vAlign w:val="center"/>
          </w:tcPr>
          <w:p>
            <w:pPr>
              <w:spacing w:line="240" w:lineRule="auto"/>
              <w:jc w:val="center"/>
              <w:rPr>
                <w:sz w:val="18"/>
                <w:szCs w:val="18"/>
              </w:rPr>
            </w:pPr>
          </w:p>
        </w:tc>
        <w:tc>
          <w:tcPr>
            <w:tcW w:w="654" w:type="dxa"/>
            <w:vAlign w:val="center"/>
          </w:tcPr>
          <w:p>
            <w:pPr>
              <w:spacing w:line="240" w:lineRule="auto"/>
              <w:jc w:val="center"/>
              <w:rPr>
                <w:sz w:val="18"/>
                <w:szCs w:val="18"/>
              </w:rPr>
            </w:pPr>
          </w:p>
        </w:tc>
        <w:tc>
          <w:tcPr>
            <w:tcW w:w="916" w:type="dxa"/>
            <w:vAlign w:val="center"/>
          </w:tcPr>
          <w:p>
            <w:pPr>
              <w:spacing w:line="240" w:lineRule="auto"/>
              <w:jc w:val="center"/>
              <w:rPr>
                <w:sz w:val="18"/>
                <w:szCs w:val="18"/>
              </w:rPr>
            </w:pPr>
          </w:p>
        </w:tc>
        <w:tc>
          <w:tcPr>
            <w:tcW w:w="902" w:type="dxa"/>
            <w:vAlign w:val="center"/>
          </w:tcPr>
          <w:p>
            <w:pPr>
              <w:spacing w:line="240" w:lineRule="auto"/>
              <w:jc w:val="center"/>
              <w:rPr>
                <w:sz w:val="18"/>
                <w:szCs w:val="18"/>
              </w:rPr>
            </w:pPr>
          </w:p>
        </w:tc>
        <w:tc>
          <w:tcPr>
            <w:tcW w:w="932" w:type="dxa"/>
            <w:vAlign w:val="center"/>
          </w:tcPr>
          <w:p>
            <w:pPr>
              <w:spacing w:line="240" w:lineRule="auto"/>
              <w:jc w:val="center"/>
              <w:rPr>
                <w:sz w:val="18"/>
                <w:szCs w:val="18"/>
              </w:rPr>
            </w:pPr>
          </w:p>
        </w:tc>
        <w:tc>
          <w:tcPr>
            <w:tcW w:w="916" w:type="dxa"/>
            <w:vAlign w:val="center"/>
          </w:tcPr>
          <w:p>
            <w:pPr>
              <w:spacing w:line="240" w:lineRule="auto"/>
              <w:jc w:val="center"/>
              <w:rPr>
                <w:sz w:val="18"/>
                <w:szCs w:val="18"/>
              </w:rPr>
            </w:pPr>
          </w:p>
        </w:tc>
        <w:tc>
          <w:tcPr>
            <w:tcW w:w="917" w:type="dxa"/>
            <w:vAlign w:val="center"/>
          </w:tcPr>
          <w:p>
            <w:pPr>
              <w:spacing w:line="240" w:lineRule="auto"/>
              <w:jc w:val="center"/>
              <w:rPr>
                <w:sz w:val="18"/>
                <w:szCs w:val="18"/>
              </w:rPr>
            </w:pPr>
          </w:p>
        </w:tc>
        <w:tc>
          <w:tcPr>
            <w:tcW w:w="917" w:type="dxa"/>
            <w:vAlign w:val="center"/>
          </w:tcPr>
          <w:p>
            <w:pPr>
              <w:spacing w:line="240" w:lineRule="auto"/>
              <w:jc w:val="center"/>
              <w:rPr>
                <w:sz w:val="18"/>
                <w:szCs w:val="18"/>
              </w:rPr>
            </w:pPr>
          </w:p>
        </w:tc>
        <w:tc>
          <w:tcPr>
            <w:tcW w:w="851" w:type="dxa"/>
            <w:vAlign w:val="center"/>
          </w:tcPr>
          <w:p>
            <w:pPr>
              <w:spacing w:line="240" w:lineRule="auto"/>
              <w:jc w:val="center"/>
              <w:rPr>
                <w:sz w:val="18"/>
                <w:szCs w:val="18"/>
              </w:rPr>
            </w:pPr>
          </w:p>
        </w:tc>
        <w:tc>
          <w:tcPr>
            <w:tcW w:w="1020" w:type="dxa"/>
            <w:vAlign w:val="center"/>
          </w:tcPr>
          <w:p>
            <w:pPr>
              <w:spacing w:line="240" w:lineRule="auto"/>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54" w:type="dxa"/>
            <w:vAlign w:val="center"/>
          </w:tcPr>
          <w:p>
            <w:pPr>
              <w:spacing w:line="240" w:lineRule="auto"/>
              <w:jc w:val="center"/>
              <w:rPr>
                <w:sz w:val="18"/>
                <w:szCs w:val="18"/>
              </w:rPr>
            </w:pPr>
          </w:p>
        </w:tc>
        <w:tc>
          <w:tcPr>
            <w:tcW w:w="654" w:type="dxa"/>
            <w:vAlign w:val="center"/>
          </w:tcPr>
          <w:p>
            <w:pPr>
              <w:spacing w:line="240" w:lineRule="auto"/>
              <w:jc w:val="center"/>
              <w:rPr>
                <w:sz w:val="18"/>
                <w:szCs w:val="18"/>
              </w:rPr>
            </w:pPr>
          </w:p>
        </w:tc>
        <w:tc>
          <w:tcPr>
            <w:tcW w:w="916" w:type="dxa"/>
            <w:vAlign w:val="center"/>
          </w:tcPr>
          <w:p>
            <w:pPr>
              <w:spacing w:line="240" w:lineRule="auto"/>
              <w:jc w:val="center"/>
              <w:rPr>
                <w:sz w:val="18"/>
                <w:szCs w:val="18"/>
              </w:rPr>
            </w:pPr>
          </w:p>
        </w:tc>
        <w:tc>
          <w:tcPr>
            <w:tcW w:w="902" w:type="dxa"/>
            <w:vAlign w:val="center"/>
          </w:tcPr>
          <w:p>
            <w:pPr>
              <w:spacing w:line="240" w:lineRule="auto"/>
              <w:jc w:val="center"/>
              <w:rPr>
                <w:sz w:val="18"/>
                <w:szCs w:val="18"/>
              </w:rPr>
            </w:pPr>
          </w:p>
        </w:tc>
        <w:tc>
          <w:tcPr>
            <w:tcW w:w="932" w:type="dxa"/>
            <w:vAlign w:val="center"/>
          </w:tcPr>
          <w:p>
            <w:pPr>
              <w:spacing w:line="240" w:lineRule="auto"/>
              <w:jc w:val="center"/>
              <w:rPr>
                <w:sz w:val="18"/>
                <w:szCs w:val="18"/>
              </w:rPr>
            </w:pPr>
          </w:p>
        </w:tc>
        <w:tc>
          <w:tcPr>
            <w:tcW w:w="916" w:type="dxa"/>
            <w:vAlign w:val="center"/>
          </w:tcPr>
          <w:p>
            <w:pPr>
              <w:spacing w:line="240" w:lineRule="auto"/>
              <w:jc w:val="center"/>
              <w:rPr>
                <w:sz w:val="18"/>
                <w:szCs w:val="18"/>
              </w:rPr>
            </w:pPr>
          </w:p>
        </w:tc>
        <w:tc>
          <w:tcPr>
            <w:tcW w:w="917" w:type="dxa"/>
            <w:vAlign w:val="center"/>
          </w:tcPr>
          <w:p>
            <w:pPr>
              <w:spacing w:line="240" w:lineRule="auto"/>
              <w:jc w:val="center"/>
              <w:rPr>
                <w:sz w:val="18"/>
                <w:szCs w:val="18"/>
              </w:rPr>
            </w:pPr>
          </w:p>
        </w:tc>
        <w:tc>
          <w:tcPr>
            <w:tcW w:w="917" w:type="dxa"/>
            <w:vAlign w:val="center"/>
          </w:tcPr>
          <w:p>
            <w:pPr>
              <w:spacing w:line="240" w:lineRule="auto"/>
              <w:jc w:val="center"/>
              <w:rPr>
                <w:sz w:val="18"/>
                <w:szCs w:val="18"/>
              </w:rPr>
            </w:pPr>
          </w:p>
        </w:tc>
        <w:tc>
          <w:tcPr>
            <w:tcW w:w="851" w:type="dxa"/>
            <w:vAlign w:val="center"/>
          </w:tcPr>
          <w:p>
            <w:pPr>
              <w:spacing w:line="240" w:lineRule="auto"/>
              <w:jc w:val="center"/>
              <w:rPr>
                <w:sz w:val="18"/>
                <w:szCs w:val="18"/>
              </w:rPr>
            </w:pPr>
          </w:p>
        </w:tc>
        <w:tc>
          <w:tcPr>
            <w:tcW w:w="1020" w:type="dxa"/>
            <w:vAlign w:val="center"/>
          </w:tcPr>
          <w:p>
            <w:pPr>
              <w:spacing w:line="240" w:lineRule="auto"/>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54" w:type="dxa"/>
            <w:vAlign w:val="center"/>
          </w:tcPr>
          <w:p>
            <w:pPr>
              <w:spacing w:line="240" w:lineRule="auto"/>
              <w:jc w:val="center"/>
              <w:rPr>
                <w:sz w:val="18"/>
                <w:szCs w:val="18"/>
              </w:rPr>
            </w:pPr>
          </w:p>
        </w:tc>
        <w:tc>
          <w:tcPr>
            <w:tcW w:w="654" w:type="dxa"/>
            <w:vAlign w:val="center"/>
          </w:tcPr>
          <w:p>
            <w:pPr>
              <w:spacing w:line="240" w:lineRule="auto"/>
              <w:jc w:val="center"/>
              <w:rPr>
                <w:sz w:val="18"/>
                <w:szCs w:val="18"/>
              </w:rPr>
            </w:pPr>
          </w:p>
        </w:tc>
        <w:tc>
          <w:tcPr>
            <w:tcW w:w="916" w:type="dxa"/>
            <w:vAlign w:val="center"/>
          </w:tcPr>
          <w:p>
            <w:pPr>
              <w:spacing w:line="240" w:lineRule="auto"/>
              <w:jc w:val="center"/>
              <w:rPr>
                <w:sz w:val="18"/>
                <w:szCs w:val="18"/>
              </w:rPr>
            </w:pPr>
          </w:p>
        </w:tc>
        <w:tc>
          <w:tcPr>
            <w:tcW w:w="902" w:type="dxa"/>
            <w:vAlign w:val="center"/>
          </w:tcPr>
          <w:p>
            <w:pPr>
              <w:spacing w:line="240" w:lineRule="auto"/>
              <w:jc w:val="center"/>
              <w:rPr>
                <w:sz w:val="18"/>
                <w:szCs w:val="18"/>
              </w:rPr>
            </w:pPr>
          </w:p>
        </w:tc>
        <w:tc>
          <w:tcPr>
            <w:tcW w:w="932" w:type="dxa"/>
            <w:vAlign w:val="center"/>
          </w:tcPr>
          <w:p>
            <w:pPr>
              <w:spacing w:line="240" w:lineRule="auto"/>
              <w:jc w:val="center"/>
              <w:rPr>
                <w:sz w:val="18"/>
                <w:szCs w:val="18"/>
              </w:rPr>
            </w:pPr>
          </w:p>
        </w:tc>
        <w:tc>
          <w:tcPr>
            <w:tcW w:w="916" w:type="dxa"/>
            <w:vAlign w:val="center"/>
          </w:tcPr>
          <w:p>
            <w:pPr>
              <w:spacing w:line="240" w:lineRule="auto"/>
              <w:jc w:val="center"/>
              <w:rPr>
                <w:sz w:val="18"/>
                <w:szCs w:val="18"/>
              </w:rPr>
            </w:pPr>
          </w:p>
        </w:tc>
        <w:tc>
          <w:tcPr>
            <w:tcW w:w="917" w:type="dxa"/>
            <w:vAlign w:val="center"/>
          </w:tcPr>
          <w:p>
            <w:pPr>
              <w:spacing w:line="240" w:lineRule="auto"/>
              <w:jc w:val="center"/>
              <w:rPr>
                <w:sz w:val="18"/>
                <w:szCs w:val="18"/>
              </w:rPr>
            </w:pPr>
          </w:p>
        </w:tc>
        <w:tc>
          <w:tcPr>
            <w:tcW w:w="917" w:type="dxa"/>
            <w:vAlign w:val="center"/>
          </w:tcPr>
          <w:p>
            <w:pPr>
              <w:spacing w:line="240" w:lineRule="auto"/>
              <w:jc w:val="center"/>
              <w:rPr>
                <w:sz w:val="18"/>
                <w:szCs w:val="18"/>
              </w:rPr>
            </w:pPr>
          </w:p>
        </w:tc>
        <w:tc>
          <w:tcPr>
            <w:tcW w:w="851" w:type="dxa"/>
            <w:vAlign w:val="center"/>
          </w:tcPr>
          <w:p>
            <w:pPr>
              <w:spacing w:line="240" w:lineRule="auto"/>
              <w:jc w:val="center"/>
              <w:rPr>
                <w:sz w:val="18"/>
                <w:szCs w:val="18"/>
              </w:rPr>
            </w:pPr>
          </w:p>
        </w:tc>
        <w:tc>
          <w:tcPr>
            <w:tcW w:w="1020" w:type="dxa"/>
            <w:vAlign w:val="center"/>
          </w:tcPr>
          <w:p>
            <w:pPr>
              <w:spacing w:line="240" w:lineRule="auto"/>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54" w:type="dxa"/>
            <w:vAlign w:val="center"/>
          </w:tcPr>
          <w:p>
            <w:pPr>
              <w:spacing w:line="240" w:lineRule="auto"/>
              <w:jc w:val="center"/>
              <w:rPr>
                <w:sz w:val="18"/>
                <w:szCs w:val="18"/>
              </w:rPr>
            </w:pPr>
          </w:p>
        </w:tc>
        <w:tc>
          <w:tcPr>
            <w:tcW w:w="654" w:type="dxa"/>
            <w:vAlign w:val="center"/>
          </w:tcPr>
          <w:p>
            <w:pPr>
              <w:spacing w:line="240" w:lineRule="auto"/>
              <w:jc w:val="center"/>
              <w:rPr>
                <w:sz w:val="18"/>
                <w:szCs w:val="18"/>
              </w:rPr>
            </w:pPr>
          </w:p>
        </w:tc>
        <w:tc>
          <w:tcPr>
            <w:tcW w:w="916" w:type="dxa"/>
            <w:vAlign w:val="center"/>
          </w:tcPr>
          <w:p>
            <w:pPr>
              <w:spacing w:line="240" w:lineRule="auto"/>
              <w:jc w:val="center"/>
              <w:rPr>
                <w:sz w:val="18"/>
                <w:szCs w:val="18"/>
              </w:rPr>
            </w:pPr>
          </w:p>
        </w:tc>
        <w:tc>
          <w:tcPr>
            <w:tcW w:w="902" w:type="dxa"/>
            <w:vAlign w:val="center"/>
          </w:tcPr>
          <w:p>
            <w:pPr>
              <w:spacing w:line="240" w:lineRule="auto"/>
              <w:jc w:val="center"/>
              <w:rPr>
                <w:sz w:val="18"/>
                <w:szCs w:val="18"/>
              </w:rPr>
            </w:pPr>
          </w:p>
        </w:tc>
        <w:tc>
          <w:tcPr>
            <w:tcW w:w="932" w:type="dxa"/>
            <w:vAlign w:val="center"/>
          </w:tcPr>
          <w:p>
            <w:pPr>
              <w:spacing w:line="240" w:lineRule="auto"/>
              <w:jc w:val="center"/>
              <w:rPr>
                <w:sz w:val="18"/>
                <w:szCs w:val="18"/>
              </w:rPr>
            </w:pPr>
          </w:p>
        </w:tc>
        <w:tc>
          <w:tcPr>
            <w:tcW w:w="916" w:type="dxa"/>
            <w:vAlign w:val="center"/>
          </w:tcPr>
          <w:p>
            <w:pPr>
              <w:spacing w:line="240" w:lineRule="auto"/>
              <w:jc w:val="center"/>
              <w:rPr>
                <w:sz w:val="18"/>
                <w:szCs w:val="18"/>
              </w:rPr>
            </w:pPr>
          </w:p>
        </w:tc>
        <w:tc>
          <w:tcPr>
            <w:tcW w:w="917" w:type="dxa"/>
            <w:vAlign w:val="center"/>
          </w:tcPr>
          <w:p>
            <w:pPr>
              <w:spacing w:line="240" w:lineRule="auto"/>
              <w:jc w:val="center"/>
              <w:rPr>
                <w:sz w:val="18"/>
                <w:szCs w:val="18"/>
              </w:rPr>
            </w:pPr>
          </w:p>
        </w:tc>
        <w:tc>
          <w:tcPr>
            <w:tcW w:w="917" w:type="dxa"/>
            <w:vAlign w:val="center"/>
          </w:tcPr>
          <w:p>
            <w:pPr>
              <w:spacing w:line="240" w:lineRule="auto"/>
              <w:jc w:val="center"/>
              <w:rPr>
                <w:sz w:val="18"/>
                <w:szCs w:val="18"/>
              </w:rPr>
            </w:pPr>
          </w:p>
        </w:tc>
        <w:tc>
          <w:tcPr>
            <w:tcW w:w="851" w:type="dxa"/>
            <w:vAlign w:val="center"/>
          </w:tcPr>
          <w:p>
            <w:pPr>
              <w:spacing w:line="240" w:lineRule="auto"/>
              <w:jc w:val="center"/>
              <w:rPr>
                <w:sz w:val="18"/>
                <w:szCs w:val="18"/>
              </w:rPr>
            </w:pPr>
          </w:p>
        </w:tc>
        <w:tc>
          <w:tcPr>
            <w:tcW w:w="1020" w:type="dxa"/>
            <w:vAlign w:val="center"/>
          </w:tcPr>
          <w:p>
            <w:pPr>
              <w:spacing w:line="240" w:lineRule="auto"/>
              <w:jc w:val="center"/>
              <w:rPr>
                <w:sz w:val="18"/>
                <w:szCs w:val="18"/>
              </w:rPr>
            </w:pPr>
          </w:p>
        </w:tc>
      </w:tr>
    </w:tbl>
    <w:p>
      <w:r>
        <w:rPr>
          <w:rFonts w:hint="eastAsia"/>
        </w:rPr>
        <w:t>观测者：                              校核者：</w:t>
      </w:r>
    </w:p>
    <w:p/>
    <w:p>
      <w:pPr>
        <w:jc w:val="center"/>
        <w:rPr>
          <w:rFonts w:ascii="Times New Roman" w:hAnsi="Times New Roman"/>
          <w:sz w:val="24"/>
          <w:szCs w:val="24"/>
        </w:rPr>
      </w:pPr>
      <w:r>
        <w:rPr>
          <w:rFonts w:hint="eastAsia" w:eastAsia="黑体"/>
          <w:sz w:val="32"/>
          <w:szCs w:val="32"/>
        </w:rPr>
        <w:t>垂直</w:t>
      </w:r>
      <w:r>
        <w:rPr>
          <w:rFonts w:eastAsia="黑体"/>
          <w:sz w:val="32"/>
          <w:szCs w:val="32"/>
        </w:rPr>
        <w:t>位移</w:t>
      </w:r>
      <w:r>
        <w:rPr>
          <w:rFonts w:hint="eastAsia" w:eastAsia="黑体"/>
          <w:sz w:val="32"/>
          <w:szCs w:val="32"/>
        </w:rPr>
        <w:t>（沉降）</w:t>
      </w:r>
      <w:r>
        <w:rPr>
          <w:rFonts w:eastAsia="黑体"/>
          <w:sz w:val="32"/>
          <w:szCs w:val="32"/>
        </w:rPr>
        <w:t>观测记录表</w:t>
      </w:r>
    </w:p>
    <w:p>
      <w:pPr>
        <w:rPr>
          <w:rFonts w:ascii="宋体" w:hAnsi="宋体"/>
          <w:sz w:val="18"/>
          <w:szCs w:val="18"/>
        </w:rPr>
      </w:pPr>
      <w:r>
        <w:rPr>
          <w:rFonts w:hint="eastAsia" w:ascii="宋体" w:hAnsi="宋体"/>
          <w:sz w:val="18"/>
          <w:szCs w:val="18"/>
        </w:rPr>
        <w:t>工程部位（桩号）：</w:t>
      </w:r>
      <w:r>
        <w:rPr>
          <w:rFonts w:hint="eastAsia" w:ascii="宋体" w:hAnsi="宋体"/>
          <w:sz w:val="18"/>
          <w:szCs w:val="18"/>
          <w:u w:val="single"/>
        </w:rPr>
        <w:t xml:space="preserve">                 </w:t>
      </w:r>
      <w:r>
        <w:rPr>
          <w:rFonts w:hint="eastAsia" w:ascii="宋体" w:hAnsi="宋体"/>
          <w:sz w:val="18"/>
          <w:szCs w:val="18"/>
        </w:rPr>
        <w:t xml:space="preserve">          测点编号：</w:t>
      </w:r>
      <w:r>
        <w:rPr>
          <w:rFonts w:hint="eastAsia" w:ascii="宋体" w:hAnsi="宋体"/>
          <w:sz w:val="18"/>
          <w:szCs w:val="18"/>
          <w:u w:val="single"/>
        </w:rPr>
        <w:t xml:space="preserve">           </w:t>
      </w:r>
      <w:r>
        <w:rPr>
          <w:rFonts w:hint="eastAsia" w:ascii="宋体" w:hAnsi="宋体"/>
          <w:sz w:val="18"/>
          <w:szCs w:val="18"/>
        </w:rPr>
        <w:t xml:space="preserve">             </w:t>
      </w:r>
      <w:r>
        <w:rPr>
          <w:rFonts w:hint="eastAsia" w:ascii="宋体" w:hAnsi="宋体"/>
          <w:sz w:val="18"/>
          <w:szCs w:val="18"/>
          <w:u w:val="single"/>
        </w:rPr>
        <w:t xml:space="preserve">         </w:t>
      </w:r>
      <w:r>
        <w:rPr>
          <w:rFonts w:hint="eastAsia" w:ascii="宋体" w:hAnsi="宋体"/>
          <w:sz w:val="18"/>
          <w:szCs w:val="18"/>
        </w:rPr>
        <w:t>年度</w:t>
      </w:r>
    </w:p>
    <w:tbl>
      <w:tblPr>
        <w:tblStyle w:val="40"/>
        <w:tblW w:w="8718"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51"/>
        <w:gridCol w:w="940"/>
        <w:gridCol w:w="1377"/>
        <w:gridCol w:w="1377"/>
        <w:gridCol w:w="1377"/>
        <w:gridCol w:w="1378"/>
        <w:gridCol w:w="141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51" w:type="dxa"/>
            <w:vAlign w:val="center"/>
          </w:tcPr>
          <w:p>
            <w:pPr>
              <w:spacing w:line="240" w:lineRule="auto"/>
              <w:jc w:val="center"/>
              <w:rPr>
                <w:sz w:val="18"/>
                <w:szCs w:val="18"/>
              </w:rPr>
            </w:pPr>
            <w:r>
              <w:rPr>
                <w:rFonts w:hint="eastAsia"/>
                <w:sz w:val="18"/>
                <w:szCs w:val="18"/>
              </w:rPr>
              <w:t>月</w:t>
            </w:r>
          </w:p>
        </w:tc>
        <w:tc>
          <w:tcPr>
            <w:tcW w:w="940" w:type="dxa"/>
            <w:vAlign w:val="center"/>
          </w:tcPr>
          <w:p>
            <w:pPr>
              <w:spacing w:line="240" w:lineRule="auto"/>
              <w:jc w:val="center"/>
              <w:rPr>
                <w:sz w:val="18"/>
                <w:szCs w:val="18"/>
              </w:rPr>
            </w:pPr>
            <w:r>
              <w:rPr>
                <w:rFonts w:hint="eastAsia"/>
                <w:sz w:val="18"/>
                <w:szCs w:val="18"/>
              </w:rPr>
              <w:t>日</w:t>
            </w:r>
          </w:p>
        </w:tc>
        <w:tc>
          <w:tcPr>
            <w:tcW w:w="1377" w:type="dxa"/>
            <w:vAlign w:val="center"/>
          </w:tcPr>
          <w:p>
            <w:pPr>
              <w:spacing w:line="240" w:lineRule="auto"/>
              <w:jc w:val="center"/>
              <w:rPr>
                <w:sz w:val="18"/>
                <w:szCs w:val="18"/>
              </w:rPr>
            </w:pPr>
            <w:r>
              <w:rPr>
                <w:rFonts w:hint="eastAsia"/>
                <w:sz w:val="18"/>
                <w:szCs w:val="18"/>
              </w:rPr>
              <w:t>测点</w:t>
            </w:r>
            <w:r>
              <w:rPr>
                <w:sz w:val="18"/>
                <w:szCs w:val="18"/>
              </w:rPr>
              <w:t>高程</w:t>
            </w:r>
          </w:p>
          <w:p>
            <w:pPr>
              <w:spacing w:line="240" w:lineRule="auto"/>
              <w:jc w:val="center"/>
              <w:rPr>
                <w:sz w:val="18"/>
                <w:szCs w:val="18"/>
              </w:rPr>
            </w:pPr>
            <w:r>
              <w:rPr>
                <w:sz w:val="18"/>
                <w:szCs w:val="18"/>
              </w:rPr>
              <w:t>(m)</w:t>
            </w:r>
          </w:p>
        </w:tc>
        <w:tc>
          <w:tcPr>
            <w:tcW w:w="1377" w:type="dxa"/>
            <w:vAlign w:val="center"/>
          </w:tcPr>
          <w:p>
            <w:pPr>
              <w:spacing w:line="240" w:lineRule="auto"/>
              <w:jc w:val="center"/>
              <w:rPr>
                <w:sz w:val="18"/>
                <w:szCs w:val="18"/>
              </w:rPr>
            </w:pPr>
            <w:r>
              <w:rPr>
                <w:sz w:val="18"/>
                <w:szCs w:val="18"/>
              </w:rPr>
              <w:t>本次沉降量(mm)</w:t>
            </w:r>
          </w:p>
        </w:tc>
        <w:tc>
          <w:tcPr>
            <w:tcW w:w="1377" w:type="dxa"/>
            <w:vAlign w:val="center"/>
          </w:tcPr>
          <w:p>
            <w:pPr>
              <w:spacing w:line="240" w:lineRule="auto"/>
              <w:jc w:val="center"/>
              <w:rPr>
                <w:sz w:val="18"/>
                <w:szCs w:val="18"/>
              </w:rPr>
            </w:pPr>
            <w:r>
              <w:rPr>
                <w:sz w:val="18"/>
                <w:szCs w:val="18"/>
              </w:rPr>
              <w:t>累计沉降量(mm)</w:t>
            </w:r>
          </w:p>
        </w:tc>
        <w:tc>
          <w:tcPr>
            <w:tcW w:w="1378" w:type="dxa"/>
            <w:vAlign w:val="center"/>
          </w:tcPr>
          <w:p>
            <w:pPr>
              <w:spacing w:line="240" w:lineRule="auto"/>
              <w:jc w:val="center"/>
              <w:rPr>
                <w:sz w:val="18"/>
                <w:szCs w:val="18"/>
              </w:rPr>
            </w:pPr>
            <w:r>
              <w:rPr>
                <w:sz w:val="18"/>
                <w:szCs w:val="18"/>
              </w:rPr>
              <w:t>库水位</w:t>
            </w:r>
          </w:p>
          <w:p>
            <w:pPr>
              <w:spacing w:line="240" w:lineRule="auto"/>
              <w:jc w:val="center"/>
              <w:rPr>
                <w:sz w:val="18"/>
                <w:szCs w:val="18"/>
              </w:rPr>
            </w:pPr>
            <w:r>
              <w:rPr>
                <w:sz w:val="18"/>
                <w:szCs w:val="18"/>
              </w:rPr>
              <w:t>(m)</w:t>
            </w:r>
          </w:p>
        </w:tc>
        <w:tc>
          <w:tcPr>
            <w:tcW w:w="1418" w:type="dxa"/>
            <w:vAlign w:val="center"/>
          </w:tcPr>
          <w:p>
            <w:pPr>
              <w:spacing w:line="240" w:lineRule="auto"/>
              <w:jc w:val="center"/>
              <w:rPr>
                <w:sz w:val="18"/>
                <w:szCs w:val="18"/>
              </w:rPr>
            </w:pPr>
            <w:r>
              <w:rPr>
                <w:sz w:val="18"/>
                <w:szCs w:val="18"/>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51" w:type="dxa"/>
            <w:vAlign w:val="center"/>
          </w:tcPr>
          <w:p>
            <w:pPr>
              <w:spacing w:beforeLines="15" w:afterLines="15" w:line="240" w:lineRule="auto"/>
              <w:jc w:val="center"/>
              <w:rPr>
                <w:sz w:val="18"/>
                <w:szCs w:val="18"/>
              </w:rPr>
            </w:pPr>
          </w:p>
        </w:tc>
        <w:tc>
          <w:tcPr>
            <w:tcW w:w="940" w:type="dxa"/>
            <w:vAlign w:val="center"/>
          </w:tcPr>
          <w:p>
            <w:pPr>
              <w:spacing w:beforeLines="15" w:afterLines="15" w:line="240" w:lineRule="auto"/>
              <w:jc w:val="center"/>
              <w:rPr>
                <w:sz w:val="18"/>
                <w:szCs w:val="18"/>
              </w:rPr>
            </w:pPr>
          </w:p>
        </w:tc>
        <w:tc>
          <w:tcPr>
            <w:tcW w:w="1377" w:type="dxa"/>
            <w:vAlign w:val="center"/>
          </w:tcPr>
          <w:p>
            <w:pPr>
              <w:spacing w:beforeLines="15" w:afterLines="15" w:line="240" w:lineRule="auto"/>
              <w:jc w:val="center"/>
              <w:rPr>
                <w:sz w:val="18"/>
                <w:szCs w:val="18"/>
              </w:rPr>
            </w:pPr>
          </w:p>
        </w:tc>
        <w:tc>
          <w:tcPr>
            <w:tcW w:w="1377" w:type="dxa"/>
            <w:vAlign w:val="center"/>
          </w:tcPr>
          <w:p>
            <w:pPr>
              <w:spacing w:beforeLines="15" w:afterLines="15" w:line="240" w:lineRule="auto"/>
              <w:jc w:val="center"/>
              <w:rPr>
                <w:sz w:val="18"/>
                <w:szCs w:val="18"/>
              </w:rPr>
            </w:pPr>
          </w:p>
        </w:tc>
        <w:tc>
          <w:tcPr>
            <w:tcW w:w="1377" w:type="dxa"/>
            <w:vAlign w:val="center"/>
          </w:tcPr>
          <w:p>
            <w:pPr>
              <w:spacing w:beforeLines="15" w:afterLines="15" w:line="240" w:lineRule="auto"/>
              <w:jc w:val="center"/>
              <w:rPr>
                <w:sz w:val="18"/>
                <w:szCs w:val="18"/>
              </w:rPr>
            </w:pPr>
          </w:p>
        </w:tc>
        <w:tc>
          <w:tcPr>
            <w:tcW w:w="1378" w:type="dxa"/>
            <w:vAlign w:val="center"/>
          </w:tcPr>
          <w:p>
            <w:pPr>
              <w:spacing w:beforeLines="15" w:afterLines="15" w:line="240" w:lineRule="auto"/>
              <w:jc w:val="center"/>
              <w:rPr>
                <w:sz w:val="18"/>
                <w:szCs w:val="18"/>
              </w:rPr>
            </w:pPr>
          </w:p>
        </w:tc>
        <w:tc>
          <w:tcPr>
            <w:tcW w:w="1418" w:type="dxa"/>
            <w:vAlign w:val="center"/>
          </w:tcPr>
          <w:p>
            <w:pPr>
              <w:spacing w:beforeLines="15" w:afterLines="15" w:line="240" w:lineRule="auto"/>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51" w:type="dxa"/>
            <w:vAlign w:val="center"/>
          </w:tcPr>
          <w:p>
            <w:pPr>
              <w:spacing w:beforeLines="15" w:afterLines="15" w:line="240" w:lineRule="auto"/>
              <w:jc w:val="center"/>
              <w:rPr>
                <w:sz w:val="18"/>
                <w:szCs w:val="18"/>
              </w:rPr>
            </w:pPr>
          </w:p>
        </w:tc>
        <w:tc>
          <w:tcPr>
            <w:tcW w:w="940" w:type="dxa"/>
            <w:vAlign w:val="center"/>
          </w:tcPr>
          <w:p>
            <w:pPr>
              <w:spacing w:beforeLines="15" w:afterLines="15" w:line="240" w:lineRule="auto"/>
              <w:jc w:val="center"/>
              <w:rPr>
                <w:sz w:val="18"/>
                <w:szCs w:val="18"/>
              </w:rPr>
            </w:pPr>
          </w:p>
        </w:tc>
        <w:tc>
          <w:tcPr>
            <w:tcW w:w="1377" w:type="dxa"/>
            <w:vAlign w:val="center"/>
          </w:tcPr>
          <w:p>
            <w:pPr>
              <w:spacing w:beforeLines="15" w:afterLines="15" w:line="240" w:lineRule="auto"/>
              <w:jc w:val="center"/>
              <w:rPr>
                <w:sz w:val="18"/>
                <w:szCs w:val="18"/>
              </w:rPr>
            </w:pPr>
          </w:p>
        </w:tc>
        <w:tc>
          <w:tcPr>
            <w:tcW w:w="1377" w:type="dxa"/>
            <w:vAlign w:val="center"/>
          </w:tcPr>
          <w:p>
            <w:pPr>
              <w:spacing w:beforeLines="15" w:afterLines="15" w:line="240" w:lineRule="auto"/>
              <w:jc w:val="center"/>
              <w:rPr>
                <w:sz w:val="18"/>
                <w:szCs w:val="18"/>
              </w:rPr>
            </w:pPr>
          </w:p>
        </w:tc>
        <w:tc>
          <w:tcPr>
            <w:tcW w:w="1377" w:type="dxa"/>
            <w:vAlign w:val="center"/>
          </w:tcPr>
          <w:p>
            <w:pPr>
              <w:spacing w:beforeLines="15" w:afterLines="15" w:line="240" w:lineRule="auto"/>
              <w:jc w:val="center"/>
              <w:rPr>
                <w:sz w:val="18"/>
                <w:szCs w:val="18"/>
              </w:rPr>
            </w:pPr>
          </w:p>
        </w:tc>
        <w:tc>
          <w:tcPr>
            <w:tcW w:w="1378" w:type="dxa"/>
            <w:vAlign w:val="center"/>
          </w:tcPr>
          <w:p>
            <w:pPr>
              <w:spacing w:beforeLines="15" w:afterLines="15" w:line="240" w:lineRule="auto"/>
              <w:jc w:val="center"/>
              <w:rPr>
                <w:sz w:val="18"/>
                <w:szCs w:val="18"/>
              </w:rPr>
            </w:pPr>
          </w:p>
        </w:tc>
        <w:tc>
          <w:tcPr>
            <w:tcW w:w="1418" w:type="dxa"/>
            <w:vAlign w:val="center"/>
          </w:tcPr>
          <w:p>
            <w:pPr>
              <w:spacing w:beforeLines="15" w:afterLines="15" w:line="240" w:lineRule="auto"/>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51" w:type="dxa"/>
            <w:vAlign w:val="center"/>
          </w:tcPr>
          <w:p>
            <w:pPr>
              <w:spacing w:beforeLines="15" w:afterLines="15" w:line="240" w:lineRule="auto"/>
              <w:jc w:val="center"/>
              <w:rPr>
                <w:sz w:val="18"/>
                <w:szCs w:val="18"/>
              </w:rPr>
            </w:pPr>
          </w:p>
        </w:tc>
        <w:tc>
          <w:tcPr>
            <w:tcW w:w="940" w:type="dxa"/>
            <w:vAlign w:val="center"/>
          </w:tcPr>
          <w:p>
            <w:pPr>
              <w:spacing w:beforeLines="15" w:afterLines="15" w:line="240" w:lineRule="auto"/>
              <w:jc w:val="center"/>
              <w:rPr>
                <w:sz w:val="18"/>
                <w:szCs w:val="18"/>
              </w:rPr>
            </w:pPr>
          </w:p>
        </w:tc>
        <w:tc>
          <w:tcPr>
            <w:tcW w:w="1377" w:type="dxa"/>
            <w:vAlign w:val="center"/>
          </w:tcPr>
          <w:p>
            <w:pPr>
              <w:spacing w:beforeLines="15" w:afterLines="15" w:line="240" w:lineRule="auto"/>
              <w:jc w:val="center"/>
              <w:rPr>
                <w:sz w:val="18"/>
                <w:szCs w:val="18"/>
              </w:rPr>
            </w:pPr>
          </w:p>
        </w:tc>
        <w:tc>
          <w:tcPr>
            <w:tcW w:w="1377" w:type="dxa"/>
            <w:vAlign w:val="center"/>
          </w:tcPr>
          <w:p>
            <w:pPr>
              <w:spacing w:beforeLines="15" w:afterLines="15" w:line="240" w:lineRule="auto"/>
              <w:jc w:val="center"/>
              <w:rPr>
                <w:sz w:val="18"/>
                <w:szCs w:val="18"/>
              </w:rPr>
            </w:pPr>
          </w:p>
        </w:tc>
        <w:tc>
          <w:tcPr>
            <w:tcW w:w="1377" w:type="dxa"/>
            <w:vAlign w:val="center"/>
          </w:tcPr>
          <w:p>
            <w:pPr>
              <w:spacing w:beforeLines="15" w:afterLines="15" w:line="240" w:lineRule="auto"/>
              <w:jc w:val="center"/>
              <w:rPr>
                <w:sz w:val="18"/>
                <w:szCs w:val="18"/>
              </w:rPr>
            </w:pPr>
          </w:p>
        </w:tc>
        <w:tc>
          <w:tcPr>
            <w:tcW w:w="1378" w:type="dxa"/>
            <w:vAlign w:val="center"/>
          </w:tcPr>
          <w:p>
            <w:pPr>
              <w:spacing w:beforeLines="15" w:afterLines="15" w:line="240" w:lineRule="auto"/>
              <w:jc w:val="center"/>
              <w:rPr>
                <w:sz w:val="18"/>
                <w:szCs w:val="18"/>
              </w:rPr>
            </w:pPr>
          </w:p>
        </w:tc>
        <w:tc>
          <w:tcPr>
            <w:tcW w:w="1418" w:type="dxa"/>
            <w:vAlign w:val="center"/>
          </w:tcPr>
          <w:p>
            <w:pPr>
              <w:spacing w:beforeLines="15" w:afterLines="15" w:line="240" w:lineRule="auto"/>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51" w:type="dxa"/>
            <w:vAlign w:val="center"/>
          </w:tcPr>
          <w:p>
            <w:pPr>
              <w:spacing w:beforeLines="15" w:afterLines="15" w:line="240" w:lineRule="auto"/>
              <w:jc w:val="center"/>
              <w:rPr>
                <w:sz w:val="18"/>
                <w:szCs w:val="18"/>
              </w:rPr>
            </w:pPr>
          </w:p>
        </w:tc>
        <w:tc>
          <w:tcPr>
            <w:tcW w:w="940" w:type="dxa"/>
            <w:vAlign w:val="center"/>
          </w:tcPr>
          <w:p>
            <w:pPr>
              <w:spacing w:beforeLines="15" w:afterLines="15" w:line="240" w:lineRule="auto"/>
              <w:jc w:val="center"/>
              <w:rPr>
                <w:sz w:val="18"/>
                <w:szCs w:val="18"/>
              </w:rPr>
            </w:pPr>
          </w:p>
        </w:tc>
        <w:tc>
          <w:tcPr>
            <w:tcW w:w="1377" w:type="dxa"/>
            <w:vAlign w:val="center"/>
          </w:tcPr>
          <w:p>
            <w:pPr>
              <w:spacing w:beforeLines="15" w:afterLines="15" w:line="240" w:lineRule="auto"/>
              <w:jc w:val="center"/>
              <w:rPr>
                <w:sz w:val="18"/>
                <w:szCs w:val="18"/>
              </w:rPr>
            </w:pPr>
          </w:p>
        </w:tc>
        <w:tc>
          <w:tcPr>
            <w:tcW w:w="1377" w:type="dxa"/>
            <w:vAlign w:val="center"/>
          </w:tcPr>
          <w:p>
            <w:pPr>
              <w:spacing w:beforeLines="15" w:afterLines="15" w:line="240" w:lineRule="auto"/>
              <w:jc w:val="center"/>
              <w:rPr>
                <w:sz w:val="18"/>
                <w:szCs w:val="18"/>
              </w:rPr>
            </w:pPr>
          </w:p>
        </w:tc>
        <w:tc>
          <w:tcPr>
            <w:tcW w:w="1377" w:type="dxa"/>
            <w:vAlign w:val="center"/>
          </w:tcPr>
          <w:p>
            <w:pPr>
              <w:spacing w:beforeLines="15" w:afterLines="15" w:line="240" w:lineRule="auto"/>
              <w:jc w:val="center"/>
              <w:rPr>
                <w:sz w:val="18"/>
                <w:szCs w:val="18"/>
              </w:rPr>
            </w:pPr>
          </w:p>
        </w:tc>
        <w:tc>
          <w:tcPr>
            <w:tcW w:w="1378" w:type="dxa"/>
            <w:vAlign w:val="center"/>
          </w:tcPr>
          <w:p>
            <w:pPr>
              <w:spacing w:beforeLines="15" w:afterLines="15" w:line="240" w:lineRule="auto"/>
              <w:jc w:val="center"/>
              <w:rPr>
                <w:sz w:val="18"/>
                <w:szCs w:val="18"/>
              </w:rPr>
            </w:pPr>
          </w:p>
        </w:tc>
        <w:tc>
          <w:tcPr>
            <w:tcW w:w="1418" w:type="dxa"/>
            <w:vAlign w:val="center"/>
          </w:tcPr>
          <w:p>
            <w:pPr>
              <w:spacing w:beforeLines="15" w:afterLines="15" w:line="240" w:lineRule="auto"/>
              <w:jc w:val="center"/>
              <w:rPr>
                <w:sz w:val="18"/>
                <w:szCs w:val="18"/>
              </w:rPr>
            </w:pPr>
          </w:p>
        </w:tc>
      </w:tr>
    </w:tbl>
    <w:p>
      <w:pPr>
        <w:spacing w:line="240" w:lineRule="auto"/>
        <w:ind w:firstLine="420" w:firstLineChars="200"/>
        <w:jc w:val="center"/>
      </w:pPr>
      <w:r>
        <w:rPr>
          <w:rFonts w:hint="eastAsia"/>
        </w:rPr>
        <w:t>观测者：                               校核者：</w:t>
      </w:r>
    </w:p>
    <w:p>
      <w:pPr>
        <w:spacing w:line="240" w:lineRule="auto"/>
        <w:ind w:firstLine="560" w:firstLineChars="200"/>
        <w:jc w:val="center"/>
        <w:rPr>
          <w:rFonts w:ascii="仿宋_GB2312" w:eastAsia="仿宋_GB2312"/>
          <w:b/>
          <w:sz w:val="28"/>
          <w:szCs w:val="28"/>
        </w:rPr>
        <w:sectPr>
          <w:headerReference r:id="rId8" w:type="default"/>
          <w:footerReference r:id="rId9" w:type="default"/>
          <w:footerReference r:id="rId10" w:type="even"/>
          <w:pgSz w:w="11906" w:h="16838"/>
          <w:pgMar w:top="1440" w:right="1800" w:bottom="1440" w:left="1800" w:header="851" w:footer="850" w:gutter="0"/>
          <w:cols w:space="720" w:num="1"/>
          <w:docGrid w:type="linesAndChars" w:linePitch="312" w:charSpace="0"/>
        </w:sectPr>
      </w:pPr>
    </w:p>
    <w:p>
      <w:pPr>
        <w:spacing w:line="240" w:lineRule="auto"/>
        <w:ind w:firstLine="560" w:firstLineChars="200"/>
        <w:jc w:val="center"/>
        <w:rPr>
          <w:rFonts w:ascii="仿宋_GB2312" w:eastAsia="仿宋_GB2312"/>
          <w:b/>
          <w:sz w:val="28"/>
          <w:szCs w:val="28"/>
        </w:rPr>
      </w:pPr>
      <w:r>
        <w:rPr>
          <w:rFonts w:hint="eastAsia" w:ascii="仿宋_GB2312" w:eastAsia="仿宋_GB2312"/>
          <w:b/>
          <w:sz w:val="28"/>
          <w:szCs w:val="28"/>
        </w:rPr>
        <w:t>监测设备异常情况记录表</w:t>
      </w:r>
    </w:p>
    <w:tbl>
      <w:tblPr>
        <w:tblStyle w:val="4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65"/>
        <w:gridCol w:w="1591"/>
        <w:gridCol w:w="1907"/>
        <w:gridCol w:w="2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5" w:hRule="atLeast"/>
        </w:trPr>
        <w:tc>
          <w:tcPr>
            <w:tcW w:w="2565" w:type="dxa"/>
            <w:vAlign w:val="center"/>
          </w:tcPr>
          <w:p>
            <w:pPr>
              <w:spacing w:line="240" w:lineRule="auto"/>
              <w:jc w:val="center"/>
              <w:rPr>
                <w:rFonts w:ascii="仿宋_GB2312" w:eastAsia="仿宋_GB2312"/>
                <w:sz w:val="24"/>
                <w:szCs w:val="24"/>
              </w:rPr>
            </w:pPr>
            <w:r>
              <w:rPr>
                <w:rFonts w:hint="eastAsia" w:ascii="仿宋_GB2312" w:eastAsia="仿宋_GB2312"/>
                <w:sz w:val="24"/>
                <w:szCs w:val="24"/>
              </w:rPr>
              <w:t>出现时间</w:t>
            </w:r>
          </w:p>
        </w:tc>
        <w:tc>
          <w:tcPr>
            <w:tcW w:w="5957" w:type="dxa"/>
            <w:gridSpan w:val="3"/>
            <w:vAlign w:val="center"/>
          </w:tcPr>
          <w:p>
            <w:pPr>
              <w:spacing w:line="240" w:lineRule="auto"/>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2" w:hRule="atLeast"/>
        </w:trPr>
        <w:tc>
          <w:tcPr>
            <w:tcW w:w="2565" w:type="dxa"/>
            <w:vAlign w:val="center"/>
          </w:tcPr>
          <w:p>
            <w:pPr>
              <w:spacing w:line="240" w:lineRule="auto"/>
              <w:jc w:val="center"/>
              <w:rPr>
                <w:rFonts w:ascii="仿宋_GB2312" w:eastAsia="仿宋_GB2312"/>
                <w:sz w:val="24"/>
                <w:szCs w:val="24"/>
              </w:rPr>
            </w:pPr>
            <w:r>
              <w:rPr>
                <w:rFonts w:hint="eastAsia" w:ascii="仿宋_GB2312" w:eastAsia="仿宋_GB2312"/>
                <w:sz w:val="24"/>
                <w:szCs w:val="24"/>
              </w:rPr>
              <w:t>设备名称</w:t>
            </w:r>
          </w:p>
        </w:tc>
        <w:tc>
          <w:tcPr>
            <w:tcW w:w="5957" w:type="dxa"/>
            <w:gridSpan w:val="3"/>
            <w:vAlign w:val="center"/>
          </w:tcPr>
          <w:p>
            <w:pPr>
              <w:spacing w:line="240" w:lineRule="auto"/>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9" w:hRule="atLeast"/>
        </w:trPr>
        <w:tc>
          <w:tcPr>
            <w:tcW w:w="2565" w:type="dxa"/>
            <w:vAlign w:val="center"/>
          </w:tcPr>
          <w:p>
            <w:pPr>
              <w:spacing w:line="240" w:lineRule="auto"/>
              <w:jc w:val="center"/>
              <w:rPr>
                <w:rFonts w:ascii="仿宋_GB2312" w:eastAsia="仿宋_GB2312"/>
                <w:sz w:val="24"/>
                <w:szCs w:val="24"/>
              </w:rPr>
            </w:pPr>
            <w:r>
              <w:rPr>
                <w:rFonts w:hint="eastAsia" w:ascii="仿宋_GB2312" w:eastAsia="仿宋_GB2312"/>
                <w:sz w:val="24"/>
                <w:szCs w:val="24"/>
              </w:rPr>
              <w:t>故障部位及发生情况</w:t>
            </w:r>
          </w:p>
        </w:tc>
        <w:tc>
          <w:tcPr>
            <w:tcW w:w="5957" w:type="dxa"/>
            <w:gridSpan w:val="3"/>
            <w:vAlign w:val="center"/>
          </w:tcPr>
          <w:p>
            <w:pPr>
              <w:spacing w:line="240" w:lineRule="auto"/>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8" w:hRule="atLeast"/>
        </w:trPr>
        <w:tc>
          <w:tcPr>
            <w:tcW w:w="2565" w:type="dxa"/>
            <w:vAlign w:val="center"/>
          </w:tcPr>
          <w:p>
            <w:pPr>
              <w:spacing w:line="240" w:lineRule="auto"/>
              <w:jc w:val="center"/>
              <w:rPr>
                <w:rFonts w:ascii="仿宋_GB2312" w:eastAsia="仿宋_GB2312"/>
                <w:sz w:val="24"/>
                <w:szCs w:val="24"/>
              </w:rPr>
            </w:pPr>
            <w:r>
              <w:rPr>
                <w:rFonts w:hint="eastAsia" w:ascii="仿宋_GB2312" w:eastAsia="仿宋_GB2312"/>
                <w:sz w:val="24"/>
                <w:szCs w:val="24"/>
              </w:rPr>
              <w:t>初步分析可能原因/处理意见或方法/处理结果</w:t>
            </w:r>
          </w:p>
        </w:tc>
        <w:tc>
          <w:tcPr>
            <w:tcW w:w="5957" w:type="dxa"/>
            <w:gridSpan w:val="3"/>
            <w:vAlign w:val="center"/>
          </w:tcPr>
          <w:p>
            <w:pPr>
              <w:spacing w:line="240" w:lineRule="auto"/>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trPr>
        <w:tc>
          <w:tcPr>
            <w:tcW w:w="2565" w:type="dxa"/>
            <w:vAlign w:val="center"/>
          </w:tcPr>
          <w:p>
            <w:pPr>
              <w:spacing w:line="240" w:lineRule="auto"/>
              <w:jc w:val="center"/>
              <w:rPr>
                <w:rFonts w:ascii="仿宋_GB2312" w:eastAsia="仿宋_GB2312"/>
                <w:sz w:val="24"/>
                <w:szCs w:val="24"/>
              </w:rPr>
            </w:pPr>
            <w:r>
              <w:rPr>
                <w:rFonts w:hint="eastAsia" w:ascii="宋体" w:hAnsi="宋体"/>
                <w:sz w:val="24"/>
                <w:szCs w:val="24"/>
              </w:rPr>
              <w:t>工程运行维护岗</w:t>
            </w:r>
          </w:p>
          <w:p>
            <w:pPr>
              <w:spacing w:line="240" w:lineRule="auto"/>
              <w:jc w:val="center"/>
              <w:rPr>
                <w:rFonts w:ascii="仿宋_GB2312" w:eastAsia="仿宋_GB2312"/>
                <w:sz w:val="24"/>
                <w:szCs w:val="24"/>
              </w:rPr>
            </w:pPr>
            <w:r>
              <w:rPr>
                <w:rFonts w:hint="eastAsia" w:ascii="仿宋_GB2312" w:eastAsia="仿宋_GB2312"/>
                <w:sz w:val="24"/>
                <w:szCs w:val="24"/>
              </w:rPr>
              <w:t>（签名）</w:t>
            </w:r>
          </w:p>
        </w:tc>
        <w:tc>
          <w:tcPr>
            <w:tcW w:w="1591" w:type="dxa"/>
            <w:vAlign w:val="center"/>
          </w:tcPr>
          <w:p>
            <w:pPr>
              <w:spacing w:line="240" w:lineRule="auto"/>
              <w:jc w:val="center"/>
              <w:rPr>
                <w:rFonts w:ascii="仿宋_GB2312" w:eastAsia="仿宋_GB2312"/>
                <w:sz w:val="24"/>
                <w:szCs w:val="24"/>
              </w:rPr>
            </w:pPr>
          </w:p>
        </w:tc>
        <w:tc>
          <w:tcPr>
            <w:tcW w:w="1907" w:type="dxa"/>
            <w:vAlign w:val="center"/>
          </w:tcPr>
          <w:p>
            <w:pPr>
              <w:spacing w:line="240" w:lineRule="auto"/>
              <w:jc w:val="center"/>
              <w:rPr>
                <w:rFonts w:ascii="宋体" w:hAnsi="宋体"/>
                <w:sz w:val="24"/>
                <w:szCs w:val="24"/>
              </w:rPr>
            </w:pPr>
            <w:r>
              <w:rPr>
                <w:rFonts w:hint="eastAsia" w:ascii="宋体" w:hAnsi="宋体"/>
                <w:sz w:val="24"/>
                <w:szCs w:val="24"/>
              </w:rPr>
              <w:t>工程技术管理</w:t>
            </w:r>
          </w:p>
          <w:p>
            <w:pPr>
              <w:spacing w:line="240" w:lineRule="auto"/>
              <w:jc w:val="center"/>
              <w:rPr>
                <w:rFonts w:ascii="仿宋_GB2312" w:eastAsia="仿宋_GB2312"/>
                <w:sz w:val="24"/>
                <w:szCs w:val="24"/>
              </w:rPr>
            </w:pPr>
            <w:r>
              <w:rPr>
                <w:rFonts w:hint="eastAsia" w:ascii="宋体" w:hAnsi="宋体"/>
                <w:sz w:val="24"/>
                <w:szCs w:val="24"/>
              </w:rPr>
              <w:t>负责岗</w:t>
            </w:r>
          </w:p>
          <w:p>
            <w:pPr>
              <w:spacing w:line="240" w:lineRule="auto"/>
              <w:jc w:val="center"/>
              <w:rPr>
                <w:rFonts w:ascii="仿宋_GB2312" w:eastAsia="仿宋_GB2312"/>
                <w:sz w:val="24"/>
                <w:szCs w:val="24"/>
              </w:rPr>
            </w:pPr>
            <w:r>
              <w:rPr>
                <w:rFonts w:hint="eastAsia" w:ascii="仿宋_GB2312" w:eastAsia="仿宋_GB2312"/>
                <w:sz w:val="24"/>
                <w:szCs w:val="24"/>
              </w:rPr>
              <w:t>（签名）</w:t>
            </w:r>
          </w:p>
        </w:tc>
        <w:tc>
          <w:tcPr>
            <w:tcW w:w="2459" w:type="dxa"/>
            <w:vAlign w:val="center"/>
          </w:tcPr>
          <w:p>
            <w:pPr>
              <w:spacing w:line="240" w:lineRule="auto"/>
              <w:jc w:val="center"/>
              <w:rPr>
                <w:rFonts w:ascii="仿宋_GB2312" w:eastAsia="仿宋_GB2312"/>
                <w:sz w:val="24"/>
                <w:szCs w:val="24"/>
              </w:rPr>
            </w:pPr>
          </w:p>
        </w:tc>
      </w:tr>
    </w:tbl>
    <w:p/>
    <w:p>
      <w:pPr>
        <w:pStyle w:val="4"/>
      </w:pPr>
      <w:bookmarkStart w:id="210" w:name="_Toc526761212"/>
      <w:bookmarkStart w:id="211" w:name="_Toc515289606"/>
      <w:bookmarkStart w:id="212" w:name="_Toc515289051"/>
      <w:bookmarkStart w:id="213" w:name="_Toc515289364"/>
      <w:bookmarkStart w:id="214" w:name="_Toc515286604"/>
      <w:bookmarkStart w:id="215" w:name="_Toc515288246"/>
      <w:bookmarkStart w:id="216" w:name="_Toc515288000"/>
      <w:bookmarkStart w:id="217" w:name="_Toc14033"/>
      <w:r>
        <w:t>3.</w:t>
      </w:r>
      <w:r>
        <w:rPr>
          <w:rFonts w:hint="eastAsia"/>
        </w:rPr>
        <w:t>3  大坝</w:t>
      </w:r>
      <w:r>
        <w:t>渗流监测</w:t>
      </w:r>
      <w:bookmarkEnd w:id="210"/>
    </w:p>
    <w:p>
      <w:pPr>
        <w:pStyle w:val="5"/>
      </w:pPr>
      <w:bookmarkStart w:id="218" w:name="_Toc515286605"/>
      <w:bookmarkStart w:id="219" w:name="_Toc515289365"/>
      <w:r>
        <w:t>3.</w:t>
      </w:r>
      <w:r>
        <w:rPr>
          <w:rFonts w:hint="eastAsia"/>
        </w:rPr>
        <w:t>3</w:t>
      </w:r>
      <w:r>
        <w:t>.</w:t>
      </w:r>
      <w:r>
        <w:rPr>
          <w:rFonts w:hint="eastAsia"/>
        </w:rPr>
        <w:t xml:space="preserve">1  </w:t>
      </w:r>
      <w:r>
        <w:t>工作目标</w:t>
      </w:r>
      <w:bookmarkEnd w:id="218"/>
      <w:bookmarkEnd w:id="219"/>
    </w:p>
    <w:p>
      <w:pPr>
        <w:pStyle w:val="12"/>
        <w:kinsoku w:val="0"/>
        <w:overflowPunct w:val="0"/>
        <w:spacing w:before="142" w:line="408" w:lineRule="auto"/>
        <w:ind w:firstLine="480" w:firstLineChars="200"/>
        <w:rPr>
          <w:color w:val="000000"/>
          <w:sz w:val="24"/>
          <w:shd w:val="clear" w:color="auto" w:fill="FFFFFF"/>
        </w:rPr>
      </w:pPr>
      <w:r>
        <w:rPr>
          <w:color w:val="000000"/>
          <w:sz w:val="24"/>
          <w:shd w:val="clear" w:color="auto" w:fill="FFFFFF"/>
        </w:rPr>
        <w:t>按规定的频次要求内完成监测工作，确保监测数据有效、完整、连续</w:t>
      </w:r>
      <w:r>
        <w:rPr>
          <w:rFonts w:hint="eastAsia"/>
          <w:color w:val="000000"/>
          <w:sz w:val="24"/>
          <w:shd w:val="clear" w:color="auto" w:fill="FFFFFF"/>
        </w:rPr>
        <w:t>。及时了解坝运行安全状况，通过对监测数据的分析，找出大坝存在的问题，以便科学合理的制定解决方案，保障人民群众生命安全和国家财产不受损失，使水库大坝枢纽工程正常运行。</w:t>
      </w:r>
    </w:p>
    <w:p>
      <w:pPr>
        <w:pStyle w:val="5"/>
      </w:pPr>
      <w:bookmarkStart w:id="220" w:name="_Toc515286606"/>
      <w:bookmarkStart w:id="221" w:name="_Toc515289366"/>
      <w:r>
        <w:t>3.</w:t>
      </w:r>
      <w:r>
        <w:rPr>
          <w:rFonts w:hint="eastAsia"/>
        </w:rPr>
        <w:t>3</w:t>
      </w:r>
      <w:r>
        <w:t xml:space="preserve">.2 </w:t>
      </w:r>
      <w:r>
        <w:rPr>
          <w:rFonts w:hint="eastAsia"/>
        </w:rPr>
        <w:t xml:space="preserve"> </w:t>
      </w:r>
      <w:r>
        <w:t>引用依据</w:t>
      </w:r>
      <w:bookmarkEnd w:id="220"/>
      <w:bookmarkEnd w:id="221"/>
    </w:p>
    <w:p>
      <w:pPr>
        <w:ind w:firstLine="480" w:firstLineChars="200"/>
        <w:rPr>
          <w:rFonts w:ascii="Times New Roman" w:hAnsi="Times New Roman"/>
          <w:sz w:val="24"/>
          <w:szCs w:val="24"/>
        </w:rPr>
      </w:pPr>
      <w:bookmarkStart w:id="222" w:name="_Toc515286607"/>
      <w:bookmarkStart w:id="223" w:name="_Toc515289367"/>
      <w:r>
        <w:rPr>
          <w:rFonts w:hint="eastAsia" w:ascii="Times New Roman" w:hAnsi="Times New Roman"/>
          <w:sz w:val="24"/>
          <w:szCs w:val="24"/>
        </w:rPr>
        <w:t>1、《土石坝</w:t>
      </w:r>
      <w:r>
        <w:rPr>
          <w:rFonts w:ascii="Times New Roman" w:hAnsi="Times New Roman"/>
          <w:sz w:val="24"/>
          <w:szCs w:val="24"/>
        </w:rPr>
        <w:t>安全监测技术规范</w:t>
      </w:r>
      <w:r>
        <w:rPr>
          <w:rFonts w:hint="eastAsia" w:ascii="Times New Roman" w:hAnsi="Times New Roman"/>
          <w:sz w:val="24"/>
          <w:szCs w:val="24"/>
        </w:rPr>
        <w:t>》（SL551-2012）</w:t>
      </w:r>
    </w:p>
    <w:p>
      <w:pPr>
        <w:pStyle w:val="2"/>
        <w:ind w:left="478" w:leftChars="228" w:firstLine="0" w:firstLineChars="0"/>
        <w:rPr>
          <w:rFonts w:ascii="Times New Roman" w:hAnsi="Times New Roman"/>
          <w:sz w:val="24"/>
          <w:szCs w:val="24"/>
        </w:rPr>
      </w:pPr>
      <w:r>
        <w:rPr>
          <w:rFonts w:hint="eastAsia" w:ascii="Times New Roman" w:hAnsi="Times New Roman"/>
          <w:sz w:val="24"/>
          <w:szCs w:val="24"/>
        </w:rPr>
        <w:t>2、《水利水电工程安全监测设计规范》</w:t>
      </w:r>
    </w:p>
    <w:p>
      <w:pPr>
        <w:pStyle w:val="5"/>
      </w:pPr>
      <w:r>
        <w:t>3.</w:t>
      </w:r>
      <w:r>
        <w:rPr>
          <w:rFonts w:hint="eastAsia"/>
        </w:rPr>
        <w:t>3</w:t>
      </w:r>
      <w:r>
        <w:t>.3</w:t>
      </w:r>
      <w:r>
        <w:rPr>
          <w:rFonts w:hint="eastAsia"/>
        </w:rPr>
        <w:t xml:space="preserve"> </w:t>
      </w:r>
      <w:r>
        <w:t xml:space="preserve"> 监测内容</w:t>
      </w:r>
      <w:bookmarkEnd w:id="222"/>
      <w:bookmarkEnd w:id="223"/>
    </w:p>
    <w:p>
      <w:pPr>
        <w:ind w:firstLine="480" w:firstLineChars="200"/>
        <w:jc w:val="left"/>
        <w:rPr>
          <w:sz w:val="24"/>
          <w:szCs w:val="28"/>
        </w:rPr>
      </w:pPr>
      <w:bookmarkStart w:id="224" w:name="_Toc515289368"/>
      <w:bookmarkStart w:id="225" w:name="_Toc515286608"/>
      <w:r>
        <w:rPr>
          <w:rFonts w:hint="eastAsia"/>
          <w:sz w:val="24"/>
          <w:szCs w:val="28"/>
        </w:rPr>
        <w:t>测压管：对大坝坝体、坝基测压管水位进行监测；</w:t>
      </w:r>
    </w:p>
    <w:p>
      <w:pPr>
        <w:ind w:firstLine="480" w:firstLineChars="200"/>
        <w:jc w:val="left"/>
        <w:rPr>
          <w:sz w:val="24"/>
          <w:szCs w:val="28"/>
        </w:rPr>
      </w:pPr>
      <w:r>
        <w:rPr>
          <w:rFonts w:hint="eastAsia"/>
          <w:sz w:val="24"/>
          <w:szCs w:val="28"/>
        </w:rPr>
        <w:t>量水堰：大坝总渗流量进行监测。</w:t>
      </w:r>
    </w:p>
    <w:p>
      <w:pPr>
        <w:ind w:firstLine="480" w:firstLineChars="200"/>
        <w:rPr>
          <w:rFonts w:ascii="宋体" w:hAnsi="宋体"/>
          <w:sz w:val="24"/>
          <w:szCs w:val="28"/>
        </w:rPr>
      </w:pPr>
      <w:r>
        <w:rPr>
          <w:rFonts w:hint="eastAsia" w:ascii="宋体" w:hAnsi="宋体"/>
          <w:sz w:val="24"/>
          <w:szCs w:val="28"/>
        </w:rPr>
        <w:t>主坝坝渗流压力测点沿坝轴线方向布置3纵排，从上游至下游依次为ⅠP、ⅡP、ⅢP。大坝设有3个渗流压力监测断面，分别位于坝顶桩号0+192、0+293、0+395、断面各设有4个测点，共布设有12个测点。</w:t>
      </w:r>
    </w:p>
    <w:p>
      <w:pPr>
        <w:ind w:firstLine="480" w:firstLineChars="200"/>
        <w:rPr>
          <w:rFonts w:ascii="宋体" w:hAnsi="宋体"/>
          <w:sz w:val="24"/>
          <w:szCs w:val="28"/>
        </w:rPr>
      </w:pPr>
      <w:r>
        <w:rPr>
          <w:rFonts w:hint="eastAsia" w:ascii="宋体" w:hAnsi="宋体"/>
          <w:sz w:val="24"/>
          <w:szCs w:val="28"/>
        </w:rPr>
        <w:t>主坝坝渗流压力测点沿坝轴线方向布置2纵排，从上游至下游依次为ⅡP、ⅠP，大坝设有3个渗流压力监测断面，分别位于坝顶桩号0+029、0+062断面各设有3个测点，共布设有6个测点。</w:t>
      </w:r>
    </w:p>
    <w:p>
      <w:pPr>
        <w:ind w:firstLine="480" w:firstLineChars="200"/>
        <w:rPr>
          <w:rFonts w:ascii="宋体" w:hAnsi="宋体"/>
          <w:sz w:val="24"/>
          <w:szCs w:val="28"/>
        </w:rPr>
      </w:pPr>
      <w:r>
        <w:rPr>
          <w:rFonts w:hint="eastAsia" w:ascii="宋体" w:hAnsi="宋体"/>
          <w:sz w:val="24"/>
          <w:szCs w:val="28"/>
        </w:rPr>
        <w:t>主坝桩号0+195处布置量水堰1处，副坝桩号0+057处布置量水堰1处。</w:t>
      </w:r>
    </w:p>
    <w:p>
      <w:pPr>
        <w:pStyle w:val="5"/>
      </w:pPr>
      <w:r>
        <w:t>3.</w:t>
      </w:r>
      <w:r>
        <w:rPr>
          <w:rFonts w:hint="eastAsia"/>
        </w:rPr>
        <w:t>3</w:t>
      </w:r>
      <w:r>
        <w:t xml:space="preserve">.4 </w:t>
      </w:r>
      <w:r>
        <w:rPr>
          <w:rFonts w:hint="eastAsia"/>
        </w:rPr>
        <w:t xml:space="preserve"> </w:t>
      </w:r>
      <w:r>
        <w:t>人员配备</w:t>
      </w:r>
      <w:bookmarkEnd w:id="224"/>
      <w:bookmarkEnd w:id="225"/>
    </w:p>
    <w:p>
      <w:pPr>
        <w:ind w:firstLine="480" w:firstLineChars="200"/>
        <w:rPr>
          <w:rFonts w:ascii="Times New Roman" w:hAnsi="Times New Roman"/>
          <w:sz w:val="24"/>
          <w:szCs w:val="24"/>
        </w:rPr>
      </w:pPr>
      <w:bookmarkStart w:id="226" w:name="_Toc515286609"/>
      <w:bookmarkStart w:id="227" w:name="_Toc515289369"/>
      <w:r>
        <w:rPr>
          <w:rFonts w:hint="eastAsia" w:ascii="宋体" w:hAnsi="宋体"/>
          <w:sz w:val="24"/>
          <w:szCs w:val="24"/>
        </w:rPr>
        <w:t>工程运行维护</w:t>
      </w:r>
      <w:r>
        <w:rPr>
          <w:rFonts w:hint="eastAsia" w:ascii="Times New Roman" w:hAnsi="Times New Roman"/>
          <w:sz w:val="24"/>
          <w:szCs w:val="24"/>
        </w:rPr>
        <w:t>岗位人员专职负责。</w:t>
      </w:r>
    </w:p>
    <w:p>
      <w:pPr>
        <w:pStyle w:val="5"/>
      </w:pPr>
      <w:r>
        <w:t>3.</w:t>
      </w:r>
      <w:r>
        <w:rPr>
          <w:rFonts w:hint="eastAsia"/>
        </w:rPr>
        <w:t>3</w:t>
      </w:r>
      <w:r>
        <w:t>.</w:t>
      </w:r>
      <w:r>
        <w:rPr>
          <w:rFonts w:hint="eastAsia"/>
        </w:rPr>
        <w:t>5</w:t>
      </w:r>
      <w:r>
        <w:t xml:space="preserve"> </w:t>
      </w:r>
      <w:r>
        <w:rPr>
          <w:rFonts w:hint="eastAsia"/>
        </w:rPr>
        <w:t xml:space="preserve"> </w:t>
      </w:r>
      <w:r>
        <w:t>监测方法</w:t>
      </w:r>
      <w:bookmarkEnd w:id="226"/>
      <w:bookmarkEnd w:id="227"/>
    </w:p>
    <w:p>
      <w:pPr>
        <w:ind w:firstLine="480" w:firstLineChars="200"/>
        <w:rPr>
          <w:rFonts w:ascii="Times New Roman" w:hAnsi="Times New Roman"/>
          <w:sz w:val="24"/>
          <w:szCs w:val="24"/>
        </w:rPr>
      </w:pPr>
      <w:r>
        <w:rPr>
          <w:rFonts w:hint="eastAsia" w:ascii="Times New Roman" w:hAnsi="Times New Roman"/>
          <w:sz w:val="24"/>
          <w:szCs w:val="24"/>
        </w:rPr>
        <w:t>大坝渗流渗压监测均为人工监测。</w:t>
      </w:r>
    </w:p>
    <w:p>
      <w:pPr>
        <w:pStyle w:val="5"/>
      </w:pPr>
      <w:bookmarkStart w:id="228" w:name="_Toc515286610"/>
      <w:bookmarkStart w:id="229" w:name="_Toc515289370"/>
      <w:r>
        <w:t>3.</w:t>
      </w:r>
      <w:r>
        <w:rPr>
          <w:rFonts w:hint="eastAsia"/>
        </w:rPr>
        <w:t>3</w:t>
      </w:r>
      <w:r>
        <w:t>.</w:t>
      </w:r>
      <w:r>
        <w:rPr>
          <w:rFonts w:hint="eastAsia"/>
        </w:rPr>
        <w:t>6</w:t>
      </w:r>
      <w:r>
        <w:t xml:space="preserve"> </w:t>
      </w:r>
      <w:r>
        <w:rPr>
          <w:rFonts w:hint="eastAsia"/>
        </w:rPr>
        <w:t xml:space="preserve"> 频次和</w:t>
      </w:r>
      <w:r>
        <w:t>时间</w:t>
      </w:r>
      <w:bookmarkEnd w:id="228"/>
      <w:bookmarkEnd w:id="229"/>
      <w:r>
        <w:rPr>
          <w:rFonts w:hint="eastAsia"/>
        </w:rPr>
        <w:t>安排</w:t>
      </w:r>
    </w:p>
    <w:p>
      <w:pPr>
        <w:ind w:firstLine="480" w:firstLineChars="200"/>
        <w:rPr>
          <w:rFonts w:ascii="Times New Roman" w:hAnsi="Times New Roman"/>
          <w:sz w:val="24"/>
          <w:szCs w:val="24"/>
        </w:rPr>
      </w:pPr>
      <w:r>
        <w:rPr>
          <w:rFonts w:ascii="Times New Roman" w:hAnsi="Times New Roman"/>
          <w:sz w:val="24"/>
          <w:szCs w:val="24"/>
        </w:rPr>
        <w:t>1、监测频次为</w:t>
      </w:r>
      <w:r>
        <w:rPr>
          <w:rFonts w:hint="eastAsia" w:ascii="Times New Roman" w:hAnsi="Times New Roman"/>
          <w:sz w:val="24"/>
          <w:szCs w:val="24"/>
        </w:rPr>
        <w:t>非汛期2</w:t>
      </w:r>
      <w:r>
        <w:rPr>
          <w:rFonts w:ascii="Times New Roman" w:hAnsi="Times New Roman"/>
          <w:sz w:val="24"/>
          <w:szCs w:val="24"/>
        </w:rPr>
        <w:t>次/</w:t>
      </w:r>
      <w:r>
        <w:rPr>
          <w:rFonts w:hint="eastAsia" w:ascii="Times New Roman" w:hAnsi="Times New Roman"/>
          <w:sz w:val="24"/>
          <w:szCs w:val="24"/>
        </w:rPr>
        <w:t>月，汛期3</w:t>
      </w:r>
      <w:r>
        <w:rPr>
          <w:rFonts w:ascii="Times New Roman" w:hAnsi="Times New Roman"/>
          <w:sz w:val="24"/>
          <w:szCs w:val="24"/>
        </w:rPr>
        <w:t>次/</w:t>
      </w:r>
      <w:r>
        <w:rPr>
          <w:rFonts w:hint="eastAsia" w:ascii="Times New Roman" w:hAnsi="Times New Roman"/>
          <w:sz w:val="24"/>
          <w:szCs w:val="24"/>
        </w:rPr>
        <w:t>月</w:t>
      </w:r>
      <w:r>
        <w:rPr>
          <w:rFonts w:ascii="Times New Roman" w:hAnsi="Times New Roman"/>
          <w:sz w:val="24"/>
          <w:szCs w:val="24"/>
        </w:rPr>
        <w:t>。</w:t>
      </w:r>
    </w:p>
    <w:p>
      <w:pPr>
        <w:ind w:firstLine="480" w:firstLineChars="200"/>
        <w:rPr>
          <w:rFonts w:ascii="Times New Roman" w:hAnsi="Times New Roman"/>
          <w:sz w:val="24"/>
          <w:szCs w:val="24"/>
        </w:rPr>
      </w:pPr>
      <w:r>
        <w:rPr>
          <w:rFonts w:ascii="Times New Roman" w:hAnsi="Times New Roman"/>
          <w:sz w:val="24"/>
          <w:szCs w:val="24"/>
        </w:rPr>
        <w:t>2、如遇大到暴雨及以上降雨、大洪水时，应增加测次。</w:t>
      </w:r>
    </w:p>
    <w:p>
      <w:pPr>
        <w:pStyle w:val="5"/>
      </w:pPr>
      <w:r>
        <w:t>3.</w:t>
      </w:r>
      <w:r>
        <w:rPr>
          <w:rFonts w:hint="eastAsia"/>
        </w:rPr>
        <w:t>3</w:t>
      </w:r>
      <w:r>
        <w:t>.</w:t>
      </w:r>
      <w:r>
        <w:rPr>
          <w:rFonts w:hint="eastAsia"/>
        </w:rPr>
        <w:t>7</w:t>
      </w:r>
      <w:r>
        <w:t xml:space="preserve"> </w:t>
      </w:r>
      <w:r>
        <w:rPr>
          <w:rFonts w:hint="eastAsia"/>
        </w:rPr>
        <w:t xml:space="preserve"> </w:t>
      </w:r>
      <w:r>
        <w:t>工作流程及内容</w:t>
      </w:r>
    </w:p>
    <w:p>
      <w:pPr>
        <w:pStyle w:val="6"/>
      </w:pPr>
      <w:r>
        <w:rPr>
          <w:rFonts w:hint="eastAsia"/>
        </w:rPr>
        <w:t xml:space="preserve">3.3.7.1  </w:t>
      </w:r>
      <w:r>
        <w:t>完成交接手续</w:t>
      </w:r>
    </w:p>
    <w:p>
      <w:pPr>
        <w:spacing w:line="460" w:lineRule="exact"/>
        <w:ind w:firstLine="480" w:firstLineChars="200"/>
        <w:rPr>
          <w:rFonts w:ascii="Times New Roman" w:hAnsi="Times New Roman"/>
          <w:sz w:val="24"/>
          <w:szCs w:val="24"/>
        </w:rPr>
      </w:pPr>
      <w:r>
        <w:rPr>
          <w:rFonts w:hint="eastAsia" w:ascii="Times New Roman" w:hAnsi="Times New Roman"/>
          <w:sz w:val="24"/>
          <w:szCs w:val="24"/>
        </w:rPr>
        <w:t>检查上次监测数据的运行情况，如数据接收是否正常，数据是否</w:t>
      </w:r>
      <w:r>
        <w:rPr>
          <w:rFonts w:ascii="Times New Roman" w:hAnsi="Times New Roman"/>
          <w:sz w:val="24"/>
          <w:szCs w:val="24"/>
        </w:rPr>
        <w:t>异常</w:t>
      </w:r>
      <w:r>
        <w:rPr>
          <w:rFonts w:hint="eastAsia" w:ascii="Times New Roman" w:hAnsi="Times New Roman"/>
          <w:sz w:val="24"/>
          <w:szCs w:val="24"/>
        </w:rPr>
        <w:t>、</w:t>
      </w:r>
      <w:r>
        <w:rPr>
          <w:rFonts w:ascii="Times New Roman" w:hAnsi="Times New Roman"/>
          <w:sz w:val="24"/>
          <w:szCs w:val="24"/>
        </w:rPr>
        <w:t>准</w:t>
      </w:r>
      <w:r>
        <w:rPr>
          <w:rFonts w:hint="eastAsia" w:ascii="Times New Roman" w:hAnsi="Times New Roman"/>
          <w:sz w:val="24"/>
          <w:szCs w:val="24"/>
        </w:rPr>
        <w:t>确</w:t>
      </w:r>
      <w:r>
        <w:rPr>
          <w:rFonts w:ascii="Times New Roman" w:hAnsi="Times New Roman"/>
          <w:sz w:val="24"/>
          <w:szCs w:val="24"/>
        </w:rPr>
        <w:t>等情况。</w:t>
      </w:r>
    </w:p>
    <w:p>
      <w:pPr>
        <w:pStyle w:val="6"/>
        <w:spacing w:line="460" w:lineRule="exact"/>
      </w:pPr>
      <w:r>
        <w:rPr>
          <w:rFonts w:hint="eastAsia"/>
        </w:rPr>
        <w:t xml:space="preserve">3.3.7.2  </w:t>
      </w:r>
      <w:r>
        <w:t>准备工作</w:t>
      </w:r>
    </w:p>
    <w:p>
      <w:pPr>
        <w:spacing w:line="460" w:lineRule="exact"/>
        <w:ind w:firstLine="480" w:firstLineChars="200"/>
        <w:rPr>
          <w:rFonts w:ascii="Times New Roman" w:hAnsi="Times New Roman"/>
          <w:sz w:val="24"/>
          <w:szCs w:val="24"/>
        </w:rPr>
      </w:pPr>
      <w:r>
        <w:rPr>
          <w:rFonts w:hint="eastAsia" w:ascii="Times New Roman" w:hAnsi="Times New Roman"/>
          <w:sz w:val="24"/>
          <w:szCs w:val="24"/>
        </w:rPr>
        <w:t>每次观测前检查</w:t>
      </w:r>
      <w:r>
        <w:rPr>
          <w:rFonts w:ascii="Times New Roman" w:hAnsi="Times New Roman"/>
          <w:sz w:val="24"/>
          <w:szCs w:val="24"/>
        </w:rPr>
        <w:t>测压管</w:t>
      </w:r>
      <w:r>
        <w:rPr>
          <w:rFonts w:hint="eastAsia" w:ascii="Times New Roman" w:hAnsi="Times New Roman"/>
          <w:sz w:val="24"/>
          <w:szCs w:val="24"/>
        </w:rPr>
        <w:t>、量</w:t>
      </w:r>
      <w:r>
        <w:rPr>
          <w:rFonts w:ascii="Times New Roman" w:hAnsi="Times New Roman"/>
          <w:sz w:val="24"/>
          <w:szCs w:val="24"/>
        </w:rPr>
        <w:t>水堰的设施是否完好</w:t>
      </w:r>
      <w:r>
        <w:rPr>
          <w:rFonts w:hint="eastAsia" w:ascii="Times New Roman" w:hAnsi="Times New Roman"/>
          <w:sz w:val="24"/>
          <w:szCs w:val="24"/>
        </w:rPr>
        <w:t>。</w:t>
      </w:r>
    </w:p>
    <w:p>
      <w:pPr>
        <w:pStyle w:val="6"/>
        <w:spacing w:line="460" w:lineRule="exact"/>
      </w:pPr>
      <w:r>
        <w:rPr>
          <w:rFonts w:hint="eastAsia"/>
        </w:rPr>
        <w:t xml:space="preserve">3.3.7.3  </w:t>
      </w:r>
      <w:r>
        <w:t>数据采集</w:t>
      </w:r>
    </w:p>
    <w:p>
      <w:pPr>
        <w:spacing w:line="460" w:lineRule="exact"/>
        <w:ind w:firstLine="480" w:firstLineChars="200"/>
        <w:rPr>
          <w:rFonts w:ascii="Times New Roman" w:hAnsi="Times New Roman"/>
          <w:color w:val="000000"/>
          <w:sz w:val="24"/>
          <w:szCs w:val="24"/>
        </w:rPr>
      </w:pPr>
      <w:r>
        <w:rPr>
          <w:rFonts w:hint="eastAsia" w:ascii="Times New Roman" w:hAnsi="Times New Roman"/>
          <w:sz w:val="24"/>
          <w:szCs w:val="24"/>
        </w:rPr>
        <w:t>按操作</w:t>
      </w:r>
      <w:r>
        <w:rPr>
          <w:rFonts w:ascii="Times New Roman" w:hAnsi="Times New Roman"/>
          <w:sz w:val="24"/>
          <w:szCs w:val="24"/>
        </w:rPr>
        <w:t>要求对数据进行采集，并做好记录。</w:t>
      </w:r>
    </w:p>
    <w:p>
      <w:pPr>
        <w:pStyle w:val="6"/>
        <w:spacing w:line="460" w:lineRule="exact"/>
      </w:pPr>
      <w:r>
        <w:rPr>
          <w:rFonts w:hint="eastAsia"/>
        </w:rPr>
        <w:t xml:space="preserve">3.3.7.4  </w:t>
      </w:r>
      <w:r>
        <w:t>数据检查</w:t>
      </w:r>
    </w:p>
    <w:p>
      <w:pPr>
        <w:spacing w:line="460" w:lineRule="exact"/>
        <w:ind w:firstLine="480" w:firstLineChars="200"/>
        <w:rPr>
          <w:rFonts w:ascii="Times New Roman" w:hAnsi="Times New Roman"/>
          <w:sz w:val="24"/>
          <w:szCs w:val="24"/>
        </w:rPr>
      </w:pPr>
      <w:r>
        <w:rPr>
          <w:rFonts w:hint="eastAsia" w:ascii="Times New Roman" w:hAnsi="Times New Roman"/>
          <w:sz w:val="24"/>
          <w:szCs w:val="24"/>
        </w:rPr>
        <w:t>每次采集</w:t>
      </w:r>
      <w:r>
        <w:rPr>
          <w:rFonts w:ascii="Times New Roman" w:hAnsi="Times New Roman"/>
          <w:sz w:val="24"/>
          <w:szCs w:val="24"/>
        </w:rPr>
        <w:t>完数据后需对数据进行检查</w:t>
      </w:r>
      <w:r>
        <w:rPr>
          <w:rFonts w:hint="eastAsia" w:ascii="Times New Roman" w:hAnsi="Times New Roman"/>
          <w:sz w:val="24"/>
          <w:szCs w:val="24"/>
        </w:rPr>
        <w:t>，如</w:t>
      </w:r>
      <w:r>
        <w:rPr>
          <w:rFonts w:ascii="Times New Roman" w:hAnsi="Times New Roman"/>
          <w:sz w:val="24"/>
          <w:szCs w:val="24"/>
        </w:rPr>
        <w:t>发现数据异常，</w:t>
      </w:r>
      <w:r>
        <w:rPr>
          <w:rFonts w:hint="eastAsia" w:ascii="Times New Roman" w:hAnsi="Times New Roman"/>
          <w:sz w:val="24"/>
          <w:szCs w:val="24"/>
        </w:rPr>
        <w:t>需</w:t>
      </w:r>
      <w:r>
        <w:rPr>
          <w:rFonts w:ascii="Times New Roman" w:hAnsi="Times New Roman"/>
          <w:sz w:val="24"/>
          <w:szCs w:val="24"/>
        </w:rPr>
        <w:t>进行原因分析</w:t>
      </w:r>
      <w:r>
        <w:rPr>
          <w:rFonts w:hint="eastAsia" w:ascii="Times New Roman" w:hAnsi="Times New Roman"/>
          <w:sz w:val="24"/>
          <w:szCs w:val="24"/>
        </w:rPr>
        <w:t>，并</w:t>
      </w:r>
      <w:r>
        <w:rPr>
          <w:rFonts w:ascii="Times New Roman" w:hAnsi="Times New Roman"/>
          <w:sz w:val="24"/>
          <w:szCs w:val="24"/>
        </w:rPr>
        <w:t>采取有效</w:t>
      </w:r>
      <w:r>
        <w:rPr>
          <w:rFonts w:hint="eastAsia" w:ascii="Times New Roman" w:hAnsi="Times New Roman"/>
          <w:sz w:val="24"/>
          <w:szCs w:val="24"/>
        </w:rPr>
        <w:t>措施。</w:t>
      </w:r>
    </w:p>
    <w:p>
      <w:pPr>
        <w:pStyle w:val="6"/>
        <w:spacing w:line="460" w:lineRule="exact"/>
      </w:pPr>
      <w:r>
        <w:rPr>
          <w:rFonts w:hint="eastAsia"/>
        </w:rPr>
        <w:t xml:space="preserve">3.3.7.5  </w:t>
      </w:r>
      <w:r>
        <w:t>情况报告</w:t>
      </w:r>
    </w:p>
    <w:p>
      <w:pPr>
        <w:spacing w:line="460" w:lineRule="exact"/>
        <w:ind w:firstLine="480" w:firstLineChars="200"/>
        <w:rPr>
          <w:rFonts w:ascii="Times New Roman" w:hAnsi="Times New Roman"/>
          <w:sz w:val="24"/>
          <w:szCs w:val="24"/>
        </w:rPr>
      </w:pPr>
      <w:r>
        <w:rPr>
          <w:rFonts w:hint="eastAsia" w:ascii="Times New Roman" w:hAnsi="Times New Roman"/>
          <w:sz w:val="24"/>
          <w:szCs w:val="24"/>
        </w:rPr>
        <w:t>如发现</w:t>
      </w:r>
      <w:r>
        <w:rPr>
          <w:rFonts w:ascii="Times New Roman" w:hAnsi="Times New Roman"/>
          <w:sz w:val="24"/>
          <w:szCs w:val="24"/>
        </w:rPr>
        <w:t>数据异常，首先进行初步分析，找出原因，如情况较</w:t>
      </w:r>
      <w:r>
        <w:rPr>
          <w:rFonts w:hint="eastAsia" w:ascii="Times New Roman" w:hAnsi="Times New Roman"/>
          <w:sz w:val="24"/>
          <w:szCs w:val="24"/>
        </w:rPr>
        <w:t>复杂</w:t>
      </w:r>
      <w:r>
        <w:rPr>
          <w:rFonts w:ascii="Times New Roman" w:hAnsi="Times New Roman"/>
          <w:sz w:val="24"/>
          <w:szCs w:val="24"/>
        </w:rPr>
        <w:t>，</w:t>
      </w:r>
      <w:r>
        <w:rPr>
          <w:rFonts w:hint="eastAsia" w:ascii="Times New Roman" w:hAnsi="Times New Roman"/>
          <w:sz w:val="24"/>
          <w:szCs w:val="24"/>
        </w:rPr>
        <w:t>安全</w:t>
      </w:r>
      <w:r>
        <w:rPr>
          <w:rFonts w:ascii="Times New Roman" w:hAnsi="Times New Roman"/>
          <w:sz w:val="24"/>
          <w:szCs w:val="24"/>
        </w:rPr>
        <w:t>监测人员应及时报技术负责人。</w:t>
      </w:r>
    </w:p>
    <w:p>
      <w:pPr>
        <w:pStyle w:val="6"/>
        <w:spacing w:line="460" w:lineRule="exact"/>
      </w:pPr>
      <w:r>
        <w:rPr>
          <w:rFonts w:hint="eastAsia"/>
        </w:rPr>
        <w:t>3.3.7.6  记录</w:t>
      </w:r>
    </w:p>
    <w:p>
      <w:pPr>
        <w:spacing w:line="460" w:lineRule="exact"/>
        <w:ind w:firstLine="480" w:firstLineChars="200"/>
        <w:rPr>
          <w:rFonts w:ascii="Times New Roman" w:hAnsi="Times New Roman"/>
          <w:sz w:val="24"/>
          <w:szCs w:val="24"/>
        </w:rPr>
      </w:pPr>
      <w:r>
        <w:rPr>
          <w:rFonts w:ascii="Times New Roman" w:hAnsi="Times New Roman"/>
          <w:sz w:val="24"/>
          <w:szCs w:val="24"/>
        </w:rPr>
        <w:t>填写</w:t>
      </w:r>
      <w:r>
        <w:rPr>
          <w:rFonts w:hint="eastAsia" w:ascii="Times New Roman" w:hAnsi="Times New Roman"/>
          <w:sz w:val="24"/>
          <w:szCs w:val="24"/>
        </w:rPr>
        <w:t>渗流</w:t>
      </w:r>
      <w:r>
        <w:rPr>
          <w:rFonts w:ascii="Times New Roman" w:hAnsi="Times New Roman"/>
          <w:sz w:val="24"/>
          <w:szCs w:val="24"/>
        </w:rPr>
        <w:t>监测工作记录表，提交</w:t>
      </w:r>
      <w:r>
        <w:rPr>
          <w:rFonts w:hint="eastAsia" w:ascii="Times New Roman" w:hAnsi="Times New Roman"/>
          <w:sz w:val="24"/>
          <w:szCs w:val="24"/>
        </w:rPr>
        <w:t>技术负责</w:t>
      </w:r>
      <w:r>
        <w:rPr>
          <w:rFonts w:ascii="Times New Roman" w:hAnsi="Times New Roman"/>
          <w:sz w:val="24"/>
          <w:szCs w:val="24"/>
        </w:rPr>
        <w:t>人审核。</w:t>
      </w:r>
    </w:p>
    <w:p>
      <w:pPr>
        <w:pStyle w:val="5"/>
        <w:spacing w:line="460" w:lineRule="exact"/>
      </w:pPr>
      <w:bookmarkStart w:id="230" w:name="_Toc515289372"/>
      <w:bookmarkStart w:id="231" w:name="_Toc515286612"/>
      <w:r>
        <w:t>3.</w:t>
      </w:r>
      <w:r>
        <w:rPr>
          <w:rFonts w:hint="eastAsia"/>
        </w:rPr>
        <w:t>3</w:t>
      </w:r>
      <w:r>
        <w:t>.</w:t>
      </w:r>
      <w:r>
        <w:rPr>
          <w:rFonts w:hint="eastAsia"/>
        </w:rPr>
        <w:t>8</w:t>
      </w:r>
      <w:r>
        <w:t xml:space="preserve"> </w:t>
      </w:r>
      <w:r>
        <w:rPr>
          <w:rFonts w:hint="eastAsia"/>
        </w:rPr>
        <w:t xml:space="preserve"> </w:t>
      </w:r>
      <w:r>
        <w:t>技术质量标准</w:t>
      </w:r>
      <w:bookmarkEnd w:id="230"/>
      <w:bookmarkEnd w:id="231"/>
      <w:r>
        <w:t xml:space="preserve"> </w:t>
      </w:r>
    </w:p>
    <w:p>
      <w:pPr>
        <w:spacing w:line="460" w:lineRule="exact"/>
        <w:ind w:firstLine="424" w:firstLineChars="177"/>
        <w:rPr>
          <w:rFonts w:ascii="Times New Roman" w:hAnsi="Times New Roman"/>
          <w:sz w:val="24"/>
          <w:szCs w:val="24"/>
        </w:rPr>
      </w:pPr>
      <w:r>
        <w:rPr>
          <w:rFonts w:ascii="Times New Roman" w:hAnsi="Times New Roman"/>
          <w:sz w:val="24"/>
          <w:szCs w:val="24"/>
        </w:rPr>
        <w:t>1、应按照规定的测次和时间进行监测。各种互相有关的项目，应同时监测。</w:t>
      </w:r>
    </w:p>
    <w:p>
      <w:pPr>
        <w:spacing w:line="460" w:lineRule="exact"/>
        <w:ind w:firstLine="424" w:firstLineChars="177"/>
        <w:rPr>
          <w:rFonts w:ascii="Times New Roman" w:hAnsi="Times New Roman"/>
          <w:sz w:val="24"/>
          <w:szCs w:val="24"/>
        </w:rPr>
      </w:pPr>
      <w:r>
        <w:rPr>
          <w:rFonts w:ascii="Times New Roman" w:hAnsi="Times New Roman"/>
          <w:sz w:val="24"/>
          <w:szCs w:val="24"/>
        </w:rPr>
        <w:t>2、对于异常数据，应将监测数据内容、记录发生时间、数据编号、异常原因初步分析等</w:t>
      </w:r>
      <w:r>
        <w:rPr>
          <w:rFonts w:hint="eastAsia" w:ascii="Times New Roman" w:hAnsi="Times New Roman"/>
          <w:sz w:val="24"/>
          <w:szCs w:val="24"/>
        </w:rPr>
        <w:t>。</w:t>
      </w:r>
    </w:p>
    <w:p>
      <w:pPr>
        <w:pStyle w:val="12"/>
        <w:kinsoku w:val="0"/>
        <w:overflowPunct w:val="0"/>
        <w:spacing w:before="136"/>
        <w:rPr>
          <w:rFonts w:ascii="Microsoft JhengHei" w:hAnsi="Microsoft JhengHei" w:eastAsia="Microsoft JhengHei"/>
          <w:b/>
        </w:rPr>
      </w:pPr>
      <w:bookmarkStart w:id="232" w:name="_Toc515286613"/>
      <w:bookmarkStart w:id="233" w:name="_Toc515289373"/>
      <w:r>
        <w:rPr>
          <w:rFonts w:hint="eastAsia" w:ascii="Microsoft JhengHei" w:hAnsi="Microsoft JhengHei" w:eastAsia="Microsoft JhengHei"/>
          <w:b/>
        </w:rPr>
        <w:t xml:space="preserve">3.3.9 </w:t>
      </w:r>
      <w:bookmarkEnd w:id="232"/>
      <w:bookmarkEnd w:id="233"/>
      <w:r>
        <w:rPr>
          <w:rFonts w:hint="eastAsia" w:ascii="Microsoft JhengHei" w:hAnsi="Microsoft JhengHei" w:eastAsia="Microsoft JhengHei"/>
          <w:b/>
        </w:rPr>
        <w:t xml:space="preserve"> 图表</w:t>
      </w:r>
    </w:p>
    <w:p>
      <w:pPr>
        <w:spacing w:line="460" w:lineRule="exact"/>
        <w:ind w:left="425"/>
        <w:rPr>
          <w:rFonts w:ascii="Times New Roman" w:hAnsi="Times New Roman"/>
          <w:sz w:val="24"/>
          <w:szCs w:val="24"/>
        </w:rPr>
      </w:pPr>
      <w:r>
        <w:rPr>
          <w:rFonts w:hint="eastAsia" w:ascii="Times New Roman" w:hAnsi="Times New Roman"/>
          <w:sz w:val="24"/>
          <w:szCs w:val="24"/>
        </w:rPr>
        <w:t>1、流程图</w:t>
      </w:r>
    </w:p>
    <w:p>
      <w:pPr>
        <w:ind w:firstLine="420" w:firstLineChars="175"/>
        <w:jc w:val="left"/>
        <w:rPr>
          <w:rFonts w:ascii="Times New Roman" w:hAnsi="Times New Roman"/>
          <w:sz w:val="24"/>
          <w:szCs w:val="24"/>
        </w:rPr>
      </w:pPr>
      <w:r>
        <w:rPr>
          <w:rFonts w:hint="eastAsia" w:ascii="Times New Roman" w:hAnsi="Times New Roman"/>
          <w:sz w:val="24"/>
          <w:szCs w:val="24"/>
        </w:rPr>
        <w:t>2、</w:t>
      </w:r>
      <w:r>
        <w:rPr>
          <w:rFonts w:ascii="Times New Roman" w:hAnsi="Times New Roman"/>
          <w:sz w:val="24"/>
          <w:szCs w:val="24"/>
        </w:rPr>
        <w:t>记录表</w:t>
      </w:r>
    </w:p>
    <w:p>
      <w:pPr>
        <w:ind w:firstLine="420" w:firstLineChars="175"/>
        <w:jc w:val="left"/>
        <w:rPr>
          <w:rFonts w:ascii="Times New Roman" w:hAnsi="Times New Roman"/>
          <w:sz w:val="24"/>
          <w:szCs w:val="24"/>
        </w:rPr>
      </w:pPr>
    </w:p>
    <w:p>
      <w:pPr>
        <w:ind w:firstLine="560" w:firstLineChars="175"/>
        <w:jc w:val="left"/>
        <w:rPr>
          <w:rFonts w:ascii="Times New Roman" w:hAnsi="Times New Roman"/>
          <w:sz w:val="24"/>
          <w:szCs w:val="24"/>
        </w:rPr>
      </w:pPr>
      <w:r>
        <w:rPr>
          <w:rFonts w:hint="eastAsia" w:ascii="Times New Roman" w:hAnsi="Times New Roman"/>
          <w:b/>
          <w:sz w:val="32"/>
          <w:szCs w:val="32"/>
        </w:rPr>
        <w:t>渗流监测流程图</w:t>
      </w:r>
    </w:p>
    <w:p>
      <w:pPr>
        <w:ind w:firstLine="367" w:firstLineChars="175"/>
        <w:jc w:val="center"/>
        <w:rPr>
          <w:rFonts w:ascii="Times New Roman" w:hAnsi="Times New Roman"/>
          <w:b/>
          <w:sz w:val="32"/>
          <w:szCs w:val="32"/>
        </w:rPr>
      </w:pPr>
      <w:r>
        <w:rPr>
          <w:rFonts w:ascii="Times New Roman" w:hAnsi="Times New Roman"/>
        </w:rPr>
        <w:object>
          <v:shape id="_x0000_i1029" o:spt="75" type="#_x0000_t75" style="height:554pt;width:416pt;" o:ole="t" filled="f" o:preferrelative="t" stroked="f" coordsize="21600,21600">
            <v:path/>
            <v:fill on="f" focussize="0,0"/>
            <v:stroke on="f" joinstyle="miter"/>
            <v:imagedata r:id="rId30" croptop="3044f" o:title=""/>
            <o:lock v:ext="edit" aspectratio="f"/>
            <w10:wrap type="none"/>
            <w10:anchorlock/>
          </v:shape>
          <o:OLEObject Type="Embed" ProgID="Visio.DrawingConvertable.15" ShapeID="_x0000_i1029" DrawAspect="Content" ObjectID="_1468075729" r:id="rId29">
            <o:LockedField>false</o:LockedField>
          </o:OLEObject>
        </w:object>
      </w:r>
    </w:p>
    <w:p>
      <w:pPr>
        <w:jc w:val="center"/>
        <w:rPr>
          <w:rFonts w:hAnsi="黑体" w:eastAsia="黑体"/>
          <w:sz w:val="32"/>
          <w:szCs w:val="32"/>
        </w:rPr>
        <w:sectPr>
          <w:pgSz w:w="11906" w:h="16838"/>
          <w:pgMar w:top="1440" w:right="1800" w:bottom="1440" w:left="1800" w:header="851" w:footer="850" w:gutter="0"/>
          <w:cols w:space="720" w:num="1"/>
          <w:docGrid w:type="linesAndChars" w:linePitch="312" w:charSpace="0"/>
        </w:sectPr>
      </w:pPr>
    </w:p>
    <w:tbl>
      <w:tblPr>
        <w:tblStyle w:val="40"/>
        <w:tblW w:w="9372" w:type="dxa"/>
        <w:tblInd w:w="0" w:type="dxa"/>
        <w:tblLayout w:type="fixed"/>
        <w:tblCellMar>
          <w:top w:w="15" w:type="dxa"/>
          <w:left w:w="15" w:type="dxa"/>
          <w:bottom w:w="15" w:type="dxa"/>
          <w:right w:w="15" w:type="dxa"/>
        </w:tblCellMar>
      </w:tblPr>
      <w:tblGrid>
        <w:gridCol w:w="316"/>
        <w:gridCol w:w="185"/>
        <w:gridCol w:w="396"/>
        <w:gridCol w:w="75"/>
        <w:gridCol w:w="450"/>
        <w:gridCol w:w="93"/>
        <w:gridCol w:w="638"/>
        <w:gridCol w:w="131"/>
        <w:gridCol w:w="825"/>
        <w:gridCol w:w="113"/>
        <w:gridCol w:w="918"/>
        <w:gridCol w:w="94"/>
        <w:gridCol w:w="675"/>
        <w:gridCol w:w="956"/>
        <w:gridCol w:w="244"/>
        <w:gridCol w:w="769"/>
        <w:gridCol w:w="450"/>
        <w:gridCol w:w="281"/>
        <w:gridCol w:w="775"/>
        <w:gridCol w:w="200"/>
        <w:gridCol w:w="788"/>
      </w:tblGrid>
      <w:tr>
        <w:tblPrEx>
          <w:tblLayout w:type="fixed"/>
          <w:tblCellMar>
            <w:top w:w="15" w:type="dxa"/>
            <w:left w:w="15" w:type="dxa"/>
            <w:bottom w:w="15" w:type="dxa"/>
            <w:right w:w="15" w:type="dxa"/>
          </w:tblCellMar>
        </w:tblPrEx>
        <w:trPr>
          <w:gridAfter w:val="2"/>
          <w:wAfter w:w="988" w:type="dxa"/>
          <w:trHeight w:val="450" w:hRule="atLeast"/>
        </w:trPr>
        <w:tc>
          <w:tcPr>
            <w:tcW w:w="8384" w:type="dxa"/>
            <w:gridSpan w:val="19"/>
            <w:shd w:val="clear" w:color="auto" w:fill="auto"/>
            <w:vAlign w:val="center"/>
          </w:tcPr>
          <w:p>
            <w:pPr>
              <w:widowControl/>
              <w:jc w:val="center"/>
              <w:textAlignment w:val="center"/>
              <w:rPr>
                <w:rFonts w:ascii="宋体" w:hAnsi="宋体" w:cs="宋体"/>
                <w:b/>
                <w:color w:val="000000"/>
                <w:sz w:val="36"/>
                <w:szCs w:val="36"/>
              </w:rPr>
            </w:pPr>
            <w:r>
              <w:rPr>
                <w:rFonts w:hint="eastAsia" w:ascii="宋体" w:hAnsi="宋体" w:cs="宋体"/>
                <w:b/>
                <w:color w:val="000000"/>
                <w:kern w:val="0"/>
                <w:sz w:val="36"/>
                <w:szCs w:val="36"/>
              </w:rPr>
              <w:t>测压管观测记录、计算表</w:t>
            </w:r>
          </w:p>
        </w:tc>
      </w:tr>
      <w:tr>
        <w:tblPrEx>
          <w:tblLayout w:type="fixed"/>
          <w:tblCellMar>
            <w:top w:w="15" w:type="dxa"/>
            <w:left w:w="15" w:type="dxa"/>
            <w:bottom w:w="15" w:type="dxa"/>
            <w:right w:w="15" w:type="dxa"/>
          </w:tblCellMar>
        </w:tblPrEx>
        <w:trPr>
          <w:trHeight w:val="286" w:hRule="atLeast"/>
        </w:trPr>
        <w:tc>
          <w:tcPr>
            <w:tcW w:w="3109" w:type="dxa"/>
            <w:gridSpan w:val="9"/>
            <w:shd w:val="clear" w:color="auto" w:fill="auto"/>
            <w:vAlign w:val="center"/>
          </w:tcPr>
          <w:p>
            <w:pPr>
              <w:widowControl/>
              <w:jc w:val="left"/>
              <w:textAlignment w:val="center"/>
              <w:rPr>
                <w:rFonts w:ascii="宋体" w:hAnsi="宋体" w:cs="宋体"/>
                <w:color w:val="000000"/>
                <w:sz w:val="24"/>
                <w:szCs w:val="24"/>
              </w:rPr>
            </w:pPr>
            <w:r>
              <w:rPr>
                <w:rFonts w:hint="eastAsia" w:ascii="宋体" w:hAnsi="宋体" w:cs="宋体"/>
                <w:color w:val="000000"/>
                <w:kern w:val="0"/>
                <w:sz w:val="24"/>
                <w:szCs w:val="24"/>
              </w:rPr>
              <w:t>测压管编号</w:t>
            </w:r>
          </w:p>
        </w:tc>
        <w:tc>
          <w:tcPr>
            <w:tcW w:w="1800" w:type="dxa"/>
            <w:gridSpan w:val="4"/>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管口高程</w:t>
            </w:r>
          </w:p>
        </w:tc>
        <w:tc>
          <w:tcPr>
            <w:tcW w:w="956" w:type="dxa"/>
            <w:shd w:val="clear" w:color="auto" w:fill="auto"/>
            <w:vAlign w:val="center"/>
          </w:tcPr>
          <w:p>
            <w:pPr>
              <w:rPr>
                <w:rFonts w:ascii="宋体" w:hAnsi="宋体" w:cs="宋体"/>
                <w:color w:val="000000"/>
                <w:sz w:val="24"/>
                <w:szCs w:val="24"/>
              </w:rPr>
            </w:pPr>
          </w:p>
        </w:tc>
        <w:tc>
          <w:tcPr>
            <w:tcW w:w="1463" w:type="dxa"/>
            <w:gridSpan w:val="3"/>
            <w:shd w:val="clear" w:color="auto" w:fill="auto"/>
            <w:vAlign w:val="center"/>
          </w:tcPr>
          <w:p>
            <w:pPr>
              <w:rPr>
                <w:rFonts w:ascii="宋体" w:hAnsi="宋体" w:cs="宋体"/>
                <w:color w:val="000000"/>
                <w:sz w:val="24"/>
                <w:szCs w:val="24"/>
              </w:rPr>
            </w:pPr>
          </w:p>
        </w:tc>
        <w:tc>
          <w:tcPr>
            <w:tcW w:w="1256" w:type="dxa"/>
            <w:gridSpan w:val="3"/>
            <w:shd w:val="clear" w:color="auto" w:fill="auto"/>
            <w:vAlign w:val="center"/>
          </w:tcPr>
          <w:p>
            <w:pPr>
              <w:rPr>
                <w:rFonts w:ascii="宋体" w:hAnsi="宋体" w:cs="宋体"/>
                <w:color w:val="000000"/>
                <w:sz w:val="24"/>
                <w:szCs w:val="24"/>
              </w:rPr>
            </w:pPr>
          </w:p>
        </w:tc>
        <w:tc>
          <w:tcPr>
            <w:tcW w:w="788" w:type="dxa"/>
            <w:shd w:val="clear" w:color="auto" w:fill="auto"/>
            <w:vAlign w:val="center"/>
          </w:tcPr>
          <w:p>
            <w:pPr>
              <w:rPr>
                <w:rFonts w:ascii="宋体" w:hAnsi="宋体" w:cs="宋体"/>
                <w:color w:val="000000"/>
                <w:sz w:val="24"/>
                <w:szCs w:val="24"/>
              </w:rPr>
            </w:pPr>
          </w:p>
        </w:tc>
      </w:tr>
      <w:tr>
        <w:tblPrEx>
          <w:tblLayout w:type="fixed"/>
          <w:tblCellMar>
            <w:top w:w="15" w:type="dxa"/>
            <w:left w:w="15" w:type="dxa"/>
            <w:bottom w:w="15" w:type="dxa"/>
            <w:right w:w="15" w:type="dxa"/>
          </w:tblCellMar>
        </w:tblPrEx>
        <w:trPr>
          <w:trHeight w:val="286" w:hRule="atLeast"/>
        </w:trPr>
        <w:tc>
          <w:tcPr>
            <w:tcW w:w="501" w:type="dxa"/>
            <w:gridSpan w:val="2"/>
            <w:shd w:val="clear" w:color="auto" w:fill="auto"/>
            <w:vAlign w:val="center"/>
          </w:tcPr>
          <w:p>
            <w:pPr>
              <w:rPr>
                <w:rFonts w:ascii="宋体" w:hAnsi="宋体" w:cs="宋体"/>
                <w:color w:val="000000"/>
                <w:sz w:val="24"/>
                <w:szCs w:val="24"/>
              </w:rPr>
            </w:pPr>
          </w:p>
        </w:tc>
        <w:tc>
          <w:tcPr>
            <w:tcW w:w="471" w:type="dxa"/>
            <w:gridSpan w:val="2"/>
            <w:shd w:val="clear" w:color="auto" w:fill="auto"/>
            <w:vAlign w:val="center"/>
          </w:tcPr>
          <w:p>
            <w:pPr>
              <w:rPr>
                <w:rFonts w:ascii="宋体" w:hAnsi="宋体" w:cs="宋体"/>
                <w:color w:val="000000"/>
                <w:sz w:val="24"/>
                <w:szCs w:val="24"/>
              </w:rPr>
            </w:pPr>
          </w:p>
        </w:tc>
        <w:tc>
          <w:tcPr>
            <w:tcW w:w="450" w:type="dxa"/>
            <w:shd w:val="clear" w:color="auto" w:fill="auto"/>
            <w:vAlign w:val="center"/>
          </w:tcPr>
          <w:p>
            <w:pPr>
              <w:rPr>
                <w:rFonts w:ascii="宋体" w:hAnsi="宋体" w:cs="宋体"/>
                <w:color w:val="000000"/>
                <w:sz w:val="24"/>
                <w:szCs w:val="24"/>
              </w:rPr>
            </w:pPr>
          </w:p>
        </w:tc>
        <w:tc>
          <w:tcPr>
            <w:tcW w:w="862" w:type="dxa"/>
            <w:gridSpan w:val="3"/>
            <w:shd w:val="clear" w:color="auto" w:fill="auto"/>
            <w:vAlign w:val="center"/>
          </w:tcPr>
          <w:p>
            <w:pPr>
              <w:rPr>
                <w:rFonts w:ascii="宋体" w:hAnsi="宋体" w:cs="宋体"/>
                <w:color w:val="000000"/>
                <w:sz w:val="24"/>
                <w:szCs w:val="24"/>
              </w:rPr>
            </w:pPr>
          </w:p>
        </w:tc>
        <w:tc>
          <w:tcPr>
            <w:tcW w:w="825" w:type="dxa"/>
            <w:shd w:val="clear" w:color="auto" w:fill="auto"/>
            <w:vAlign w:val="center"/>
          </w:tcPr>
          <w:p>
            <w:pPr>
              <w:rPr>
                <w:rFonts w:ascii="宋体" w:hAnsi="宋体" w:cs="宋体"/>
                <w:color w:val="000000"/>
                <w:sz w:val="24"/>
                <w:szCs w:val="24"/>
              </w:rPr>
            </w:pPr>
          </w:p>
        </w:tc>
        <w:tc>
          <w:tcPr>
            <w:tcW w:w="1031" w:type="dxa"/>
            <w:gridSpan w:val="2"/>
            <w:shd w:val="clear" w:color="auto" w:fill="auto"/>
            <w:vAlign w:val="center"/>
          </w:tcPr>
          <w:p>
            <w:pPr>
              <w:rPr>
                <w:rFonts w:ascii="宋体" w:hAnsi="宋体" w:cs="宋体"/>
                <w:color w:val="000000"/>
                <w:sz w:val="24"/>
                <w:szCs w:val="24"/>
              </w:rPr>
            </w:pPr>
          </w:p>
        </w:tc>
        <w:tc>
          <w:tcPr>
            <w:tcW w:w="769" w:type="dxa"/>
            <w:gridSpan w:val="2"/>
            <w:shd w:val="clear" w:color="auto" w:fill="auto"/>
            <w:vAlign w:val="center"/>
          </w:tcPr>
          <w:p>
            <w:pPr>
              <w:rPr>
                <w:rFonts w:ascii="宋体" w:hAnsi="宋体" w:cs="宋体"/>
                <w:color w:val="000000"/>
                <w:sz w:val="24"/>
                <w:szCs w:val="24"/>
              </w:rPr>
            </w:pPr>
          </w:p>
        </w:tc>
        <w:tc>
          <w:tcPr>
            <w:tcW w:w="956" w:type="dxa"/>
            <w:shd w:val="clear" w:color="auto" w:fill="auto"/>
            <w:vAlign w:val="center"/>
          </w:tcPr>
          <w:p>
            <w:pPr>
              <w:widowControl/>
              <w:jc w:val="left"/>
              <w:textAlignment w:val="center"/>
              <w:rPr>
                <w:rFonts w:ascii="宋体" w:hAnsi="宋体" w:cs="宋体"/>
                <w:color w:val="000000"/>
                <w:sz w:val="24"/>
                <w:szCs w:val="24"/>
              </w:rPr>
            </w:pPr>
            <w:r>
              <w:rPr>
                <w:rFonts w:hint="eastAsia" w:ascii="宋体" w:hAnsi="宋体" w:cs="宋体"/>
                <w:color w:val="000000"/>
                <w:kern w:val="0"/>
                <w:sz w:val="24"/>
                <w:szCs w:val="24"/>
              </w:rPr>
              <w:t>年</w:t>
            </w:r>
          </w:p>
        </w:tc>
        <w:tc>
          <w:tcPr>
            <w:tcW w:w="1463" w:type="dxa"/>
            <w:gridSpan w:val="3"/>
            <w:shd w:val="clear" w:color="auto" w:fill="auto"/>
            <w:vAlign w:val="center"/>
          </w:tcPr>
          <w:p>
            <w:pPr>
              <w:widowControl/>
              <w:jc w:val="left"/>
              <w:textAlignment w:val="center"/>
              <w:rPr>
                <w:rFonts w:ascii="宋体" w:hAnsi="宋体" w:cs="宋体"/>
                <w:color w:val="000000"/>
                <w:sz w:val="24"/>
                <w:szCs w:val="24"/>
              </w:rPr>
            </w:pPr>
            <w:r>
              <w:rPr>
                <w:rFonts w:hint="eastAsia" w:ascii="宋体" w:hAnsi="宋体" w:cs="宋体"/>
                <w:color w:val="000000"/>
                <w:kern w:val="0"/>
                <w:sz w:val="24"/>
                <w:szCs w:val="24"/>
              </w:rPr>
              <w:t>第  页</w:t>
            </w:r>
          </w:p>
        </w:tc>
        <w:tc>
          <w:tcPr>
            <w:tcW w:w="1256" w:type="dxa"/>
            <w:gridSpan w:val="3"/>
            <w:shd w:val="clear" w:color="auto" w:fill="auto"/>
            <w:vAlign w:val="center"/>
          </w:tcPr>
          <w:p>
            <w:pPr>
              <w:rPr>
                <w:rFonts w:ascii="宋体" w:hAnsi="宋体" w:cs="宋体"/>
                <w:color w:val="000000"/>
                <w:sz w:val="24"/>
                <w:szCs w:val="24"/>
              </w:rPr>
            </w:pPr>
          </w:p>
        </w:tc>
        <w:tc>
          <w:tcPr>
            <w:tcW w:w="788" w:type="dxa"/>
            <w:shd w:val="clear" w:color="auto" w:fill="auto"/>
            <w:vAlign w:val="center"/>
          </w:tcPr>
          <w:p>
            <w:pPr>
              <w:rPr>
                <w:rFonts w:ascii="宋体" w:hAnsi="宋体" w:cs="宋体"/>
                <w:color w:val="000000"/>
                <w:sz w:val="24"/>
                <w:szCs w:val="24"/>
              </w:rPr>
            </w:pPr>
          </w:p>
        </w:tc>
      </w:tr>
      <w:tr>
        <w:tblPrEx>
          <w:tblLayout w:type="fixed"/>
          <w:tblCellMar>
            <w:top w:w="15" w:type="dxa"/>
            <w:left w:w="15" w:type="dxa"/>
            <w:bottom w:w="15" w:type="dxa"/>
            <w:right w:w="15" w:type="dxa"/>
          </w:tblCellMar>
        </w:tblPrEx>
        <w:trPr>
          <w:trHeight w:val="286" w:hRule="atLeast"/>
        </w:trPr>
        <w:tc>
          <w:tcPr>
            <w:tcW w:w="142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观测日期</w:t>
            </w:r>
          </w:p>
        </w:tc>
        <w:tc>
          <w:tcPr>
            <w:tcW w:w="168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水位</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降雨量</w:t>
            </w:r>
          </w:p>
        </w:tc>
        <w:tc>
          <w:tcPr>
            <w:tcW w:w="318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管口至管内水面距离</w:t>
            </w:r>
          </w:p>
        </w:tc>
        <w:tc>
          <w:tcPr>
            <w:tcW w:w="1256"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测压管水位（m）</w:t>
            </w:r>
          </w:p>
        </w:tc>
        <w:tc>
          <w:tcPr>
            <w:tcW w:w="7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观测、校核者</w:t>
            </w:r>
          </w:p>
        </w:tc>
      </w:tr>
      <w:tr>
        <w:tblPrEx>
          <w:tblLayout w:type="fixed"/>
          <w:tblCellMar>
            <w:top w:w="15" w:type="dxa"/>
            <w:left w:w="15" w:type="dxa"/>
            <w:bottom w:w="15" w:type="dxa"/>
            <w:right w:w="15" w:type="dxa"/>
          </w:tblCellMar>
        </w:tblPrEx>
        <w:trPr>
          <w:trHeight w:val="286" w:hRule="atLeast"/>
        </w:trPr>
        <w:tc>
          <w:tcPr>
            <w:tcW w:w="50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月</w:t>
            </w:r>
          </w:p>
        </w:tc>
        <w:tc>
          <w:tcPr>
            <w:tcW w:w="47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日</w:t>
            </w:r>
          </w:p>
        </w:tc>
        <w:tc>
          <w:tcPr>
            <w:tcW w:w="4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时</w:t>
            </w:r>
          </w:p>
        </w:tc>
        <w:tc>
          <w:tcPr>
            <w:tcW w:w="86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上游</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下游</w:t>
            </w:r>
          </w:p>
        </w:tc>
        <w:tc>
          <w:tcPr>
            <w:tcW w:w="103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mm</w:t>
            </w:r>
          </w:p>
        </w:tc>
        <w:tc>
          <w:tcPr>
            <w:tcW w:w="7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一次</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二次</w:t>
            </w:r>
          </w:p>
        </w:tc>
        <w:tc>
          <w:tcPr>
            <w:tcW w:w="146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平均</w:t>
            </w:r>
          </w:p>
        </w:tc>
        <w:tc>
          <w:tcPr>
            <w:tcW w:w="125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Layout w:type="fixed"/>
          <w:tblCellMar>
            <w:top w:w="15" w:type="dxa"/>
            <w:left w:w="15" w:type="dxa"/>
            <w:bottom w:w="15" w:type="dxa"/>
            <w:right w:w="15" w:type="dxa"/>
          </w:tblCellMar>
        </w:tblPrEx>
        <w:trPr>
          <w:trHeight w:val="720" w:hRule="atLeast"/>
        </w:trPr>
        <w:tc>
          <w:tcPr>
            <w:tcW w:w="50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47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4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6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m</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m</w:t>
            </w:r>
          </w:p>
        </w:tc>
        <w:tc>
          <w:tcPr>
            <w:tcW w:w="10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﹙1﹚</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﹙2﹚</w:t>
            </w:r>
          </w:p>
        </w:tc>
        <w:tc>
          <w:tcPr>
            <w:tcW w:w="146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﹙3﹚=[﹙1﹚+﹙2﹚]/2</w:t>
            </w:r>
          </w:p>
        </w:tc>
        <w:tc>
          <w:tcPr>
            <w:tcW w:w="125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﹙4﹚=h</w:t>
            </w:r>
            <w:r>
              <w:rPr>
                <w:rFonts w:hint="eastAsia" w:ascii="宋体" w:hAnsi="宋体" w:cs="宋体"/>
                <w:color w:val="000000"/>
                <w:kern w:val="0"/>
                <w:sz w:val="20"/>
                <w:szCs w:val="20"/>
                <w:vertAlign w:val="subscript"/>
              </w:rPr>
              <w:t>0</w:t>
            </w:r>
            <w:r>
              <w:rPr>
                <w:rFonts w:hint="eastAsia" w:ascii="宋体" w:hAnsi="宋体" w:cs="宋体"/>
                <w:color w:val="000000"/>
                <w:kern w:val="0"/>
                <w:sz w:val="20"/>
                <w:szCs w:val="20"/>
              </w:rPr>
              <w:t>-﹙3﹚</w:t>
            </w: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Layout w:type="fixed"/>
          <w:tblCellMar>
            <w:top w:w="15" w:type="dxa"/>
            <w:left w:w="15" w:type="dxa"/>
            <w:bottom w:w="15" w:type="dxa"/>
            <w:right w:w="15" w:type="dxa"/>
          </w:tblCellMar>
        </w:tblPrEx>
        <w:trPr>
          <w:trHeight w:val="345" w:hRule="atLeast"/>
        </w:trPr>
        <w:tc>
          <w:tcPr>
            <w:tcW w:w="50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4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6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46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25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r>
      <w:tr>
        <w:tblPrEx>
          <w:tblLayout w:type="fixed"/>
          <w:tblCellMar>
            <w:top w:w="15" w:type="dxa"/>
            <w:left w:w="15" w:type="dxa"/>
            <w:bottom w:w="15" w:type="dxa"/>
            <w:right w:w="15" w:type="dxa"/>
          </w:tblCellMar>
        </w:tblPrEx>
        <w:trPr>
          <w:trHeight w:val="345" w:hRule="atLeast"/>
        </w:trPr>
        <w:tc>
          <w:tcPr>
            <w:tcW w:w="50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4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6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46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25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r>
      <w:tr>
        <w:tblPrEx>
          <w:tblLayout w:type="fixed"/>
          <w:tblCellMar>
            <w:top w:w="15" w:type="dxa"/>
            <w:left w:w="15" w:type="dxa"/>
            <w:bottom w:w="15" w:type="dxa"/>
            <w:right w:w="15" w:type="dxa"/>
          </w:tblCellMar>
        </w:tblPrEx>
        <w:trPr>
          <w:trHeight w:val="345" w:hRule="atLeast"/>
        </w:trPr>
        <w:tc>
          <w:tcPr>
            <w:tcW w:w="50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4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6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46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25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r>
      <w:bookmarkEnd w:id="211"/>
      <w:bookmarkEnd w:id="212"/>
      <w:bookmarkEnd w:id="213"/>
      <w:bookmarkEnd w:id="214"/>
      <w:bookmarkEnd w:id="215"/>
      <w:bookmarkEnd w:id="216"/>
      <w:bookmarkEnd w:id="217"/>
      <w:tr>
        <w:tblPrEx>
          <w:tblLayout w:type="fixed"/>
          <w:tblCellMar>
            <w:top w:w="15" w:type="dxa"/>
            <w:left w:w="15" w:type="dxa"/>
            <w:bottom w:w="15" w:type="dxa"/>
            <w:right w:w="15" w:type="dxa"/>
          </w:tblCellMar>
        </w:tblPrEx>
        <w:trPr>
          <w:trHeight w:val="870" w:hRule="atLeast"/>
        </w:trPr>
        <w:tc>
          <w:tcPr>
            <w:tcW w:w="9372" w:type="dxa"/>
            <w:gridSpan w:val="21"/>
            <w:shd w:val="clear" w:color="auto" w:fill="auto"/>
            <w:vAlign w:val="center"/>
          </w:tcPr>
          <w:p>
            <w:pPr>
              <w:widowControl/>
              <w:jc w:val="center"/>
              <w:textAlignment w:val="center"/>
              <w:rPr>
                <w:rFonts w:ascii="宋体" w:hAnsi="宋体" w:cs="宋体"/>
                <w:b/>
                <w:color w:val="000000"/>
                <w:sz w:val="36"/>
                <w:szCs w:val="36"/>
              </w:rPr>
            </w:pPr>
            <w:bookmarkStart w:id="234" w:name="_Toc526761213"/>
            <w:bookmarkStart w:id="235" w:name="_Toc515286636"/>
            <w:bookmarkStart w:id="236" w:name="_Toc515289396"/>
            <w:r>
              <w:rPr>
                <w:rFonts w:hint="eastAsia" w:ascii="宋体" w:hAnsi="宋体" w:cs="宋体"/>
                <w:b/>
                <w:color w:val="000000"/>
                <w:kern w:val="0"/>
                <w:sz w:val="36"/>
                <w:szCs w:val="36"/>
              </w:rPr>
              <w:t>量水堰法渗流量观测记录、计算表</w:t>
            </w:r>
          </w:p>
        </w:tc>
      </w:tr>
      <w:tr>
        <w:tblPrEx>
          <w:tblLayout w:type="fixed"/>
          <w:tblCellMar>
            <w:top w:w="15" w:type="dxa"/>
            <w:left w:w="15" w:type="dxa"/>
            <w:bottom w:w="15" w:type="dxa"/>
            <w:right w:w="15" w:type="dxa"/>
          </w:tblCellMar>
        </w:tblPrEx>
        <w:trPr>
          <w:trHeight w:val="555" w:hRule="atLeast"/>
        </w:trPr>
        <w:tc>
          <w:tcPr>
            <w:tcW w:w="1515" w:type="dxa"/>
            <w:gridSpan w:val="6"/>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观测点号</w:t>
            </w:r>
          </w:p>
        </w:tc>
        <w:tc>
          <w:tcPr>
            <w:tcW w:w="638" w:type="dxa"/>
            <w:shd w:val="clear" w:color="auto" w:fill="auto"/>
            <w:vAlign w:val="center"/>
          </w:tcPr>
          <w:p>
            <w:pPr>
              <w:jc w:val="center"/>
              <w:rPr>
                <w:rFonts w:ascii="宋体" w:hAnsi="宋体" w:cs="宋体"/>
                <w:color w:val="000000"/>
                <w:sz w:val="24"/>
                <w:szCs w:val="24"/>
              </w:rPr>
            </w:pPr>
          </w:p>
        </w:tc>
        <w:tc>
          <w:tcPr>
            <w:tcW w:w="1069" w:type="dxa"/>
            <w:gridSpan w:val="3"/>
            <w:shd w:val="clear" w:color="auto" w:fill="auto"/>
            <w:vAlign w:val="center"/>
          </w:tcPr>
          <w:p>
            <w:pPr>
              <w:jc w:val="center"/>
              <w:rPr>
                <w:rFonts w:ascii="宋体" w:hAnsi="宋体" w:cs="宋体"/>
                <w:color w:val="000000"/>
                <w:sz w:val="24"/>
                <w:szCs w:val="24"/>
              </w:rPr>
            </w:pPr>
          </w:p>
        </w:tc>
        <w:tc>
          <w:tcPr>
            <w:tcW w:w="1012" w:type="dxa"/>
            <w:gridSpan w:val="2"/>
            <w:shd w:val="clear" w:color="auto" w:fill="auto"/>
            <w:vAlign w:val="center"/>
          </w:tcPr>
          <w:p>
            <w:pPr>
              <w:jc w:val="center"/>
              <w:rPr>
                <w:rFonts w:ascii="宋体" w:hAnsi="宋体" w:cs="宋体"/>
                <w:color w:val="000000"/>
                <w:sz w:val="24"/>
                <w:szCs w:val="24"/>
              </w:rPr>
            </w:pPr>
          </w:p>
        </w:tc>
        <w:tc>
          <w:tcPr>
            <w:tcW w:w="675" w:type="dxa"/>
            <w:shd w:val="clear" w:color="auto" w:fill="auto"/>
            <w:vAlign w:val="center"/>
          </w:tcPr>
          <w:p>
            <w:pPr>
              <w:jc w:val="center"/>
              <w:rPr>
                <w:rFonts w:ascii="宋体" w:hAnsi="宋体" w:cs="宋体"/>
                <w:color w:val="000000"/>
                <w:sz w:val="24"/>
                <w:szCs w:val="24"/>
              </w:rPr>
            </w:pPr>
          </w:p>
        </w:tc>
        <w:tc>
          <w:tcPr>
            <w:tcW w:w="4463" w:type="dxa"/>
            <w:gridSpan w:val="8"/>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年     第     页</w:t>
            </w:r>
          </w:p>
        </w:tc>
      </w:tr>
      <w:tr>
        <w:tblPrEx>
          <w:tblLayout w:type="fixed"/>
          <w:tblCellMar>
            <w:top w:w="15" w:type="dxa"/>
            <w:left w:w="15" w:type="dxa"/>
            <w:bottom w:w="15" w:type="dxa"/>
            <w:right w:w="15" w:type="dxa"/>
          </w:tblCellMar>
        </w:tblPrEx>
        <w:trPr>
          <w:trHeight w:val="480" w:hRule="atLeast"/>
        </w:trPr>
        <w:tc>
          <w:tcPr>
            <w:tcW w:w="897"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观测时间</w:t>
            </w:r>
          </w:p>
        </w:tc>
        <w:tc>
          <w:tcPr>
            <w:tcW w:w="1256" w:type="dxa"/>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水位（m）</w:t>
            </w:r>
          </w:p>
        </w:tc>
        <w:tc>
          <w:tcPr>
            <w:tcW w:w="106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堰上水头</w:t>
            </w:r>
          </w:p>
        </w:tc>
        <w:tc>
          <w:tcPr>
            <w:tcW w:w="101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实测流量Qt（L/s）</w:t>
            </w:r>
          </w:p>
        </w:tc>
        <w:tc>
          <w:tcPr>
            <w:tcW w:w="6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水温</w:t>
            </w:r>
          </w:p>
        </w:tc>
        <w:tc>
          <w:tcPr>
            <w:tcW w:w="120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标准流量Qt（L/s）</w:t>
            </w:r>
          </w:p>
        </w:tc>
        <w:tc>
          <w:tcPr>
            <w:tcW w:w="7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透明度</w:t>
            </w:r>
          </w:p>
        </w:tc>
        <w:tc>
          <w:tcPr>
            <w:tcW w:w="15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气象情况</w:t>
            </w:r>
          </w:p>
        </w:tc>
        <w:tc>
          <w:tcPr>
            <w:tcW w:w="98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备注</w:t>
            </w:r>
          </w:p>
        </w:tc>
      </w:tr>
      <w:tr>
        <w:tblPrEx>
          <w:tblLayout w:type="fixed"/>
          <w:tblCellMar>
            <w:top w:w="15" w:type="dxa"/>
            <w:left w:w="15" w:type="dxa"/>
            <w:bottom w:w="15" w:type="dxa"/>
            <w:right w:w="15" w:type="dxa"/>
          </w:tblCellMar>
        </w:tblPrEx>
        <w:trPr>
          <w:trHeight w:val="450" w:hRule="atLeast"/>
        </w:trPr>
        <w:tc>
          <w:tcPr>
            <w:tcW w:w="897"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256"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06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01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20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气温（℃）</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降水量（mm）</w:t>
            </w:r>
          </w:p>
        </w:tc>
        <w:tc>
          <w:tcPr>
            <w:tcW w:w="9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Layout w:type="fixed"/>
          <w:tblCellMar>
            <w:top w:w="15" w:type="dxa"/>
            <w:left w:w="15" w:type="dxa"/>
            <w:bottom w:w="15" w:type="dxa"/>
            <w:right w:w="15" w:type="dxa"/>
          </w:tblCellMar>
        </w:tblPrEx>
        <w:trPr>
          <w:trHeight w:val="557" w:hRule="atLeast"/>
        </w:trPr>
        <w:tc>
          <w:tcPr>
            <w:tcW w:w="3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月</w:t>
            </w:r>
          </w:p>
        </w:tc>
        <w:tc>
          <w:tcPr>
            <w:tcW w:w="5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日</w:t>
            </w:r>
          </w:p>
        </w:tc>
        <w:tc>
          <w:tcPr>
            <w:tcW w:w="61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上游</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下游</w:t>
            </w:r>
          </w:p>
        </w:tc>
        <w:tc>
          <w:tcPr>
            <w:tcW w:w="10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mm</w:t>
            </w:r>
          </w:p>
        </w:tc>
        <w:tc>
          <w:tcPr>
            <w:tcW w:w="10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w:t>
            </w:r>
          </w:p>
        </w:tc>
        <w:tc>
          <w:tcPr>
            <w:tcW w:w="12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9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ind w:right="856" w:rightChars="408"/>
              <w:jc w:val="center"/>
              <w:rPr>
                <w:rFonts w:ascii="宋体" w:hAnsi="宋体" w:cs="宋体"/>
                <w:color w:val="000000"/>
                <w:sz w:val="24"/>
                <w:szCs w:val="24"/>
              </w:rPr>
            </w:pPr>
          </w:p>
        </w:tc>
      </w:tr>
      <w:tr>
        <w:tblPrEx>
          <w:tblLayout w:type="fixed"/>
          <w:tblCellMar>
            <w:top w:w="15" w:type="dxa"/>
            <w:left w:w="15" w:type="dxa"/>
            <w:bottom w:w="15" w:type="dxa"/>
            <w:right w:w="15" w:type="dxa"/>
          </w:tblCellMar>
        </w:tblPrEx>
        <w:trPr>
          <w:trHeight w:val="555" w:hRule="atLeast"/>
        </w:trPr>
        <w:tc>
          <w:tcPr>
            <w:tcW w:w="31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5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61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10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10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12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7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7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9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r>
      <w:tr>
        <w:tblPrEx>
          <w:tblLayout w:type="fixed"/>
          <w:tblCellMar>
            <w:top w:w="15" w:type="dxa"/>
            <w:left w:w="15" w:type="dxa"/>
            <w:bottom w:w="15" w:type="dxa"/>
            <w:right w:w="15" w:type="dxa"/>
          </w:tblCellMar>
        </w:tblPrEx>
        <w:trPr>
          <w:trHeight w:val="555" w:hRule="atLeast"/>
        </w:trPr>
        <w:tc>
          <w:tcPr>
            <w:tcW w:w="31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5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61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0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0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2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9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Layout w:type="fixed"/>
          <w:tblCellMar>
            <w:top w:w="15" w:type="dxa"/>
            <w:left w:w="15" w:type="dxa"/>
            <w:bottom w:w="15" w:type="dxa"/>
            <w:right w:w="15" w:type="dxa"/>
          </w:tblCellMar>
        </w:tblPrEx>
        <w:trPr>
          <w:trHeight w:val="555" w:hRule="atLeast"/>
        </w:trPr>
        <w:tc>
          <w:tcPr>
            <w:tcW w:w="9372" w:type="dxa"/>
            <w:gridSpan w:val="21"/>
            <w:tcBorders>
              <w:top w:val="single" w:color="000000" w:sz="4" w:space="0"/>
            </w:tcBorders>
            <w:shd w:val="clear" w:color="auto" w:fill="auto"/>
            <w:vAlign w:val="center"/>
          </w:tcPr>
          <w:p>
            <w:pPr>
              <w:widowControl/>
              <w:ind w:firstLine="720" w:firstLineChars="300"/>
              <w:jc w:val="left"/>
              <w:textAlignment w:val="center"/>
              <w:rPr>
                <w:rFonts w:ascii="宋体" w:hAnsi="宋体" w:cs="宋体"/>
                <w:color w:val="000000"/>
                <w:sz w:val="24"/>
                <w:szCs w:val="24"/>
              </w:rPr>
            </w:pPr>
            <w:r>
              <w:rPr>
                <w:rFonts w:hint="eastAsia" w:ascii="宋体" w:hAnsi="宋体" w:cs="宋体"/>
                <w:color w:val="000000"/>
                <w:kern w:val="0"/>
                <w:sz w:val="24"/>
                <w:szCs w:val="24"/>
              </w:rPr>
              <w:t>观测：                                     校核：</w:t>
            </w:r>
          </w:p>
        </w:tc>
      </w:tr>
    </w:tbl>
    <w:p>
      <w:pPr>
        <w:pStyle w:val="4"/>
        <w:rPr>
          <w:sz w:val="28"/>
          <w:szCs w:val="28"/>
        </w:rPr>
      </w:pPr>
      <w:r>
        <w:rPr>
          <w:sz w:val="28"/>
          <w:szCs w:val="28"/>
        </w:rPr>
        <w:t>3.</w:t>
      </w:r>
      <w:r>
        <w:rPr>
          <w:rFonts w:hint="eastAsia"/>
          <w:sz w:val="28"/>
          <w:szCs w:val="28"/>
        </w:rPr>
        <w:t xml:space="preserve">4 </w:t>
      </w:r>
      <w:r>
        <w:rPr>
          <w:sz w:val="28"/>
          <w:szCs w:val="28"/>
        </w:rPr>
        <w:t>监测资料整编分析</w:t>
      </w:r>
      <w:bookmarkEnd w:id="234"/>
    </w:p>
    <w:bookmarkEnd w:id="235"/>
    <w:bookmarkEnd w:id="236"/>
    <w:p>
      <w:pPr>
        <w:pStyle w:val="5"/>
      </w:pPr>
      <w:bookmarkStart w:id="237" w:name="_Toc515289394"/>
      <w:bookmarkStart w:id="238" w:name="_Toc515286634"/>
      <w:r>
        <w:t>3.</w:t>
      </w:r>
      <w:r>
        <w:rPr>
          <w:rFonts w:hint="eastAsia"/>
        </w:rPr>
        <w:t>5</w:t>
      </w:r>
      <w:r>
        <w:t>.1</w:t>
      </w:r>
      <w:r>
        <w:rPr>
          <w:rFonts w:hint="eastAsia"/>
        </w:rPr>
        <w:t xml:space="preserve"> </w:t>
      </w:r>
      <w:r>
        <w:t xml:space="preserve"> 工作目标</w:t>
      </w:r>
      <w:bookmarkEnd w:id="237"/>
      <w:bookmarkEnd w:id="238"/>
    </w:p>
    <w:p>
      <w:pPr>
        <w:ind w:firstLine="480" w:firstLineChars="200"/>
        <w:rPr>
          <w:rFonts w:ascii="Times New Roman" w:hAnsi="Times New Roman"/>
          <w:color w:val="000000"/>
          <w:sz w:val="24"/>
          <w:szCs w:val="24"/>
        </w:rPr>
      </w:pPr>
      <w:r>
        <w:rPr>
          <w:rFonts w:hint="eastAsia" w:ascii="Times New Roman" w:hAnsi="Times New Roman"/>
          <w:color w:val="000000"/>
          <w:sz w:val="24"/>
          <w:szCs w:val="24"/>
        </w:rPr>
        <w:t>分析大坝</w:t>
      </w:r>
      <w:r>
        <w:rPr>
          <w:rFonts w:ascii="Times New Roman" w:hAnsi="Times New Roman"/>
          <w:color w:val="000000"/>
          <w:sz w:val="24"/>
          <w:szCs w:val="24"/>
        </w:rPr>
        <w:t xml:space="preserve">运行状况，及时发现大坝存在的问题，保障大坝的安全运行。 </w:t>
      </w:r>
    </w:p>
    <w:p>
      <w:pPr>
        <w:pStyle w:val="5"/>
      </w:pPr>
      <w:bookmarkStart w:id="239" w:name="_Toc515286635"/>
      <w:bookmarkStart w:id="240" w:name="_Toc515289395"/>
      <w:r>
        <w:t>3.</w:t>
      </w:r>
      <w:r>
        <w:rPr>
          <w:rFonts w:hint="eastAsia"/>
        </w:rPr>
        <w:t>5</w:t>
      </w:r>
      <w:r>
        <w:t xml:space="preserve">.2 </w:t>
      </w:r>
      <w:r>
        <w:rPr>
          <w:rFonts w:hint="eastAsia"/>
        </w:rPr>
        <w:t xml:space="preserve"> </w:t>
      </w:r>
      <w:r>
        <w:t>引用依据</w:t>
      </w:r>
      <w:bookmarkEnd w:id="239"/>
      <w:bookmarkEnd w:id="240"/>
    </w:p>
    <w:p>
      <w:pPr>
        <w:ind w:firstLine="480" w:firstLineChars="200"/>
        <w:rPr>
          <w:rFonts w:ascii="Times New Roman" w:hAnsi="Times New Roman"/>
          <w:sz w:val="24"/>
          <w:szCs w:val="24"/>
        </w:rPr>
      </w:pPr>
      <w:r>
        <w:rPr>
          <w:rFonts w:hint="eastAsia" w:ascii="Times New Roman" w:hAnsi="Times New Roman"/>
          <w:sz w:val="24"/>
          <w:szCs w:val="24"/>
        </w:rPr>
        <w:t>1、SL601-2013《</w:t>
      </w:r>
      <w:r>
        <w:rPr>
          <w:rFonts w:ascii="Times New Roman" w:hAnsi="Times New Roman"/>
          <w:sz w:val="24"/>
          <w:szCs w:val="24"/>
        </w:rPr>
        <w:t>混凝土坝安全监测技术规范</w:t>
      </w:r>
      <w:r>
        <w:rPr>
          <w:rFonts w:hint="eastAsia" w:ascii="Times New Roman" w:hAnsi="Times New Roman"/>
          <w:sz w:val="24"/>
          <w:szCs w:val="24"/>
        </w:rPr>
        <w:t>》</w:t>
      </w:r>
    </w:p>
    <w:p>
      <w:pPr>
        <w:ind w:firstLine="480" w:firstLineChars="200"/>
        <w:rPr>
          <w:rFonts w:ascii="Times New Roman" w:hAnsi="Times New Roman"/>
          <w:sz w:val="24"/>
          <w:szCs w:val="24"/>
        </w:rPr>
      </w:pPr>
      <w:r>
        <w:rPr>
          <w:rFonts w:hint="eastAsia" w:ascii="Times New Roman" w:hAnsi="Times New Roman"/>
          <w:sz w:val="24"/>
          <w:szCs w:val="24"/>
        </w:rPr>
        <w:t>2、SL551-2012《土石坝</w:t>
      </w:r>
      <w:r>
        <w:rPr>
          <w:rFonts w:ascii="Times New Roman" w:hAnsi="Times New Roman"/>
          <w:sz w:val="24"/>
          <w:szCs w:val="24"/>
        </w:rPr>
        <w:t>安全监测技术规范</w:t>
      </w:r>
      <w:r>
        <w:rPr>
          <w:rFonts w:hint="eastAsia" w:ascii="Times New Roman" w:hAnsi="Times New Roman"/>
          <w:sz w:val="24"/>
          <w:szCs w:val="24"/>
        </w:rPr>
        <w:t>》</w:t>
      </w:r>
    </w:p>
    <w:p>
      <w:pPr>
        <w:pStyle w:val="5"/>
      </w:pPr>
      <w:r>
        <w:t>3.</w:t>
      </w:r>
      <w:r>
        <w:rPr>
          <w:rFonts w:hint="eastAsia"/>
        </w:rPr>
        <w:t>5</w:t>
      </w:r>
      <w:r>
        <w:t>.3</w:t>
      </w:r>
      <w:r>
        <w:rPr>
          <w:rFonts w:hint="eastAsia"/>
        </w:rPr>
        <w:t xml:space="preserve"> </w:t>
      </w:r>
      <w:r>
        <w:t xml:space="preserve"> 整编时间</w:t>
      </w:r>
    </w:p>
    <w:p>
      <w:pPr>
        <w:ind w:firstLine="420"/>
        <w:rPr>
          <w:rFonts w:ascii="Times New Roman" w:hAnsi="Times New Roman"/>
          <w:sz w:val="24"/>
          <w:szCs w:val="24"/>
        </w:rPr>
      </w:pPr>
      <w:r>
        <w:rPr>
          <w:rFonts w:ascii="Times New Roman" w:hAnsi="Times New Roman"/>
          <w:sz w:val="24"/>
          <w:szCs w:val="24"/>
        </w:rPr>
        <w:t>监测资料年度整编工作每年开展1次，对上年度1月至12月份的</w:t>
      </w:r>
      <w:r>
        <w:rPr>
          <w:rFonts w:hint="eastAsia" w:ascii="Times New Roman" w:hAnsi="Times New Roman"/>
          <w:sz w:val="24"/>
          <w:szCs w:val="24"/>
        </w:rPr>
        <w:t>所有监</w:t>
      </w:r>
      <w:r>
        <w:rPr>
          <w:rFonts w:ascii="Times New Roman" w:hAnsi="Times New Roman"/>
          <w:sz w:val="24"/>
          <w:szCs w:val="24"/>
        </w:rPr>
        <w:t>测资料进行整编，</w:t>
      </w:r>
      <w:r>
        <w:rPr>
          <w:rFonts w:hint="eastAsia" w:ascii="Times New Roman" w:hAnsi="Times New Roman"/>
          <w:sz w:val="24"/>
          <w:szCs w:val="24"/>
        </w:rPr>
        <w:t>次年2</w:t>
      </w:r>
      <w:r>
        <w:rPr>
          <w:rFonts w:ascii="Times New Roman" w:hAnsi="Times New Roman"/>
          <w:sz w:val="24"/>
          <w:szCs w:val="24"/>
        </w:rPr>
        <w:t>月底前完成。</w:t>
      </w:r>
    </w:p>
    <w:p>
      <w:pPr>
        <w:pStyle w:val="5"/>
      </w:pPr>
      <w:bookmarkStart w:id="241" w:name="_Toc515286637"/>
      <w:bookmarkStart w:id="242" w:name="_Toc515289397"/>
      <w:r>
        <w:t>3.</w:t>
      </w:r>
      <w:r>
        <w:rPr>
          <w:rFonts w:hint="eastAsia"/>
        </w:rPr>
        <w:t>5</w:t>
      </w:r>
      <w:r>
        <w:t>.4</w:t>
      </w:r>
      <w:r>
        <w:rPr>
          <w:rFonts w:hint="eastAsia"/>
        </w:rPr>
        <w:t xml:space="preserve"> </w:t>
      </w:r>
      <w:r>
        <w:t xml:space="preserve"> </w:t>
      </w:r>
      <w:bookmarkEnd w:id="241"/>
      <w:bookmarkEnd w:id="242"/>
      <w:r>
        <w:rPr>
          <w:rFonts w:hint="eastAsia"/>
        </w:rPr>
        <w:t>基础资料</w:t>
      </w:r>
    </w:p>
    <w:p>
      <w:pPr>
        <w:ind w:firstLine="480" w:firstLineChars="200"/>
        <w:rPr>
          <w:rFonts w:ascii="Times New Roman" w:hAnsi="Times New Roman"/>
          <w:sz w:val="24"/>
          <w:szCs w:val="24"/>
        </w:rPr>
      </w:pPr>
      <w:r>
        <w:rPr>
          <w:rFonts w:hint="eastAsia" w:ascii="Times New Roman" w:hAnsi="Times New Roman"/>
          <w:sz w:val="24"/>
          <w:szCs w:val="24"/>
        </w:rPr>
        <w:t>列出与监测资料分析有关的基础资料，</w:t>
      </w:r>
      <w:r>
        <w:rPr>
          <w:rFonts w:ascii="Times New Roman" w:hAnsi="Times New Roman"/>
          <w:sz w:val="24"/>
          <w:szCs w:val="24"/>
        </w:rPr>
        <w:t>包括监测设施的</w:t>
      </w:r>
      <w:r>
        <w:rPr>
          <w:rFonts w:hint="eastAsia" w:ascii="Times New Roman" w:hAnsi="Times New Roman"/>
          <w:sz w:val="24"/>
          <w:szCs w:val="24"/>
        </w:rPr>
        <w:t>基础</w:t>
      </w:r>
      <w:r>
        <w:rPr>
          <w:rFonts w:ascii="Times New Roman" w:hAnsi="Times New Roman"/>
          <w:sz w:val="24"/>
          <w:szCs w:val="24"/>
        </w:rPr>
        <w:t>资料、</w:t>
      </w:r>
      <w:r>
        <w:rPr>
          <w:rFonts w:hint="eastAsia" w:ascii="Times New Roman" w:hAnsi="Times New Roman"/>
          <w:sz w:val="24"/>
          <w:szCs w:val="24"/>
        </w:rPr>
        <w:t>巡查资料、</w:t>
      </w:r>
      <w:r>
        <w:rPr>
          <w:rFonts w:ascii="Times New Roman" w:hAnsi="Times New Roman"/>
          <w:sz w:val="24"/>
          <w:szCs w:val="24"/>
        </w:rPr>
        <w:t>监测数据</w:t>
      </w:r>
      <w:r>
        <w:rPr>
          <w:rFonts w:hint="eastAsia" w:ascii="Times New Roman" w:hAnsi="Times New Roman"/>
          <w:sz w:val="24"/>
          <w:szCs w:val="24"/>
        </w:rPr>
        <w:t>、已有成果资料等，并描述其具体相应的内容，例如：</w:t>
      </w:r>
    </w:p>
    <w:p>
      <w:pPr>
        <w:numPr>
          <w:ilvl w:val="0"/>
          <w:numId w:val="32"/>
        </w:numPr>
        <w:rPr>
          <w:rFonts w:ascii="Times New Roman" w:hAnsi="Times New Roman"/>
          <w:sz w:val="24"/>
          <w:szCs w:val="24"/>
        </w:rPr>
      </w:pPr>
      <w:r>
        <w:rPr>
          <w:rFonts w:ascii="Times New Roman" w:hAnsi="Times New Roman"/>
          <w:sz w:val="24"/>
          <w:szCs w:val="24"/>
        </w:rPr>
        <w:t>监测设施的</w:t>
      </w:r>
      <w:r>
        <w:rPr>
          <w:rFonts w:hint="eastAsia" w:ascii="Times New Roman" w:hAnsi="Times New Roman"/>
          <w:sz w:val="24"/>
          <w:szCs w:val="24"/>
        </w:rPr>
        <w:t>基础</w:t>
      </w:r>
      <w:r>
        <w:rPr>
          <w:rFonts w:ascii="Times New Roman" w:hAnsi="Times New Roman"/>
          <w:sz w:val="24"/>
          <w:szCs w:val="24"/>
        </w:rPr>
        <w:t>资料</w:t>
      </w:r>
    </w:p>
    <w:p>
      <w:pPr>
        <w:numPr>
          <w:ilvl w:val="0"/>
          <w:numId w:val="33"/>
        </w:numPr>
        <w:ind w:left="0" w:firstLine="480" w:firstLineChars="200"/>
        <w:rPr>
          <w:rFonts w:ascii="Times New Roman" w:hAnsi="Times New Roman"/>
          <w:sz w:val="24"/>
          <w:szCs w:val="24"/>
        </w:rPr>
      </w:pPr>
      <w:r>
        <w:rPr>
          <w:rFonts w:hint="eastAsia" w:ascii="Times New Roman" w:hAnsi="Times New Roman"/>
          <w:sz w:val="24"/>
          <w:szCs w:val="24"/>
        </w:rPr>
        <w:t>肖峰水库大坝渗流监没、变形监测</w:t>
      </w:r>
      <w:r>
        <w:rPr>
          <w:rFonts w:ascii="Times New Roman" w:hAnsi="Times New Roman"/>
          <w:sz w:val="24"/>
          <w:szCs w:val="24"/>
        </w:rPr>
        <w:t>的平面布置图，图中应标明各建筑物所有监测项目及设备的位置；</w:t>
      </w:r>
    </w:p>
    <w:p>
      <w:pPr>
        <w:numPr>
          <w:ilvl w:val="0"/>
          <w:numId w:val="33"/>
        </w:numPr>
        <w:ind w:left="0" w:firstLine="480" w:firstLineChars="200"/>
        <w:rPr>
          <w:rFonts w:ascii="Times New Roman" w:hAnsi="Times New Roman"/>
          <w:sz w:val="24"/>
          <w:szCs w:val="24"/>
        </w:rPr>
      </w:pPr>
      <w:r>
        <w:rPr>
          <w:rFonts w:hint="eastAsia" w:ascii="Times New Roman" w:hAnsi="Times New Roman"/>
          <w:sz w:val="24"/>
          <w:szCs w:val="24"/>
        </w:rPr>
        <w:t>肖峰水库大坝渗流监没、变形监测</w:t>
      </w:r>
      <w:r>
        <w:rPr>
          <w:rFonts w:ascii="Times New Roman" w:hAnsi="Times New Roman"/>
          <w:sz w:val="24"/>
          <w:szCs w:val="24"/>
        </w:rPr>
        <w:t>的</w:t>
      </w:r>
      <w:r>
        <w:rPr>
          <w:rFonts w:hint="eastAsia" w:ascii="Times New Roman" w:hAnsi="Times New Roman"/>
          <w:sz w:val="24"/>
          <w:szCs w:val="24"/>
        </w:rPr>
        <w:t>剖</w:t>
      </w:r>
      <w:r>
        <w:rPr>
          <w:rFonts w:ascii="Times New Roman" w:hAnsi="Times New Roman"/>
          <w:sz w:val="24"/>
          <w:szCs w:val="24"/>
        </w:rPr>
        <w:t>面布置图，图中应标明建筑物的轮廓尺寸、材料分区和必要的地质情况。剖面数量以能表明监测设施和测点的位置和高程；</w:t>
      </w:r>
    </w:p>
    <w:p>
      <w:pPr>
        <w:numPr>
          <w:ilvl w:val="0"/>
          <w:numId w:val="32"/>
        </w:numPr>
        <w:rPr>
          <w:rFonts w:ascii="Times New Roman" w:hAnsi="Times New Roman"/>
          <w:sz w:val="24"/>
          <w:szCs w:val="24"/>
        </w:rPr>
      </w:pPr>
      <w:r>
        <w:rPr>
          <w:rFonts w:hint="eastAsia" w:ascii="Times New Roman" w:hAnsi="Times New Roman"/>
          <w:sz w:val="24"/>
          <w:szCs w:val="24"/>
        </w:rPr>
        <w:t>巡查情况</w:t>
      </w:r>
    </w:p>
    <w:p>
      <w:pPr>
        <w:ind w:firstLine="480" w:firstLineChars="200"/>
        <w:rPr>
          <w:rFonts w:ascii="Times New Roman" w:hAnsi="Times New Roman"/>
          <w:sz w:val="24"/>
          <w:szCs w:val="24"/>
        </w:rPr>
      </w:pPr>
      <w:r>
        <w:rPr>
          <w:rFonts w:hint="eastAsia" w:ascii="Times New Roman" w:hAnsi="Times New Roman"/>
          <w:sz w:val="24"/>
          <w:szCs w:val="24"/>
        </w:rPr>
        <w:t>本年度巡视检查发现的异常问题及原因分析、处理措施和效果等，收集与监测效应量有关的现场检查情况，如裂缝、开裂、渗漏等现象。</w:t>
      </w:r>
    </w:p>
    <w:p>
      <w:pPr>
        <w:numPr>
          <w:ilvl w:val="0"/>
          <w:numId w:val="32"/>
        </w:numPr>
        <w:rPr>
          <w:rFonts w:ascii="Times New Roman" w:hAnsi="Times New Roman"/>
          <w:sz w:val="24"/>
          <w:szCs w:val="24"/>
        </w:rPr>
      </w:pPr>
      <w:r>
        <w:rPr>
          <w:rFonts w:hint="eastAsia" w:ascii="Times New Roman" w:hAnsi="Times New Roman"/>
          <w:sz w:val="24"/>
          <w:szCs w:val="24"/>
        </w:rPr>
        <w:t>各月整理的</w:t>
      </w:r>
      <w:r>
        <w:rPr>
          <w:rFonts w:ascii="Times New Roman" w:hAnsi="Times New Roman"/>
          <w:sz w:val="24"/>
          <w:szCs w:val="24"/>
        </w:rPr>
        <w:t>监测数据，具体包括：</w:t>
      </w:r>
    </w:p>
    <w:p>
      <w:pPr>
        <w:numPr>
          <w:ilvl w:val="0"/>
          <w:numId w:val="34"/>
        </w:numPr>
        <w:ind w:left="0" w:firstLine="480" w:firstLineChars="200"/>
        <w:rPr>
          <w:rFonts w:ascii="Times New Roman" w:hAnsi="Times New Roman"/>
          <w:sz w:val="24"/>
          <w:szCs w:val="24"/>
        </w:rPr>
      </w:pPr>
      <w:r>
        <w:rPr>
          <w:rFonts w:ascii="Times New Roman" w:hAnsi="Times New Roman"/>
          <w:sz w:val="24"/>
          <w:szCs w:val="24"/>
        </w:rPr>
        <w:t>环境量资料</w:t>
      </w:r>
      <w:r>
        <w:rPr>
          <w:rFonts w:hint="eastAsia" w:ascii="Times New Roman" w:hAnsi="Times New Roman"/>
          <w:sz w:val="24"/>
          <w:szCs w:val="24"/>
        </w:rPr>
        <w:t>，包括</w:t>
      </w:r>
      <w:r>
        <w:rPr>
          <w:rFonts w:ascii="Times New Roman" w:hAnsi="Times New Roman"/>
          <w:sz w:val="24"/>
          <w:szCs w:val="24"/>
        </w:rPr>
        <w:t>降雨量、</w:t>
      </w:r>
      <w:r>
        <w:rPr>
          <w:rFonts w:hint="eastAsia" w:ascii="Times New Roman" w:hAnsi="Times New Roman"/>
          <w:sz w:val="24"/>
          <w:szCs w:val="24"/>
        </w:rPr>
        <w:t>水库</w:t>
      </w:r>
      <w:r>
        <w:rPr>
          <w:rFonts w:ascii="Times New Roman" w:hAnsi="Times New Roman"/>
          <w:sz w:val="24"/>
          <w:szCs w:val="24"/>
        </w:rPr>
        <w:t>水位</w:t>
      </w:r>
      <w:r>
        <w:rPr>
          <w:rFonts w:hint="eastAsia" w:ascii="Times New Roman" w:hAnsi="Times New Roman"/>
          <w:sz w:val="24"/>
          <w:szCs w:val="24"/>
        </w:rPr>
        <w:t>、库容等数据</w:t>
      </w:r>
      <w:r>
        <w:rPr>
          <w:rFonts w:ascii="Times New Roman" w:hAnsi="Times New Roman"/>
          <w:sz w:val="24"/>
          <w:szCs w:val="24"/>
        </w:rPr>
        <w:t>；</w:t>
      </w:r>
    </w:p>
    <w:p>
      <w:pPr>
        <w:numPr>
          <w:ilvl w:val="0"/>
          <w:numId w:val="34"/>
        </w:numPr>
        <w:ind w:left="0" w:firstLine="480" w:firstLineChars="200"/>
        <w:rPr>
          <w:rFonts w:ascii="Times New Roman" w:hAnsi="Times New Roman"/>
          <w:sz w:val="24"/>
          <w:szCs w:val="24"/>
        </w:rPr>
      </w:pPr>
      <w:r>
        <w:rPr>
          <w:rFonts w:ascii="Times New Roman" w:hAnsi="Times New Roman"/>
          <w:sz w:val="24"/>
          <w:szCs w:val="24"/>
        </w:rPr>
        <w:t>变形监测</w:t>
      </w:r>
      <w:r>
        <w:rPr>
          <w:rFonts w:hint="eastAsia" w:ascii="Times New Roman" w:hAnsi="Times New Roman"/>
          <w:sz w:val="24"/>
          <w:szCs w:val="24"/>
        </w:rPr>
        <w:t>数据</w:t>
      </w:r>
      <w:r>
        <w:rPr>
          <w:rFonts w:ascii="Times New Roman" w:hAnsi="Times New Roman"/>
          <w:sz w:val="24"/>
          <w:szCs w:val="24"/>
        </w:rPr>
        <w:t>，包括</w:t>
      </w:r>
      <w:r>
        <w:rPr>
          <w:rFonts w:hint="eastAsia" w:ascii="Times New Roman" w:hAnsi="Times New Roman"/>
          <w:sz w:val="24"/>
          <w:szCs w:val="24"/>
        </w:rPr>
        <w:t>表面变形及内部变形；</w:t>
      </w:r>
    </w:p>
    <w:p>
      <w:pPr>
        <w:numPr>
          <w:ilvl w:val="0"/>
          <w:numId w:val="34"/>
        </w:numPr>
        <w:ind w:left="0" w:firstLine="480" w:firstLineChars="200"/>
        <w:rPr>
          <w:rFonts w:ascii="Times New Roman" w:hAnsi="Times New Roman"/>
          <w:sz w:val="24"/>
          <w:szCs w:val="24"/>
        </w:rPr>
      </w:pPr>
      <w:r>
        <w:rPr>
          <w:rFonts w:ascii="Times New Roman" w:hAnsi="Times New Roman"/>
          <w:sz w:val="24"/>
          <w:szCs w:val="24"/>
        </w:rPr>
        <w:t>渗流监测</w:t>
      </w:r>
      <w:r>
        <w:rPr>
          <w:rFonts w:hint="eastAsia" w:ascii="Times New Roman" w:hAnsi="Times New Roman"/>
          <w:sz w:val="24"/>
          <w:szCs w:val="24"/>
        </w:rPr>
        <w:t>数据</w:t>
      </w:r>
      <w:r>
        <w:rPr>
          <w:rFonts w:ascii="Times New Roman" w:hAnsi="Times New Roman"/>
          <w:sz w:val="24"/>
          <w:szCs w:val="24"/>
        </w:rPr>
        <w:t>，包括</w:t>
      </w:r>
      <w:r>
        <w:rPr>
          <w:rFonts w:hint="eastAsia" w:ascii="Times New Roman" w:hAnsi="Times New Roman"/>
          <w:sz w:val="24"/>
          <w:szCs w:val="24"/>
        </w:rPr>
        <w:t>管水位</w:t>
      </w:r>
      <w:r>
        <w:rPr>
          <w:rFonts w:ascii="Times New Roman" w:hAnsi="Times New Roman"/>
          <w:sz w:val="24"/>
          <w:szCs w:val="24"/>
        </w:rPr>
        <w:t>、渗压计</w:t>
      </w:r>
      <w:r>
        <w:rPr>
          <w:rFonts w:hint="eastAsia" w:ascii="Times New Roman" w:hAnsi="Times New Roman"/>
          <w:sz w:val="24"/>
          <w:szCs w:val="24"/>
        </w:rPr>
        <w:t>、渗流量等</w:t>
      </w:r>
      <w:r>
        <w:rPr>
          <w:rFonts w:ascii="Times New Roman" w:hAnsi="Times New Roman"/>
          <w:sz w:val="24"/>
          <w:szCs w:val="24"/>
        </w:rPr>
        <w:t>；</w:t>
      </w:r>
    </w:p>
    <w:p>
      <w:pPr>
        <w:pStyle w:val="5"/>
      </w:pPr>
      <w:bookmarkStart w:id="243" w:name="_Toc515286638"/>
      <w:bookmarkStart w:id="244" w:name="_Toc515289398"/>
      <w:r>
        <w:t>3.</w:t>
      </w:r>
      <w:r>
        <w:rPr>
          <w:rFonts w:hint="eastAsia"/>
        </w:rPr>
        <w:t>5</w:t>
      </w:r>
      <w:r>
        <w:t>.</w:t>
      </w:r>
      <w:r>
        <w:rPr>
          <w:rFonts w:hint="eastAsia"/>
        </w:rPr>
        <w:t xml:space="preserve">5 </w:t>
      </w:r>
      <w:r>
        <w:t xml:space="preserve"> </w:t>
      </w:r>
      <w:r>
        <w:rPr>
          <w:rFonts w:hint="eastAsia"/>
        </w:rPr>
        <w:t>分析方法</w:t>
      </w:r>
    </w:p>
    <w:p>
      <w:pPr>
        <w:ind w:firstLine="480" w:firstLineChars="200"/>
        <w:rPr>
          <w:rFonts w:ascii="Times New Roman" w:hAnsi="Times New Roman"/>
          <w:sz w:val="24"/>
          <w:szCs w:val="24"/>
        </w:rPr>
      </w:pPr>
      <w:r>
        <w:rPr>
          <w:rFonts w:hint="eastAsia" w:ascii="Times New Roman" w:hAnsi="Times New Roman"/>
          <w:sz w:val="24"/>
          <w:szCs w:val="24"/>
        </w:rPr>
        <w:t>监测</w:t>
      </w:r>
      <w:r>
        <w:rPr>
          <w:rFonts w:ascii="Times New Roman" w:hAnsi="Times New Roman"/>
          <w:sz w:val="24"/>
          <w:szCs w:val="24"/>
        </w:rPr>
        <w:t>资料</w:t>
      </w:r>
      <w:r>
        <w:rPr>
          <w:rFonts w:hint="eastAsia" w:ascii="Times New Roman" w:hAnsi="Times New Roman"/>
          <w:sz w:val="24"/>
          <w:szCs w:val="24"/>
        </w:rPr>
        <w:t>分析委托了江西省大坝安全管理中心</w:t>
      </w:r>
      <w:r>
        <w:rPr>
          <w:rFonts w:ascii="Times New Roman" w:hAnsi="Times New Roman"/>
          <w:sz w:val="24"/>
          <w:szCs w:val="24"/>
        </w:rPr>
        <w:t>进行</w:t>
      </w:r>
      <w:r>
        <w:rPr>
          <w:rFonts w:hint="eastAsia" w:ascii="Times New Roman" w:hAnsi="Times New Roman"/>
          <w:sz w:val="24"/>
          <w:szCs w:val="24"/>
        </w:rPr>
        <w:t>分析</w:t>
      </w:r>
      <w:r>
        <w:rPr>
          <w:rFonts w:ascii="Times New Roman" w:hAnsi="Times New Roman"/>
          <w:sz w:val="24"/>
          <w:szCs w:val="24"/>
        </w:rPr>
        <w:t>，</w:t>
      </w:r>
      <w:r>
        <w:rPr>
          <w:rFonts w:hint="eastAsia" w:ascii="宋体" w:hAnsi="宋体"/>
          <w:sz w:val="24"/>
          <w:szCs w:val="24"/>
        </w:rPr>
        <w:t>工程运行维护</w:t>
      </w:r>
      <w:r>
        <w:rPr>
          <w:rFonts w:hint="eastAsia" w:ascii="Times New Roman" w:hAnsi="Times New Roman"/>
          <w:sz w:val="24"/>
          <w:szCs w:val="24"/>
        </w:rPr>
        <w:t>岗</w:t>
      </w:r>
      <w:r>
        <w:rPr>
          <w:rFonts w:ascii="Times New Roman" w:hAnsi="Times New Roman"/>
          <w:sz w:val="24"/>
          <w:szCs w:val="24"/>
        </w:rPr>
        <w:t>要求</w:t>
      </w:r>
      <w:r>
        <w:rPr>
          <w:rFonts w:hint="eastAsia" w:ascii="Times New Roman" w:hAnsi="Times New Roman"/>
          <w:sz w:val="24"/>
          <w:szCs w:val="24"/>
        </w:rPr>
        <w:t>及时</w:t>
      </w:r>
      <w:r>
        <w:rPr>
          <w:rFonts w:ascii="Times New Roman" w:hAnsi="Times New Roman"/>
          <w:sz w:val="24"/>
          <w:szCs w:val="24"/>
        </w:rPr>
        <w:t>提供</w:t>
      </w:r>
      <w:r>
        <w:rPr>
          <w:rFonts w:hint="eastAsia" w:ascii="Times New Roman" w:hAnsi="Times New Roman"/>
          <w:sz w:val="24"/>
          <w:szCs w:val="24"/>
        </w:rPr>
        <w:t>监测</w:t>
      </w:r>
      <w:r>
        <w:rPr>
          <w:rFonts w:ascii="Times New Roman" w:hAnsi="Times New Roman"/>
          <w:sz w:val="24"/>
          <w:szCs w:val="24"/>
        </w:rPr>
        <w:t>数据</w:t>
      </w:r>
      <w:r>
        <w:rPr>
          <w:rFonts w:hint="eastAsia" w:ascii="Times New Roman" w:hAnsi="Times New Roman"/>
          <w:sz w:val="24"/>
          <w:szCs w:val="24"/>
        </w:rPr>
        <w:t>，</w:t>
      </w:r>
      <w:r>
        <w:rPr>
          <w:rFonts w:ascii="Times New Roman" w:hAnsi="Times New Roman"/>
          <w:sz w:val="24"/>
          <w:szCs w:val="24"/>
        </w:rPr>
        <w:t>并</w:t>
      </w:r>
      <w:r>
        <w:rPr>
          <w:rFonts w:hint="eastAsia" w:ascii="Times New Roman" w:hAnsi="Times New Roman"/>
          <w:sz w:val="24"/>
          <w:szCs w:val="24"/>
        </w:rPr>
        <w:t>跟踪</w:t>
      </w:r>
      <w:r>
        <w:rPr>
          <w:rFonts w:ascii="Times New Roman" w:hAnsi="Times New Roman"/>
          <w:sz w:val="24"/>
          <w:szCs w:val="24"/>
        </w:rPr>
        <w:t>配合</w:t>
      </w:r>
      <w:r>
        <w:rPr>
          <w:rFonts w:hint="eastAsia" w:ascii="Times New Roman" w:hAnsi="Times New Roman"/>
          <w:sz w:val="24"/>
          <w:szCs w:val="24"/>
        </w:rPr>
        <w:t>编制</w:t>
      </w:r>
      <w:r>
        <w:rPr>
          <w:rFonts w:ascii="Times New Roman" w:hAnsi="Times New Roman"/>
          <w:sz w:val="24"/>
          <w:szCs w:val="24"/>
        </w:rPr>
        <w:t>整编</w:t>
      </w:r>
      <w:r>
        <w:rPr>
          <w:rFonts w:hint="eastAsia" w:ascii="Times New Roman" w:hAnsi="Times New Roman"/>
          <w:sz w:val="24"/>
          <w:szCs w:val="24"/>
        </w:rPr>
        <w:t>报告。</w:t>
      </w:r>
    </w:p>
    <w:bookmarkEnd w:id="243"/>
    <w:bookmarkEnd w:id="244"/>
    <w:p>
      <w:pPr>
        <w:widowControl/>
        <w:rPr>
          <w:rFonts w:ascii="Times New Roman" w:hAnsi="Times New Roman"/>
          <w:sz w:val="24"/>
          <w:szCs w:val="24"/>
        </w:rPr>
      </w:pPr>
    </w:p>
    <w:p>
      <w:pPr>
        <w:widowControl/>
        <w:rPr>
          <w:rFonts w:ascii="Times New Roman" w:hAnsi="Times New Roman"/>
          <w:sz w:val="24"/>
          <w:szCs w:val="24"/>
        </w:rPr>
        <w:sectPr>
          <w:pgSz w:w="11906" w:h="16838"/>
          <w:pgMar w:top="1440" w:right="1800" w:bottom="1440" w:left="1800" w:header="851" w:footer="850" w:gutter="0"/>
          <w:cols w:space="720" w:num="1"/>
          <w:docGrid w:type="linesAndChars" w:linePitch="312" w:charSpace="0"/>
        </w:sectPr>
      </w:pPr>
    </w:p>
    <w:p>
      <w:pPr>
        <w:widowControl/>
        <w:jc w:val="center"/>
        <w:rPr>
          <w:rFonts w:ascii="Times New Roman" w:hAnsi="Times New Roman"/>
          <w:color w:val="000000"/>
          <w:sz w:val="28"/>
          <w:szCs w:val="28"/>
        </w:rPr>
      </w:pPr>
      <w:r>
        <w:rPr>
          <w:rFonts w:hint="eastAsia" w:ascii="Times New Roman" w:hAnsi="Times New Roman"/>
          <w:b/>
          <w:color w:val="000000"/>
          <w:sz w:val="28"/>
          <w:szCs w:val="28"/>
          <w:u w:val="single"/>
        </w:rPr>
        <w:t xml:space="preserve">        </w:t>
      </w:r>
      <w:r>
        <w:rPr>
          <w:rFonts w:ascii="Times New Roman" w:hAnsi="Times New Roman"/>
          <w:b/>
          <w:color w:val="000000"/>
          <w:sz w:val="28"/>
          <w:szCs w:val="28"/>
        </w:rPr>
        <w:t>年度</w:t>
      </w:r>
      <w:r>
        <w:rPr>
          <w:rFonts w:hint="eastAsia" w:ascii="Times New Roman" w:hAnsi="Times New Roman"/>
          <w:b/>
          <w:color w:val="000000"/>
          <w:sz w:val="28"/>
          <w:szCs w:val="28"/>
        </w:rPr>
        <w:t>肖峰</w:t>
      </w:r>
      <w:r>
        <w:rPr>
          <w:rFonts w:ascii="Times New Roman" w:hAnsi="Times New Roman"/>
          <w:b/>
          <w:color w:val="000000"/>
          <w:sz w:val="28"/>
          <w:szCs w:val="28"/>
        </w:rPr>
        <w:t>水库水位统计表</w:t>
      </w:r>
    </w:p>
    <w:tbl>
      <w:tblPr>
        <w:tblStyle w:val="40"/>
        <w:tblW w:w="851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22"/>
        <w:gridCol w:w="709"/>
        <w:gridCol w:w="709"/>
        <w:gridCol w:w="708"/>
        <w:gridCol w:w="567"/>
        <w:gridCol w:w="567"/>
        <w:gridCol w:w="567"/>
        <w:gridCol w:w="567"/>
        <w:gridCol w:w="567"/>
        <w:gridCol w:w="567"/>
        <w:gridCol w:w="567"/>
        <w:gridCol w:w="567"/>
        <w:gridCol w:w="567"/>
        <w:gridCol w:w="56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58" w:hRule="atLeast"/>
          <w:jc w:val="center"/>
        </w:trPr>
        <w:tc>
          <w:tcPr>
            <w:tcW w:w="1431" w:type="dxa"/>
            <w:gridSpan w:val="2"/>
            <w:vMerge w:val="restart"/>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监测日期</w:t>
            </w:r>
          </w:p>
        </w:tc>
        <w:tc>
          <w:tcPr>
            <w:tcW w:w="7087" w:type="dxa"/>
            <w:gridSpan w:val="1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月份及水位(m)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41" w:hRule="atLeast"/>
          <w:jc w:val="center"/>
        </w:trPr>
        <w:tc>
          <w:tcPr>
            <w:tcW w:w="1431" w:type="dxa"/>
            <w:gridSpan w:val="2"/>
            <w:vMerge w:val="continue"/>
            <w:vAlign w:val="center"/>
          </w:tcPr>
          <w:p>
            <w:pPr>
              <w:widowControl/>
              <w:spacing w:line="240" w:lineRule="auto"/>
              <w:jc w:val="left"/>
              <w:rPr>
                <w:rFonts w:ascii="Times New Roman" w:hAnsi="Times New Roman"/>
                <w:color w:val="000000"/>
                <w:kern w:val="0"/>
                <w:sz w:val="20"/>
                <w:szCs w:val="20"/>
              </w:rPr>
            </w:pP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1</w:t>
            </w:r>
          </w:p>
        </w:tc>
        <w:tc>
          <w:tcPr>
            <w:tcW w:w="708"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2</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3</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4</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5</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6</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7</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8</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9</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10</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11</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jc w:val="center"/>
        </w:trPr>
        <w:tc>
          <w:tcPr>
            <w:tcW w:w="1431" w:type="dxa"/>
            <w:gridSpan w:val="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1</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8"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jc w:val="center"/>
        </w:trPr>
        <w:tc>
          <w:tcPr>
            <w:tcW w:w="1431" w:type="dxa"/>
            <w:gridSpan w:val="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2</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8"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jc w:val="center"/>
        </w:trPr>
        <w:tc>
          <w:tcPr>
            <w:tcW w:w="1431" w:type="dxa"/>
            <w:gridSpan w:val="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3</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8"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jc w:val="center"/>
        </w:trPr>
        <w:tc>
          <w:tcPr>
            <w:tcW w:w="1431" w:type="dxa"/>
            <w:gridSpan w:val="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4</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8"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jc w:val="center"/>
        </w:trPr>
        <w:tc>
          <w:tcPr>
            <w:tcW w:w="1431" w:type="dxa"/>
            <w:gridSpan w:val="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5</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8"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jc w:val="center"/>
        </w:trPr>
        <w:tc>
          <w:tcPr>
            <w:tcW w:w="1431" w:type="dxa"/>
            <w:gridSpan w:val="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6</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8"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jc w:val="center"/>
        </w:trPr>
        <w:tc>
          <w:tcPr>
            <w:tcW w:w="1431" w:type="dxa"/>
            <w:gridSpan w:val="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7</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8"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jc w:val="center"/>
        </w:trPr>
        <w:tc>
          <w:tcPr>
            <w:tcW w:w="1431" w:type="dxa"/>
            <w:gridSpan w:val="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8</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8"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jc w:val="center"/>
        </w:trPr>
        <w:tc>
          <w:tcPr>
            <w:tcW w:w="1431" w:type="dxa"/>
            <w:gridSpan w:val="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9</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8"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jc w:val="center"/>
        </w:trPr>
        <w:tc>
          <w:tcPr>
            <w:tcW w:w="1431" w:type="dxa"/>
            <w:gridSpan w:val="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10</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8"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jc w:val="center"/>
        </w:trPr>
        <w:tc>
          <w:tcPr>
            <w:tcW w:w="1431" w:type="dxa"/>
            <w:gridSpan w:val="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11</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8"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jc w:val="center"/>
        </w:trPr>
        <w:tc>
          <w:tcPr>
            <w:tcW w:w="1431" w:type="dxa"/>
            <w:gridSpan w:val="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12</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8"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jc w:val="center"/>
        </w:trPr>
        <w:tc>
          <w:tcPr>
            <w:tcW w:w="1431" w:type="dxa"/>
            <w:gridSpan w:val="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13</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8"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jc w:val="center"/>
        </w:trPr>
        <w:tc>
          <w:tcPr>
            <w:tcW w:w="1431" w:type="dxa"/>
            <w:gridSpan w:val="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14</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8"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jc w:val="center"/>
        </w:trPr>
        <w:tc>
          <w:tcPr>
            <w:tcW w:w="1431" w:type="dxa"/>
            <w:gridSpan w:val="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15</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8"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jc w:val="center"/>
        </w:trPr>
        <w:tc>
          <w:tcPr>
            <w:tcW w:w="1431" w:type="dxa"/>
            <w:gridSpan w:val="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16</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8"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jc w:val="center"/>
        </w:trPr>
        <w:tc>
          <w:tcPr>
            <w:tcW w:w="1431" w:type="dxa"/>
            <w:gridSpan w:val="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17</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8"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jc w:val="center"/>
        </w:trPr>
        <w:tc>
          <w:tcPr>
            <w:tcW w:w="1431" w:type="dxa"/>
            <w:gridSpan w:val="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18</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8"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jc w:val="center"/>
        </w:trPr>
        <w:tc>
          <w:tcPr>
            <w:tcW w:w="1431" w:type="dxa"/>
            <w:gridSpan w:val="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19</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8"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jc w:val="center"/>
        </w:trPr>
        <w:tc>
          <w:tcPr>
            <w:tcW w:w="1431" w:type="dxa"/>
            <w:gridSpan w:val="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20</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8"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jc w:val="center"/>
        </w:trPr>
        <w:tc>
          <w:tcPr>
            <w:tcW w:w="1431" w:type="dxa"/>
            <w:gridSpan w:val="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21</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8"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jc w:val="center"/>
        </w:trPr>
        <w:tc>
          <w:tcPr>
            <w:tcW w:w="1431" w:type="dxa"/>
            <w:gridSpan w:val="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22</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8"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jc w:val="center"/>
        </w:trPr>
        <w:tc>
          <w:tcPr>
            <w:tcW w:w="1431" w:type="dxa"/>
            <w:gridSpan w:val="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23</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8"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jc w:val="center"/>
        </w:trPr>
        <w:tc>
          <w:tcPr>
            <w:tcW w:w="1431" w:type="dxa"/>
            <w:gridSpan w:val="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24</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8"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jc w:val="center"/>
        </w:trPr>
        <w:tc>
          <w:tcPr>
            <w:tcW w:w="1431" w:type="dxa"/>
            <w:gridSpan w:val="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25</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8"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jc w:val="center"/>
        </w:trPr>
        <w:tc>
          <w:tcPr>
            <w:tcW w:w="1431" w:type="dxa"/>
            <w:gridSpan w:val="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26</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8"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jc w:val="center"/>
        </w:trPr>
        <w:tc>
          <w:tcPr>
            <w:tcW w:w="1431" w:type="dxa"/>
            <w:gridSpan w:val="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27</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8"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jc w:val="center"/>
        </w:trPr>
        <w:tc>
          <w:tcPr>
            <w:tcW w:w="1431" w:type="dxa"/>
            <w:gridSpan w:val="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28</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8"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jc w:val="center"/>
        </w:trPr>
        <w:tc>
          <w:tcPr>
            <w:tcW w:w="1431" w:type="dxa"/>
            <w:gridSpan w:val="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29</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8"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jc w:val="center"/>
        </w:trPr>
        <w:tc>
          <w:tcPr>
            <w:tcW w:w="1431" w:type="dxa"/>
            <w:gridSpan w:val="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30</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8"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jc w:val="center"/>
        </w:trPr>
        <w:tc>
          <w:tcPr>
            <w:tcW w:w="1431" w:type="dxa"/>
            <w:gridSpan w:val="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31</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8"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jc w:val="center"/>
        </w:trPr>
        <w:tc>
          <w:tcPr>
            <w:tcW w:w="722" w:type="dxa"/>
            <w:vMerge w:val="restart"/>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全月统计</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最高</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8"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jc w:val="center"/>
        </w:trPr>
        <w:tc>
          <w:tcPr>
            <w:tcW w:w="722" w:type="dxa"/>
            <w:vMerge w:val="continue"/>
            <w:vAlign w:val="center"/>
          </w:tcPr>
          <w:p>
            <w:pPr>
              <w:widowControl/>
              <w:spacing w:line="240" w:lineRule="auto"/>
              <w:jc w:val="left"/>
              <w:rPr>
                <w:rFonts w:ascii="Times New Roman" w:hAnsi="Times New Roman"/>
                <w:color w:val="000000"/>
                <w:kern w:val="0"/>
                <w:sz w:val="20"/>
                <w:szCs w:val="20"/>
              </w:rPr>
            </w:pP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日期</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8"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jc w:val="center"/>
        </w:trPr>
        <w:tc>
          <w:tcPr>
            <w:tcW w:w="722" w:type="dxa"/>
            <w:vMerge w:val="continue"/>
            <w:vAlign w:val="center"/>
          </w:tcPr>
          <w:p>
            <w:pPr>
              <w:widowControl/>
              <w:spacing w:line="240" w:lineRule="auto"/>
              <w:jc w:val="left"/>
              <w:rPr>
                <w:rFonts w:ascii="Times New Roman" w:hAnsi="Times New Roman"/>
                <w:color w:val="000000"/>
                <w:kern w:val="0"/>
                <w:sz w:val="20"/>
                <w:szCs w:val="20"/>
              </w:rPr>
            </w:pP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最低</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8"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jc w:val="center"/>
        </w:trPr>
        <w:tc>
          <w:tcPr>
            <w:tcW w:w="722" w:type="dxa"/>
            <w:vMerge w:val="continue"/>
            <w:vAlign w:val="center"/>
          </w:tcPr>
          <w:p>
            <w:pPr>
              <w:widowControl/>
              <w:spacing w:line="240" w:lineRule="auto"/>
              <w:jc w:val="left"/>
              <w:rPr>
                <w:rFonts w:ascii="Times New Roman" w:hAnsi="Times New Roman"/>
                <w:color w:val="000000"/>
                <w:kern w:val="0"/>
                <w:sz w:val="20"/>
                <w:szCs w:val="20"/>
              </w:rPr>
            </w:pP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日期</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8"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jc w:val="center"/>
        </w:trPr>
        <w:tc>
          <w:tcPr>
            <w:tcW w:w="1431" w:type="dxa"/>
            <w:gridSpan w:val="2"/>
            <w:vAlign w:val="center"/>
          </w:tcPr>
          <w:p>
            <w:pPr>
              <w:widowControl/>
              <w:spacing w:line="240" w:lineRule="auto"/>
              <w:ind w:left="-105" w:leftChars="-50" w:right="-105" w:rightChars="-50"/>
              <w:jc w:val="center"/>
              <w:rPr>
                <w:rFonts w:ascii="Times New Roman" w:hAnsi="Times New Roman"/>
                <w:color w:val="000000"/>
                <w:kern w:val="0"/>
                <w:sz w:val="20"/>
                <w:szCs w:val="20"/>
              </w:rPr>
            </w:pPr>
            <w:r>
              <w:rPr>
                <w:rFonts w:ascii="Times New Roman" w:hAnsi="Times New Roman"/>
                <w:color w:val="000000"/>
                <w:kern w:val="0"/>
                <w:sz w:val="20"/>
                <w:szCs w:val="20"/>
              </w:rPr>
              <w:t>全年统计</w:t>
            </w:r>
          </w:p>
        </w:tc>
        <w:tc>
          <w:tcPr>
            <w:tcW w:w="709" w:type="dxa"/>
            <w:vAlign w:val="center"/>
          </w:tcPr>
          <w:p>
            <w:pPr>
              <w:widowControl/>
              <w:spacing w:line="240" w:lineRule="auto"/>
              <w:ind w:left="-105" w:leftChars="-50" w:right="-105" w:rightChars="-50"/>
              <w:jc w:val="center"/>
              <w:rPr>
                <w:rFonts w:ascii="Times New Roman" w:hAnsi="Times New Roman"/>
                <w:color w:val="000000"/>
                <w:kern w:val="0"/>
                <w:sz w:val="20"/>
                <w:szCs w:val="20"/>
              </w:rPr>
            </w:pPr>
            <w:r>
              <w:rPr>
                <w:rFonts w:ascii="Times New Roman" w:hAnsi="Times New Roman"/>
                <w:color w:val="000000"/>
                <w:kern w:val="0"/>
                <w:sz w:val="20"/>
                <w:szCs w:val="20"/>
              </w:rPr>
              <w:t>最高　</w:t>
            </w:r>
          </w:p>
        </w:tc>
        <w:tc>
          <w:tcPr>
            <w:tcW w:w="1275" w:type="dxa"/>
            <w:gridSpan w:val="2"/>
            <w:vAlign w:val="center"/>
          </w:tcPr>
          <w:p>
            <w:pPr>
              <w:widowControl/>
              <w:spacing w:line="240" w:lineRule="auto"/>
              <w:ind w:left="-105" w:leftChars="-50" w:right="-105" w:rightChars="-50"/>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ind w:left="-105" w:leftChars="-50" w:right="-105" w:rightChars="-50"/>
              <w:jc w:val="center"/>
              <w:rPr>
                <w:rFonts w:ascii="Times New Roman" w:hAnsi="Times New Roman"/>
                <w:color w:val="000000"/>
                <w:kern w:val="0"/>
                <w:sz w:val="20"/>
                <w:szCs w:val="20"/>
              </w:rPr>
            </w:pPr>
            <w:r>
              <w:rPr>
                <w:rFonts w:ascii="Times New Roman" w:hAnsi="Times New Roman"/>
                <w:color w:val="000000"/>
                <w:kern w:val="0"/>
                <w:sz w:val="20"/>
                <w:szCs w:val="20"/>
              </w:rPr>
              <w:t>日期</w:t>
            </w:r>
          </w:p>
        </w:tc>
        <w:tc>
          <w:tcPr>
            <w:tcW w:w="1134" w:type="dxa"/>
            <w:gridSpan w:val="2"/>
            <w:vAlign w:val="center"/>
          </w:tcPr>
          <w:p>
            <w:pPr>
              <w:widowControl/>
              <w:spacing w:line="240" w:lineRule="auto"/>
              <w:ind w:left="-105" w:leftChars="-50" w:right="-105" w:rightChars="-50"/>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ind w:left="-105" w:leftChars="-50" w:right="-105" w:rightChars="-50"/>
              <w:jc w:val="center"/>
              <w:rPr>
                <w:rFonts w:ascii="Times New Roman" w:hAnsi="Times New Roman"/>
                <w:color w:val="000000"/>
                <w:kern w:val="0"/>
                <w:sz w:val="20"/>
                <w:szCs w:val="20"/>
              </w:rPr>
            </w:pPr>
            <w:r>
              <w:rPr>
                <w:rFonts w:ascii="Times New Roman" w:hAnsi="Times New Roman"/>
                <w:color w:val="000000"/>
                <w:kern w:val="0"/>
                <w:sz w:val="20"/>
                <w:szCs w:val="20"/>
              </w:rPr>
              <w:t>最低　</w:t>
            </w:r>
          </w:p>
        </w:tc>
        <w:tc>
          <w:tcPr>
            <w:tcW w:w="1134" w:type="dxa"/>
            <w:gridSpan w:val="2"/>
            <w:vAlign w:val="center"/>
          </w:tcPr>
          <w:p>
            <w:pPr>
              <w:widowControl/>
              <w:spacing w:line="240" w:lineRule="auto"/>
              <w:ind w:left="-105" w:leftChars="-50" w:right="-105" w:rightChars="-50"/>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ind w:left="-105" w:leftChars="-50" w:right="-105" w:rightChars="-50"/>
              <w:jc w:val="center"/>
              <w:rPr>
                <w:rFonts w:ascii="Times New Roman" w:hAnsi="Times New Roman"/>
                <w:color w:val="000000"/>
                <w:kern w:val="0"/>
                <w:sz w:val="20"/>
                <w:szCs w:val="20"/>
              </w:rPr>
            </w:pPr>
            <w:r>
              <w:rPr>
                <w:rFonts w:ascii="Times New Roman" w:hAnsi="Times New Roman"/>
                <w:color w:val="000000"/>
                <w:kern w:val="0"/>
                <w:sz w:val="20"/>
                <w:szCs w:val="20"/>
              </w:rPr>
              <w:t>日期</w:t>
            </w:r>
          </w:p>
        </w:tc>
        <w:tc>
          <w:tcPr>
            <w:tcW w:w="1134" w:type="dxa"/>
            <w:gridSpan w:val="2"/>
            <w:vAlign w:val="center"/>
          </w:tcPr>
          <w:p>
            <w:pPr>
              <w:widowControl/>
              <w:spacing w:line="240" w:lineRule="auto"/>
              <w:ind w:left="-105" w:leftChars="-50" w:right="-105" w:rightChars="-50"/>
              <w:jc w:val="left"/>
              <w:rPr>
                <w:rFonts w:ascii="Times New Roman" w:hAnsi="Times New Roman"/>
                <w:color w:val="000000"/>
                <w:kern w:val="0"/>
                <w:sz w:val="20"/>
                <w:szCs w:val="20"/>
              </w:rPr>
            </w:pPr>
            <w:r>
              <w:rPr>
                <w:rFonts w:ascii="Times New Roman" w:hAnsi="Times New Roman"/>
                <w:color w:val="000000"/>
                <w:kern w:val="0"/>
                <w:sz w:val="20"/>
                <w:szCs w:val="20"/>
              </w:rPr>
              <w:t>　</w:t>
            </w:r>
          </w:p>
        </w:tc>
      </w:tr>
    </w:tbl>
    <w:p>
      <w:pPr>
        <w:widowControl/>
        <w:jc w:val="left"/>
        <w:rPr>
          <w:rFonts w:ascii="Times New Roman" w:hAnsi="Times New Roman"/>
          <w:b/>
          <w:sz w:val="24"/>
          <w:szCs w:val="24"/>
          <w:u w:val="single"/>
        </w:rPr>
      </w:pPr>
      <w:r>
        <w:rPr>
          <w:rFonts w:ascii="Times New Roman" w:hAnsi="Times New Roman"/>
          <w:color w:val="000000"/>
          <w:kern w:val="0"/>
        </w:rPr>
        <w:t>统计者：</w:t>
      </w:r>
      <w:r>
        <w:rPr>
          <w:rFonts w:hint="eastAsia" w:ascii="Times New Roman" w:hAnsi="Times New Roman"/>
          <w:color w:val="000000"/>
          <w:kern w:val="0"/>
        </w:rPr>
        <w:t xml:space="preserve">                                   </w:t>
      </w:r>
      <w:r>
        <w:rPr>
          <w:rFonts w:ascii="Times New Roman" w:hAnsi="Times New Roman"/>
        </w:rPr>
        <w:t>校核者：</w:t>
      </w:r>
    </w:p>
    <w:p>
      <w:pPr>
        <w:widowControl/>
        <w:jc w:val="center"/>
        <w:rPr>
          <w:rFonts w:ascii="Times New Roman" w:hAnsi="Times New Roman"/>
          <w:b/>
          <w:sz w:val="28"/>
          <w:szCs w:val="28"/>
        </w:rPr>
      </w:pPr>
      <w:r>
        <w:rPr>
          <w:rFonts w:ascii="Times New Roman" w:hAnsi="Times New Roman"/>
          <w:b/>
          <w:sz w:val="28"/>
          <w:szCs w:val="28"/>
          <w:u w:val="single"/>
        </w:rPr>
        <w:t xml:space="preserve">        </w:t>
      </w:r>
      <w:r>
        <w:rPr>
          <w:rFonts w:ascii="Times New Roman" w:hAnsi="Times New Roman"/>
          <w:b/>
          <w:sz w:val="28"/>
          <w:szCs w:val="28"/>
        </w:rPr>
        <w:t>年度</w:t>
      </w:r>
      <w:r>
        <w:rPr>
          <w:rFonts w:hint="eastAsia" w:ascii="Times New Roman" w:hAnsi="Times New Roman"/>
          <w:b/>
          <w:sz w:val="28"/>
          <w:szCs w:val="28"/>
        </w:rPr>
        <w:t>肖峰水库</w:t>
      </w:r>
      <w:r>
        <w:rPr>
          <w:rFonts w:ascii="Times New Roman" w:hAnsi="Times New Roman"/>
          <w:b/>
          <w:sz w:val="28"/>
          <w:szCs w:val="28"/>
        </w:rPr>
        <w:t>降雨量统计表</w:t>
      </w:r>
    </w:p>
    <w:tbl>
      <w:tblPr>
        <w:tblStyle w:val="40"/>
        <w:tblW w:w="8506" w:type="dxa"/>
        <w:tblInd w:w="-176"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22"/>
        <w:gridCol w:w="709"/>
        <w:gridCol w:w="567"/>
        <w:gridCol w:w="567"/>
        <w:gridCol w:w="567"/>
        <w:gridCol w:w="709"/>
        <w:gridCol w:w="567"/>
        <w:gridCol w:w="696"/>
        <w:gridCol w:w="567"/>
        <w:gridCol w:w="567"/>
        <w:gridCol w:w="567"/>
        <w:gridCol w:w="567"/>
        <w:gridCol w:w="567"/>
        <w:gridCol w:w="56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431" w:type="dxa"/>
            <w:gridSpan w:val="2"/>
            <w:vMerge w:val="restart"/>
            <w:tcBorders>
              <w:top w:val="single" w:color="auto" w:sz="12" w:space="0"/>
              <w:bottom w:val="single" w:color="auto" w:sz="6" w:space="0"/>
              <w:tl2br w:val="single" w:color="auto" w:sz="6" w:space="0"/>
            </w:tcBorders>
            <w:vAlign w:val="center"/>
          </w:tcPr>
          <w:p>
            <w:pPr>
              <w:widowControl/>
              <w:spacing w:line="240" w:lineRule="auto"/>
              <w:ind w:left="-235" w:leftChars="-112" w:firstLine="236" w:firstLineChars="118"/>
              <w:jc w:val="center"/>
              <w:rPr>
                <w:rFonts w:ascii="Times New Roman" w:hAnsi="Times New Roman"/>
                <w:color w:val="000000"/>
                <w:kern w:val="0"/>
                <w:sz w:val="20"/>
                <w:szCs w:val="20"/>
              </w:rPr>
            </w:pPr>
            <w:r>
              <w:rPr>
                <w:rFonts w:ascii="Times New Roman" w:hAnsi="Times New Roman"/>
                <w:color w:val="000000"/>
                <w:kern w:val="0"/>
                <w:sz w:val="20"/>
                <w:szCs w:val="20"/>
              </w:rPr>
              <w:t xml:space="preserve">       月份</w:t>
            </w:r>
          </w:p>
          <w:p>
            <w:pPr>
              <w:widowControl/>
              <w:spacing w:line="240" w:lineRule="auto"/>
              <w:rPr>
                <w:rFonts w:ascii="Times New Roman" w:hAnsi="Times New Roman"/>
                <w:color w:val="000000"/>
                <w:kern w:val="0"/>
                <w:sz w:val="20"/>
                <w:szCs w:val="20"/>
              </w:rPr>
            </w:pPr>
            <w:r>
              <w:rPr>
                <w:rFonts w:ascii="Times New Roman" w:hAnsi="Times New Roman"/>
                <w:color w:val="000000"/>
                <w:kern w:val="0"/>
                <w:sz w:val="20"/>
                <w:szCs w:val="20"/>
              </w:rPr>
              <w:t>日期</w:t>
            </w:r>
          </w:p>
        </w:tc>
        <w:tc>
          <w:tcPr>
            <w:tcW w:w="7075" w:type="dxa"/>
            <w:gridSpan w:val="1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月份及降水量(mm)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431" w:type="dxa"/>
            <w:gridSpan w:val="2"/>
            <w:vMerge w:val="continue"/>
            <w:tcBorders>
              <w:top w:val="single" w:color="auto" w:sz="6" w:space="0"/>
              <w:bottom w:val="single" w:color="auto" w:sz="6" w:space="0"/>
              <w:tl2br w:val="single" w:color="auto" w:sz="6" w:space="0"/>
            </w:tcBorders>
            <w:vAlign w:val="center"/>
          </w:tcPr>
          <w:p>
            <w:pPr>
              <w:widowControl/>
              <w:jc w:val="left"/>
              <w:rPr>
                <w:rFonts w:ascii="Times New Roman" w:hAnsi="Times New Roman"/>
                <w:color w:val="000000"/>
                <w:kern w:val="0"/>
                <w:sz w:val="20"/>
                <w:szCs w:val="20"/>
              </w:rPr>
            </w:pP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1</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2</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3</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4</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5</w:t>
            </w:r>
          </w:p>
        </w:tc>
        <w:tc>
          <w:tcPr>
            <w:tcW w:w="696"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6</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7</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8</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9</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10</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11</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431" w:type="dxa"/>
            <w:gridSpan w:val="2"/>
            <w:tcBorders>
              <w:top w:val="single" w:color="auto" w:sz="6" w:space="0"/>
            </w:tcBorders>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1</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696"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431" w:type="dxa"/>
            <w:gridSpan w:val="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2</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696"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431" w:type="dxa"/>
            <w:gridSpan w:val="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3</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696"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431" w:type="dxa"/>
            <w:gridSpan w:val="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4</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696"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431" w:type="dxa"/>
            <w:gridSpan w:val="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5</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696"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431" w:type="dxa"/>
            <w:gridSpan w:val="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6</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696"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431" w:type="dxa"/>
            <w:gridSpan w:val="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7</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696"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431" w:type="dxa"/>
            <w:gridSpan w:val="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8</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696"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431" w:type="dxa"/>
            <w:gridSpan w:val="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9</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696"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431" w:type="dxa"/>
            <w:gridSpan w:val="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10</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696"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431" w:type="dxa"/>
            <w:gridSpan w:val="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11</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696"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431" w:type="dxa"/>
            <w:gridSpan w:val="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12</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696"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431" w:type="dxa"/>
            <w:gridSpan w:val="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13</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696"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431" w:type="dxa"/>
            <w:gridSpan w:val="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14</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696"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431" w:type="dxa"/>
            <w:gridSpan w:val="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15</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696"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431" w:type="dxa"/>
            <w:gridSpan w:val="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16</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696"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431" w:type="dxa"/>
            <w:gridSpan w:val="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17</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696"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431" w:type="dxa"/>
            <w:gridSpan w:val="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18</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696"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431" w:type="dxa"/>
            <w:gridSpan w:val="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19</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696"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431" w:type="dxa"/>
            <w:gridSpan w:val="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20</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696"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431" w:type="dxa"/>
            <w:gridSpan w:val="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21</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696"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431" w:type="dxa"/>
            <w:gridSpan w:val="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22</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696"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431" w:type="dxa"/>
            <w:gridSpan w:val="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23</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696"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431" w:type="dxa"/>
            <w:gridSpan w:val="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24</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696"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431" w:type="dxa"/>
            <w:gridSpan w:val="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25</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696"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431" w:type="dxa"/>
            <w:gridSpan w:val="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26</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696"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431" w:type="dxa"/>
            <w:gridSpan w:val="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27</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696"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431" w:type="dxa"/>
            <w:gridSpan w:val="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28</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696"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431" w:type="dxa"/>
            <w:gridSpan w:val="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29</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696"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431" w:type="dxa"/>
            <w:gridSpan w:val="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30</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696"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431" w:type="dxa"/>
            <w:gridSpan w:val="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31</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696"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722" w:type="dxa"/>
            <w:vMerge w:val="restart"/>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全月统计</w:t>
            </w: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最高</w:t>
            </w:r>
          </w:p>
        </w:tc>
        <w:tc>
          <w:tcPr>
            <w:tcW w:w="567" w:type="dxa"/>
            <w:vAlign w:val="center"/>
          </w:tcPr>
          <w:p>
            <w:pPr>
              <w:widowControl/>
              <w:spacing w:line="240" w:lineRule="auto"/>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rPr>
                <w:rFonts w:ascii="Times New Roman" w:hAnsi="Times New Roman"/>
                <w:color w:val="000000"/>
                <w:kern w:val="0"/>
                <w:sz w:val="20"/>
                <w:szCs w:val="20"/>
              </w:rPr>
            </w:pPr>
            <w:r>
              <w:rPr>
                <w:rFonts w:ascii="Times New Roman" w:hAnsi="Times New Roman"/>
                <w:color w:val="000000"/>
                <w:kern w:val="0"/>
                <w:sz w:val="20"/>
                <w:szCs w:val="20"/>
              </w:rPr>
              <w:t>　</w:t>
            </w:r>
          </w:p>
        </w:tc>
        <w:tc>
          <w:tcPr>
            <w:tcW w:w="709" w:type="dxa"/>
            <w:vAlign w:val="center"/>
          </w:tcPr>
          <w:p>
            <w:pPr>
              <w:widowControl/>
              <w:spacing w:line="240" w:lineRule="auto"/>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rPr>
                <w:rFonts w:ascii="Times New Roman" w:hAnsi="Times New Roman"/>
                <w:color w:val="000000"/>
                <w:kern w:val="0"/>
                <w:sz w:val="20"/>
                <w:szCs w:val="20"/>
              </w:rPr>
            </w:pPr>
            <w:r>
              <w:rPr>
                <w:rFonts w:ascii="Times New Roman" w:hAnsi="Times New Roman"/>
                <w:color w:val="000000"/>
                <w:kern w:val="0"/>
                <w:sz w:val="20"/>
                <w:szCs w:val="20"/>
              </w:rPr>
              <w:t>　</w:t>
            </w:r>
          </w:p>
        </w:tc>
        <w:tc>
          <w:tcPr>
            <w:tcW w:w="696" w:type="dxa"/>
            <w:vAlign w:val="center"/>
          </w:tcPr>
          <w:p>
            <w:pPr>
              <w:widowControl/>
              <w:spacing w:line="240" w:lineRule="auto"/>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722" w:type="dxa"/>
            <w:vMerge w:val="continue"/>
            <w:vAlign w:val="center"/>
          </w:tcPr>
          <w:p>
            <w:pPr>
              <w:widowControl/>
              <w:spacing w:line="240" w:lineRule="auto"/>
              <w:jc w:val="left"/>
              <w:rPr>
                <w:rFonts w:ascii="Times New Roman" w:hAnsi="Times New Roman"/>
                <w:color w:val="000000"/>
                <w:kern w:val="0"/>
                <w:sz w:val="20"/>
                <w:szCs w:val="20"/>
              </w:rPr>
            </w:pPr>
          </w:p>
        </w:tc>
        <w:tc>
          <w:tcPr>
            <w:tcW w:w="709"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日期</w:t>
            </w:r>
          </w:p>
        </w:tc>
        <w:tc>
          <w:tcPr>
            <w:tcW w:w="567" w:type="dxa"/>
            <w:vAlign w:val="center"/>
          </w:tcPr>
          <w:p>
            <w:pPr>
              <w:widowControl/>
              <w:spacing w:line="240" w:lineRule="auto"/>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rPr>
                <w:rFonts w:ascii="Times New Roman" w:hAnsi="Times New Roman"/>
                <w:color w:val="000000"/>
                <w:kern w:val="0"/>
                <w:sz w:val="20"/>
                <w:szCs w:val="20"/>
              </w:rPr>
            </w:pPr>
            <w:r>
              <w:rPr>
                <w:rFonts w:ascii="Times New Roman" w:hAnsi="Times New Roman"/>
                <w:color w:val="000000"/>
                <w:kern w:val="0"/>
                <w:sz w:val="20"/>
                <w:szCs w:val="20"/>
              </w:rPr>
              <w:t>　</w:t>
            </w:r>
          </w:p>
        </w:tc>
        <w:tc>
          <w:tcPr>
            <w:tcW w:w="709" w:type="dxa"/>
            <w:vAlign w:val="center"/>
          </w:tcPr>
          <w:p>
            <w:pPr>
              <w:widowControl/>
              <w:spacing w:line="240" w:lineRule="auto"/>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rPr>
                <w:rFonts w:ascii="Times New Roman" w:hAnsi="Times New Roman"/>
                <w:color w:val="000000"/>
                <w:kern w:val="0"/>
                <w:sz w:val="20"/>
                <w:szCs w:val="20"/>
              </w:rPr>
            </w:pPr>
            <w:r>
              <w:rPr>
                <w:rFonts w:ascii="Times New Roman" w:hAnsi="Times New Roman"/>
                <w:color w:val="000000"/>
                <w:kern w:val="0"/>
                <w:sz w:val="20"/>
                <w:szCs w:val="20"/>
              </w:rPr>
              <w:t>　</w:t>
            </w:r>
          </w:p>
        </w:tc>
        <w:tc>
          <w:tcPr>
            <w:tcW w:w="696" w:type="dxa"/>
            <w:vAlign w:val="center"/>
          </w:tcPr>
          <w:p>
            <w:pPr>
              <w:widowControl/>
              <w:spacing w:line="240" w:lineRule="auto"/>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722" w:type="dxa"/>
            <w:vMerge w:val="continue"/>
            <w:vAlign w:val="center"/>
          </w:tcPr>
          <w:p>
            <w:pPr>
              <w:widowControl/>
              <w:spacing w:line="240" w:lineRule="auto"/>
              <w:jc w:val="left"/>
              <w:rPr>
                <w:rFonts w:ascii="Times New Roman" w:hAnsi="Times New Roman"/>
                <w:color w:val="000000"/>
                <w:kern w:val="0"/>
                <w:sz w:val="20"/>
                <w:szCs w:val="20"/>
              </w:rPr>
            </w:pPr>
          </w:p>
        </w:tc>
        <w:tc>
          <w:tcPr>
            <w:tcW w:w="709" w:type="dxa"/>
            <w:vAlign w:val="center"/>
          </w:tcPr>
          <w:p>
            <w:pPr>
              <w:widowControl/>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合计</w:t>
            </w:r>
          </w:p>
        </w:tc>
        <w:tc>
          <w:tcPr>
            <w:tcW w:w="567" w:type="dxa"/>
            <w:vAlign w:val="center"/>
          </w:tcPr>
          <w:p>
            <w:pPr>
              <w:widowControl/>
              <w:spacing w:line="240" w:lineRule="auto"/>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rPr>
                <w:rFonts w:ascii="Times New Roman" w:hAnsi="Times New Roman"/>
                <w:color w:val="000000"/>
                <w:kern w:val="0"/>
                <w:sz w:val="20"/>
                <w:szCs w:val="20"/>
              </w:rPr>
            </w:pPr>
            <w:r>
              <w:rPr>
                <w:rFonts w:ascii="Times New Roman" w:hAnsi="Times New Roman"/>
                <w:color w:val="000000"/>
                <w:kern w:val="0"/>
                <w:sz w:val="20"/>
                <w:szCs w:val="20"/>
              </w:rPr>
              <w:t>　</w:t>
            </w:r>
          </w:p>
        </w:tc>
        <w:tc>
          <w:tcPr>
            <w:tcW w:w="709" w:type="dxa"/>
            <w:vAlign w:val="center"/>
          </w:tcPr>
          <w:p>
            <w:pPr>
              <w:widowControl/>
              <w:spacing w:line="240" w:lineRule="auto"/>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rPr>
                <w:rFonts w:ascii="Times New Roman" w:hAnsi="Times New Roman"/>
                <w:color w:val="000000"/>
                <w:kern w:val="0"/>
                <w:sz w:val="20"/>
                <w:szCs w:val="20"/>
              </w:rPr>
            </w:pPr>
            <w:r>
              <w:rPr>
                <w:rFonts w:ascii="Times New Roman" w:hAnsi="Times New Roman"/>
                <w:color w:val="000000"/>
                <w:kern w:val="0"/>
                <w:sz w:val="20"/>
                <w:szCs w:val="20"/>
              </w:rPr>
              <w:t>　</w:t>
            </w:r>
          </w:p>
        </w:tc>
        <w:tc>
          <w:tcPr>
            <w:tcW w:w="696" w:type="dxa"/>
            <w:vAlign w:val="center"/>
          </w:tcPr>
          <w:p>
            <w:pPr>
              <w:widowControl/>
              <w:spacing w:line="240" w:lineRule="auto"/>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722" w:type="dxa"/>
            <w:vMerge w:val="continue"/>
            <w:vAlign w:val="center"/>
          </w:tcPr>
          <w:p>
            <w:pPr>
              <w:widowControl/>
              <w:spacing w:line="240" w:lineRule="auto"/>
              <w:jc w:val="left"/>
              <w:rPr>
                <w:rFonts w:ascii="Times New Roman" w:hAnsi="Times New Roman"/>
                <w:color w:val="000000"/>
                <w:kern w:val="0"/>
                <w:sz w:val="20"/>
                <w:szCs w:val="20"/>
              </w:rPr>
            </w:pPr>
          </w:p>
        </w:tc>
        <w:tc>
          <w:tcPr>
            <w:tcW w:w="709" w:type="dxa"/>
            <w:vAlign w:val="center"/>
          </w:tcPr>
          <w:p>
            <w:pPr>
              <w:widowControl/>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雨日</w:t>
            </w:r>
          </w:p>
        </w:tc>
        <w:tc>
          <w:tcPr>
            <w:tcW w:w="567" w:type="dxa"/>
            <w:vAlign w:val="center"/>
          </w:tcPr>
          <w:p>
            <w:pPr>
              <w:widowControl/>
              <w:spacing w:line="240" w:lineRule="auto"/>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rPr>
                <w:rFonts w:ascii="Times New Roman" w:hAnsi="Times New Roman"/>
                <w:color w:val="000000"/>
                <w:kern w:val="0"/>
                <w:sz w:val="20"/>
                <w:szCs w:val="20"/>
              </w:rPr>
            </w:pPr>
            <w:r>
              <w:rPr>
                <w:rFonts w:ascii="Times New Roman" w:hAnsi="Times New Roman"/>
                <w:color w:val="000000"/>
                <w:kern w:val="0"/>
                <w:sz w:val="20"/>
                <w:szCs w:val="20"/>
              </w:rPr>
              <w:t>　</w:t>
            </w:r>
          </w:p>
        </w:tc>
        <w:tc>
          <w:tcPr>
            <w:tcW w:w="709" w:type="dxa"/>
            <w:vAlign w:val="center"/>
          </w:tcPr>
          <w:p>
            <w:pPr>
              <w:widowControl/>
              <w:spacing w:line="240" w:lineRule="auto"/>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rPr>
                <w:rFonts w:ascii="Times New Roman" w:hAnsi="Times New Roman"/>
                <w:color w:val="000000"/>
                <w:kern w:val="0"/>
                <w:sz w:val="20"/>
                <w:szCs w:val="20"/>
              </w:rPr>
            </w:pPr>
            <w:r>
              <w:rPr>
                <w:rFonts w:ascii="Times New Roman" w:hAnsi="Times New Roman"/>
                <w:color w:val="000000"/>
                <w:kern w:val="0"/>
                <w:sz w:val="20"/>
                <w:szCs w:val="20"/>
              </w:rPr>
              <w:t>　</w:t>
            </w:r>
          </w:p>
        </w:tc>
        <w:tc>
          <w:tcPr>
            <w:tcW w:w="696" w:type="dxa"/>
            <w:vAlign w:val="center"/>
          </w:tcPr>
          <w:p>
            <w:pPr>
              <w:widowControl/>
              <w:spacing w:line="240" w:lineRule="auto"/>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rPr>
                <w:rFonts w:ascii="Times New Roman" w:hAnsi="Times New Roman"/>
                <w:color w:val="000000"/>
                <w:kern w:val="0"/>
                <w:sz w:val="20"/>
                <w:szCs w:val="20"/>
              </w:rPr>
            </w:pPr>
            <w:r>
              <w:rPr>
                <w:rFonts w:ascii="Times New Roman" w:hAnsi="Times New Roman"/>
                <w:color w:val="000000"/>
                <w:kern w:val="0"/>
                <w:sz w:val="20"/>
                <w:szCs w:val="20"/>
              </w:rPr>
              <w:t>　</w:t>
            </w:r>
          </w:p>
        </w:tc>
        <w:tc>
          <w:tcPr>
            <w:tcW w:w="567" w:type="dxa"/>
            <w:vAlign w:val="center"/>
          </w:tcPr>
          <w:p>
            <w:pPr>
              <w:widowControl/>
              <w:spacing w:line="240" w:lineRule="auto"/>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431" w:type="dxa"/>
            <w:gridSpan w:val="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全年统计</w:t>
            </w:r>
          </w:p>
        </w:tc>
        <w:tc>
          <w:tcPr>
            <w:tcW w:w="1134" w:type="dxa"/>
            <w:gridSpan w:val="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最高</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709" w:type="dxa"/>
            <w:vAlign w:val="center"/>
          </w:tcPr>
          <w:p>
            <w:pPr>
              <w:widowControl/>
              <w:spacing w:line="240" w:lineRule="auto"/>
              <w:jc w:val="center"/>
              <w:rPr>
                <w:rFonts w:ascii="Times New Roman" w:hAnsi="Times New Roman"/>
                <w:color w:val="000000"/>
                <w:kern w:val="0"/>
                <w:sz w:val="18"/>
                <w:szCs w:val="18"/>
              </w:rPr>
            </w:pPr>
            <w:r>
              <w:rPr>
                <w:rFonts w:ascii="Times New Roman" w:hAnsi="Times New Roman"/>
                <w:color w:val="000000"/>
                <w:kern w:val="0"/>
                <w:sz w:val="20"/>
                <w:szCs w:val="20"/>
              </w:rPr>
              <w:t>日期</w:t>
            </w:r>
          </w:p>
        </w:tc>
        <w:tc>
          <w:tcPr>
            <w:tcW w:w="1263" w:type="dxa"/>
            <w:gridSpan w:val="2"/>
            <w:vAlign w:val="center"/>
          </w:tcPr>
          <w:p>
            <w:pPr>
              <w:widowControl/>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　</w:t>
            </w:r>
          </w:p>
        </w:tc>
        <w:tc>
          <w:tcPr>
            <w:tcW w:w="1134" w:type="dxa"/>
            <w:gridSpan w:val="2"/>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18"/>
                <w:szCs w:val="18"/>
              </w:rPr>
              <w:t>总降水量</w:t>
            </w:r>
            <w:r>
              <w:rPr>
                <w:rFonts w:ascii="Times New Roman" w:hAnsi="Times New Roman"/>
                <w:color w:val="000000"/>
                <w:kern w:val="0"/>
                <w:sz w:val="20"/>
                <w:szCs w:val="20"/>
              </w:rPr>
              <w:t>　</w:t>
            </w:r>
          </w:p>
        </w:tc>
        <w:tc>
          <w:tcPr>
            <w:tcW w:w="567" w:type="dxa"/>
            <w:vAlign w:val="center"/>
          </w:tcPr>
          <w:p>
            <w:pPr>
              <w:widowControl/>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134" w:type="dxa"/>
            <w:gridSpan w:val="2"/>
            <w:vAlign w:val="center"/>
          </w:tcPr>
          <w:p>
            <w:pPr>
              <w:widowControl/>
              <w:spacing w:line="240" w:lineRule="auto"/>
              <w:jc w:val="left"/>
              <w:rPr>
                <w:rFonts w:ascii="Times New Roman" w:hAnsi="Times New Roman"/>
                <w:color w:val="000000"/>
                <w:kern w:val="0"/>
                <w:sz w:val="20"/>
                <w:szCs w:val="20"/>
              </w:rPr>
            </w:pPr>
            <w:r>
              <w:rPr>
                <w:rFonts w:ascii="Times New Roman" w:hAnsi="Times New Roman"/>
                <w:color w:val="000000"/>
                <w:kern w:val="0"/>
                <w:sz w:val="18"/>
                <w:szCs w:val="18"/>
              </w:rPr>
              <w:t>总降水天数</w:t>
            </w:r>
          </w:p>
        </w:tc>
        <w:tc>
          <w:tcPr>
            <w:tcW w:w="567" w:type="dxa"/>
            <w:vAlign w:val="center"/>
          </w:tcPr>
          <w:p>
            <w:pPr>
              <w:widowControl/>
              <w:spacing w:line="240" w:lineRule="auto"/>
              <w:jc w:val="left"/>
              <w:rPr>
                <w:rFonts w:ascii="Times New Roman" w:hAnsi="Times New Roman"/>
                <w:color w:val="000000"/>
                <w:kern w:val="0"/>
                <w:sz w:val="20"/>
                <w:szCs w:val="20"/>
              </w:rPr>
            </w:pPr>
            <w:r>
              <w:rPr>
                <w:rFonts w:ascii="Times New Roman" w:hAnsi="Times New Roman"/>
                <w:color w:val="000000"/>
                <w:kern w:val="0"/>
                <w:sz w:val="20"/>
                <w:szCs w:val="20"/>
              </w:rPr>
              <w:t>　</w:t>
            </w:r>
          </w:p>
        </w:tc>
      </w:tr>
    </w:tbl>
    <w:p>
      <w:pPr>
        <w:widowControl/>
        <w:jc w:val="left"/>
        <w:rPr>
          <w:rFonts w:ascii="Times New Roman" w:hAnsi="Times New Roman"/>
        </w:rPr>
      </w:pPr>
      <w:r>
        <w:rPr>
          <w:rFonts w:ascii="Times New Roman" w:hAnsi="Times New Roman"/>
          <w:color w:val="000000"/>
          <w:kern w:val="0"/>
        </w:rPr>
        <w:t>统计者：</w:t>
      </w:r>
      <w:r>
        <w:rPr>
          <w:rFonts w:hint="eastAsia" w:ascii="Times New Roman" w:hAnsi="Times New Roman"/>
          <w:color w:val="000000"/>
          <w:kern w:val="0"/>
        </w:rPr>
        <w:t xml:space="preserve">                                 </w:t>
      </w:r>
      <w:r>
        <w:rPr>
          <w:rFonts w:ascii="Times New Roman" w:hAnsi="Times New Roman"/>
        </w:rPr>
        <w:t>校核者：</w:t>
      </w:r>
    </w:p>
    <w:p>
      <w:pPr>
        <w:widowControl/>
        <w:jc w:val="center"/>
        <w:rPr>
          <w:rFonts w:ascii="Times New Roman" w:hAnsi="Times New Roman"/>
          <w:b/>
          <w:sz w:val="28"/>
          <w:szCs w:val="28"/>
        </w:rPr>
      </w:pPr>
      <w:r>
        <w:rPr>
          <w:rFonts w:ascii="Times New Roman" w:hAnsi="Times New Roman"/>
        </w:rPr>
        <w:br w:type="page"/>
      </w:r>
      <w:r>
        <w:rPr>
          <w:rFonts w:hint="eastAsia" w:ascii="Times New Roman" w:hAnsi="Times New Roman"/>
          <w:u w:val="single"/>
        </w:rPr>
        <w:t xml:space="preserve">       </w:t>
      </w:r>
      <w:r>
        <w:rPr>
          <w:rFonts w:ascii="Times New Roman" w:hAnsi="Times New Roman"/>
          <w:b/>
          <w:sz w:val="28"/>
          <w:szCs w:val="28"/>
        </w:rPr>
        <w:t>年度表面垂直位移监测成果统计表</w:t>
      </w:r>
    </w:p>
    <w:p>
      <w:pPr>
        <w:widowControl/>
        <w:jc w:val="left"/>
        <w:rPr>
          <w:rFonts w:ascii="Times New Roman" w:hAnsi="Times New Roman"/>
        </w:rPr>
      </w:pPr>
      <w:r>
        <w:rPr>
          <w:rFonts w:ascii="Times New Roman" w:hAnsi="Times New Roman"/>
        </w:rPr>
        <w:t>工程部位：                            监测断面：</w:t>
      </w:r>
    </w:p>
    <w:tbl>
      <w:tblPr>
        <w:tblStyle w:val="40"/>
        <w:tblW w:w="826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19"/>
        <w:gridCol w:w="1226"/>
        <w:gridCol w:w="1246"/>
        <w:gridCol w:w="1092"/>
        <w:gridCol w:w="1091"/>
        <w:gridCol w:w="1185"/>
        <w:gridCol w:w="120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2" w:hRule="atLeast"/>
        </w:trPr>
        <w:tc>
          <w:tcPr>
            <w:tcW w:w="2445" w:type="dxa"/>
            <w:gridSpan w:val="2"/>
            <w:vMerge w:val="restart"/>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监测日期</w:t>
            </w:r>
          </w:p>
        </w:tc>
        <w:tc>
          <w:tcPr>
            <w:tcW w:w="4614" w:type="dxa"/>
            <w:gridSpan w:val="4"/>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各测点累计水平位移(mm)</w:t>
            </w:r>
          </w:p>
        </w:tc>
        <w:tc>
          <w:tcPr>
            <w:tcW w:w="1207" w:type="dxa"/>
            <w:vMerge w:val="restart"/>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2" w:hRule="atLeast"/>
        </w:trPr>
        <w:tc>
          <w:tcPr>
            <w:tcW w:w="2445" w:type="dxa"/>
            <w:gridSpan w:val="2"/>
            <w:vMerge w:val="continue"/>
            <w:vAlign w:val="center"/>
          </w:tcPr>
          <w:p>
            <w:pPr>
              <w:widowControl/>
              <w:jc w:val="left"/>
              <w:rPr>
                <w:rFonts w:ascii="Times New Roman" w:hAnsi="Times New Roman"/>
                <w:color w:val="000000"/>
                <w:kern w:val="0"/>
                <w:sz w:val="20"/>
                <w:szCs w:val="20"/>
              </w:rPr>
            </w:pPr>
          </w:p>
        </w:tc>
        <w:tc>
          <w:tcPr>
            <w:tcW w:w="1246" w:type="dxa"/>
            <w:vAlign w:val="center"/>
          </w:tcPr>
          <w:p>
            <w:pPr>
              <w:widowControl/>
              <w:jc w:val="center"/>
              <w:rPr>
                <w:rFonts w:ascii="Times New Roman" w:hAnsi="Times New Roman"/>
                <w:color w:val="000000"/>
                <w:kern w:val="0"/>
                <w:sz w:val="20"/>
                <w:szCs w:val="20"/>
              </w:rPr>
            </w:pPr>
            <w:r>
              <w:rPr>
                <w:rFonts w:hint="eastAsia" w:ascii="Times New Roman" w:hAnsi="Times New Roman"/>
                <w:color w:val="000000"/>
                <w:kern w:val="0"/>
                <w:sz w:val="20"/>
                <w:szCs w:val="20"/>
              </w:rPr>
              <w:t>1#</w:t>
            </w:r>
          </w:p>
        </w:tc>
        <w:tc>
          <w:tcPr>
            <w:tcW w:w="1092" w:type="dxa"/>
            <w:vAlign w:val="center"/>
          </w:tcPr>
          <w:p>
            <w:pPr>
              <w:widowControl/>
              <w:jc w:val="center"/>
              <w:rPr>
                <w:rFonts w:ascii="Times New Roman" w:hAnsi="Times New Roman"/>
                <w:color w:val="000000"/>
                <w:kern w:val="0"/>
                <w:sz w:val="20"/>
                <w:szCs w:val="20"/>
              </w:rPr>
            </w:pPr>
            <w:r>
              <w:rPr>
                <w:rFonts w:hint="eastAsia" w:ascii="Times New Roman" w:hAnsi="Times New Roman"/>
                <w:color w:val="000000"/>
                <w:kern w:val="0"/>
                <w:sz w:val="20"/>
                <w:szCs w:val="20"/>
              </w:rPr>
              <w:t>2#</w:t>
            </w:r>
          </w:p>
        </w:tc>
        <w:tc>
          <w:tcPr>
            <w:tcW w:w="1091" w:type="dxa"/>
            <w:vAlign w:val="center"/>
          </w:tcPr>
          <w:p>
            <w:pPr>
              <w:widowControl/>
              <w:jc w:val="center"/>
              <w:rPr>
                <w:rFonts w:ascii="Times New Roman" w:hAnsi="Times New Roman"/>
                <w:color w:val="000000"/>
                <w:kern w:val="0"/>
                <w:sz w:val="20"/>
                <w:szCs w:val="20"/>
              </w:rPr>
            </w:pPr>
            <w:r>
              <w:rPr>
                <w:rFonts w:hint="eastAsia" w:ascii="Times New Roman" w:hAnsi="Times New Roman"/>
                <w:color w:val="000000"/>
                <w:kern w:val="0"/>
                <w:sz w:val="20"/>
                <w:szCs w:val="20"/>
              </w:rPr>
              <w:t>3#</w:t>
            </w:r>
          </w:p>
        </w:tc>
        <w:tc>
          <w:tcPr>
            <w:tcW w:w="1185" w:type="dxa"/>
            <w:vAlign w:val="center"/>
          </w:tcPr>
          <w:p>
            <w:pPr>
              <w:widowControl/>
              <w:jc w:val="center"/>
              <w:rPr>
                <w:rFonts w:ascii="Times New Roman" w:hAnsi="Times New Roman"/>
                <w:color w:val="000000"/>
                <w:kern w:val="0"/>
                <w:sz w:val="20"/>
                <w:szCs w:val="20"/>
              </w:rPr>
            </w:pPr>
            <w:r>
              <w:rPr>
                <w:rFonts w:hint="eastAsia" w:ascii="Times New Roman" w:hAnsi="Times New Roman"/>
                <w:color w:val="000000"/>
                <w:kern w:val="0"/>
                <w:sz w:val="20"/>
                <w:szCs w:val="20"/>
              </w:rPr>
              <w:t>4#</w:t>
            </w:r>
          </w:p>
        </w:tc>
        <w:tc>
          <w:tcPr>
            <w:tcW w:w="1207" w:type="dxa"/>
            <w:vMerge w:val="continue"/>
            <w:vAlign w:val="center"/>
          </w:tcPr>
          <w:p>
            <w:pPr>
              <w:widowControl/>
              <w:jc w:val="left"/>
              <w:rPr>
                <w:rFonts w:ascii="Times New Roman" w:hAnsi="Times New Roman"/>
                <w:color w:val="000000"/>
                <w:kern w:val="0"/>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2" w:hRule="atLeast"/>
        </w:trPr>
        <w:tc>
          <w:tcPr>
            <w:tcW w:w="2445" w:type="dxa"/>
            <w:gridSpan w:val="2"/>
            <w:vMerge w:val="continue"/>
            <w:vAlign w:val="center"/>
          </w:tcPr>
          <w:p>
            <w:pPr>
              <w:widowControl/>
              <w:jc w:val="left"/>
              <w:rPr>
                <w:rFonts w:ascii="Times New Roman" w:hAnsi="Times New Roman"/>
                <w:color w:val="000000"/>
                <w:kern w:val="0"/>
                <w:sz w:val="20"/>
                <w:szCs w:val="20"/>
              </w:rPr>
            </w:pPr>
          </w:p>
        </w:tc>
        <w:tc>
          <w:tcPr>
            <w:tcW w:w="1246"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高程1</w:t>
            </w:r>
          </w:p>
        </w:tc>
        <w:tc>
          <w:tcPr>
            <w:tcW w:w="1092"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高程2</w:t>
            </w:r>
          </w:p>
        </w:tc>
        <w:tc>
          <w:tcPr>
            <w:tcW w:w="1091"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高程3</w:t>
            </w:r>
          </w:p>
        </w:tc>
        <w:tc>
          <w:tcPr>
            <w:tcW w:w="1185"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高程</w:t>
            </w:r>
            <w:r>
              <w:rPr>
                <w:rFonts w:hint="eastAsia" w:ascii="Times New Roman" w:hAnsi="Times New Roman"/>
                <w:color w:val="000000"/>
                <w:kern w:val="0"/>
                <w:sz w:val="20"/>
                <w:szCs w:val="20"/>
              </w:rPr>
              <w:t>4</w:t>
            </w:r>
          </w:p>
        </w:tc>
        <w:tc>
          <w:tcPr>
            <w:tcW w:w="1207" w:type="dxa"/>
            <w:vMerge w:val="continue"/>
            <w:vAlign w:val="center"/>
          </w:tcPr>
          <w:p>
            <w:pPr>
              <w:widowControl/>
              <w:jc w:val="left"/>
              <w:rPr>
                <w:rFonts w:ascii="Times New Roman" w:hAnsi="Times New Roman"/>
                <w:color w:val="000000"/>
                <w:kern w:val="0"/>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2" w:hRule="atLeast"/>
        </w:trPr>
        <w:tc>
          <w:tcPr>
            <w:tcW w:w="2445" w:type="dxa"/>
            <w:gridSpan w:val="2"/>
            <w:vMerge w:val="continue"/>
            <w:vAlign w:val="center"/>
          </w:tcPr>
          <w:p>
            <w:pPr>
              <w:widowControl/>
              <w:jc w:val="left"/>
              <w:rPr>
                <w:rFonts w:ascii="Times New Roman" w:hAnsi="Times New Roman"/>
                <w:color w:val="000000"/>
                <w:kern w:val="0"/>
                <w:sz w:val="20"/>
                <w:szCs w:val="20"/>
              </w:rPr>
            </w:pPr>
          </w:p>
        </w:tc>
        <w:tc>
          <w:tcPr>
            <w:tcW w:w="1246"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位置1</w:t>
            </w:r>
          </w:p>
        </w:tc>
        <w:tc>
          <w:tcPr>
            <w:tcW w:w="1092"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位置2</w:t>
            </w:r>
          </w:p>
        </w:tc>
        <w:tc>
          <w:tcPr>
            <w:tcW w:w="1091"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位置3</w:t>
            </w:r>
          </w:p>
        </w:tc>
        <w:tc>
          <w:tcPr>
            <w:tcW w:w="1185"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位置</w:t>
            </w:r>
            <w:r>
              <w:rPr>
                <w:rFonts w:hint="eastAsia" w:ascii="Times New Roman" w:hAnsi="Times New Roman"/>
                <w:color w:val="000000"/>
                <w:kern w:val="0"/>
                <w:sz w:val="20"/>
                <w:szCs w:val="20"/>
              </w:rPr>
              <w:t>4</w:t>
            </w:r>
          </w:p>
        </w:tc>
        <w:tc>
          <w:tcPr>
            <w:tcW w:w="1207" w:type="dxa"/>
            <w:vMerge w:val="continue"/>
            <w:vAlign w:val="center"/>
          </w:tcPr>
          <w:p>
            <w:pPr>
              <w:widowControl/>
              <w:jc w:val="left"/>
              <w:rPr>
                <w:rFonts w:ascii="Times New Roman" w:hAnsi="Times New Roman"/>
                <w:color w:val="000000"/>
                <w:kern w:val="0"/>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2" w:hRule="atLeast"/>
        </w:trPr>
        <w:tc>
          <w:tcPr>
            <w:tcW w:w="2445" w:type="dxa"/>
            <w:gridSpan w:val="2"/>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246"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092"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091" w:type="dxa"/>
            <w:vAlign w:val="center"/>
          </w:tcPr>
          <w:p>
            <w:pPr>
              <w:widowControl/>
              <w:jc w:val="center"/>
              <w:rPr>
                <w:rFonts w:ascii="Times New Roman" w:hAnsi="Times New Roman"/>
                <w:color w:val="000000"/>
                <w:kern w:val="0"/>
                <w:sz w:val="20"/>
                <w:szCs w:val="20"/>
              </w:rPr>
            </w:pPr>
          </w:p>
        </w:tc>
        <w:tc>
          <w:tcPr>
            <w:tcW w:w="1185"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207"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2" w:hRule="atLeast"/>
        </w:trPr>
        <w:tc>
          <w:tcPr>
            <w:tcW w:w="2445" w:type="dxa"/>
            <w:gridSpan w:val="2"/>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246"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092"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091" w:type="dxa"/>
            <w:vAlign w:val="center"/>
          </w:tcPr>
          <w:p>
            <w:pPr>
              <w:widowControl/>
              <w:jc w:val="center"/>
              <w:rPr>
                <w:rFonts w:ascii="Times New Roman" w:hAnsi="Times New Roman"/>
                <w:color w:val="000000"/>
                <w:kern w:val="0"/>
                <w:sz w:val="20"/>
                <w:szCs w:val="20"/>
              </w:rPr>
            </w:pPr>
          </w:p>
        </w:tc>
        <w:tc>
          <w:tcPr>
            <w:tcW w:w="1185"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207"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2" w:hRule="atLeast"/>
        </w:trPr>
        <w:tc>
          <w:tcPr>
            <w:tcW w:w="2445" w:type="dxa"/>
            <w:gridSpan w:val="2"/>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246"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092"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091" w:type="dxa"/>
            <w:vAlign w:val="center"/>
          </w:tcPr>
          <w:p>
            <w:pPr>
              <w:widowControl/>
              <w:jc w:val="center"/>
              <w:rPr>
                <w:rFonts w:ascii="Times New Roman" w:hAnsi="Times New Roman"/>
                <w:color w:val="000000"/>
                <w:kern w:val="0"/>
                <w:sz w:val="20"/>
                <w:szCs w:val="20"/>
              </w:rPr>
            </w:pPr>
          </w:p>
        </w:tc>
        <w:tc>
          <w:tcPr>
            <w:tcW w:w="1185"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207"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2" w:hRule="atLeast"/>
        </w:trPr>
        <w:tc>
          <w:tcPr>
            <w:tcW w:w="2445" w:type="dxa"/>
            <w:gridSpan w:val="2"/>
            <w:vAlign w:val="center"/>
          </w:tcPr>
          <w:p>
            <w:pPr>
              <w:widowControl/>
              <w:jc w:val="center"/>
              <w:rPr>
                <w:rFonts w:ascii="Times New Roman" w:hAnsi="Times New Roman"/>
                <w:color w:val="000000"/>
                <w:kern w:val="0"/>
                <w:sz w:val="20"/>
                <w:szCs w:val="20"/>
              </w:rPr>
            </w:pPr>
          </w:p>
        </w:tc>
        <w:tc>
          <w:tcPr>
            <w:tcW w:w="1246" w:type="dxa"/>
            <w:vAlign w:val="center"/>
          </w:tcPr>
          <w:p>
            <w:pPr>
              <w:widowControl/>
              <w:jc w:val="center"/>
              <w:rPr>
                <w:rFonts w:ascii="Times New Roman" w:hAnsi="Times New Roman"/>
                <w:color w:val="000000"/>
                <w:kern w:val="0"/>
                <w:sz w:val="20"/>
                <w:szCs w:val="20"/>
              </w:rPr>
            </w:pPr>
          </w:p>
        </w:tc>
        <w:tc>
          <w:tcPr>
            <w:tcW w:w="1092" w:type="dxa"/>
            <w:vAlign w:val="center"/>
          </w:tcPr>
          <w:p>
            <w:pPr>
              <w:widowControl/>
              <w:jc w:val="center"/>
              <w:rPr>
                <w:rFonts w:ascii="Times New Roman" w:hAnsi="Times New Roman"/>
                <w:color w:val="000000"/>
                <w:kern w:val="0"/>
                <w:sz w:val="20"/>
                <w:szCs w:val="20"/>
              </w:rPr>
            </w:pPr>
          </w:p>
        </w:tc>
        <w:tc>
          <w:tcPr>
            <w:tcW w:w="1091" w:type="dxa"/>
            <w:vAlign w:val="center"/>
          </w:tcPr>
          <w:p>
            <w:pPr>
              <w:widowControl/>
              <w:jc w:val="center"/>
              <w:rPr>
                <w:rFonts w:ascii="Times New Roman" w:hAnsi="Times New Roman"/>
                <w:color w:val="000000"/>
                <w:kern w:val="0"/>
                <w:sz w:val="20"/>
                <w:szCs w:val="20"/>
              </w:rPr>
            </w:pPr>
          </w:p>
        </w:tc>
        <w:tc>
          <w:tcPr>
            <w:tcW w:w="1185" w:type="dxa"/>
            <w:vAlign w:val="center"/>
          </w:tcPr>
          <w:p>
            <w:pPr>
              <w:widowControl/>
              <w:jc w:val="center"/>
              <w:rPr>
                <w:rFonts w:ascii="Times New Roman" w:hAnsi="Times New Roman"/>
                <w:color w:val="000000"/>
                <w:kern w:val="0"/>
                <w:sz w:val="20"/>
                <w:szCs w:val="20"/>
              </w:rPr>
            </w:pPr>
          </w:p>
        </w:tc>
        <w:tc>
          <w:tcPr>
            <w:tcW w:w="1207" w:type="dxa"/>
            <w:vAlign w:val="center"/>
          </w:tcPr>
          <w:p>
            <w:pPr>
              <w:widowControl/>
              <w:jc w:val="center"/>
              <w:rPr>
                <w:rFonts w:ascii="Times New Roman" w:hAnsi="Times New Roman"/>
                <w:color w:val="000000"/>
                <w:kern w:val="0"/>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2" w:hRule="atLeast"/>
        </w:trPr>
        <w:tc>
          <w:tcPr>
            <w:tcW w:w="2445" w:type="dxa"/>
            <w:gridSpan w:val="2"/>
            <w:vAlign w:val="center"/>
          </w:tcPr>
          <w:p>
            <w:pPr>
              <w:widowControl/>
              <w:jc w:val="center"/>
              <w:rPr>
                <w:rFonts w:ascii="Times New Roman" w:hAnsi="Times New Roman"/>
                <w:color w:val="000000"/>
                <w:kern w:val="0"/>
                <w:sz w:val="20"/>
                <w:szCs w:val="20"/>
              </w:rPr>
            </w:pPr>
          </w:p>
        </w:tc>
        <w:tc>
          <w:tcPr>
            <w:tcW w:w="1246" w:type="dxa"/>
            <w:vAlign w:val="center"/>
          </w:tcPr>
          <w:p>
            <w:pPr>
              <w:widowControl/>
              <w:jc w:val="center"/>
              <w:rPr>
                <w:rFonts w:ascii="Times New Roman" w:hAnsi="Times New Roman"/>
                <w:color w:val="000000"/>
                <w:kern w:val="0"/>
                <w:sz w:val="20"/>
                <w:szCs w:val="20"/>
              </w:rPr>
            </w:pPr>
          </w:p>
        </w:tc>
        <w:tc>
          <w:tcPr>
            <w:tcW w:w="1092" w:type="dxa"/>
            <w:vAlign w:val="center"/>
          </w:tcPr>
          <w:p>
            <w:pPr>
              <w:widowControl/>
              <w:jc w:val="center"/>
              <w:rPr>
                <w:rFonts w:ascii="Times New Roman" w:hAnsi="Times New Roman"/>
                <w:color w:val="000000"/>
                <w:kern w:val="0"/>
                <w:sz w:val="20"/>
                <w:szCs w:val="20"/>
              </w:rPr>
            </w:pPr>
          </w:p>
        </w:tc>
        <w:tc>
          <w:tcPr>
            <w:tcW w:w="1091" w:type="dxa"/>
            <w:vAlign w:val="center"/>
          </w:tcPr>
          <w:p>
            <w:pPr>
              <w:widowControl/>
              <w:jc w:val="center"/>
              <w:rPr>
                <w:rFonts w:ascii="Times New Roman" w:hAnsi="Times New Roman"/>
                <w:color w:val="000000"/>
                <w:kern w:val="0"/>
                <w:sz w:val="20"/>
                <w:szCs w:val="20"/>
              </w:rPr>
            </w:pPr>
          </w:p>
        </w:tc>
        <w:tc>
          <w:tcPr>
            <w:tcW w:w="1185" w:type="dxa"/>
            <w:vAlign w:val="center"/>
          </w:tcPr>
          <w:p>
            <w:pPr>
              <w:widowControl/>
              <w:jc w:val="center"/>
              <w:rPr>
                <w:rFonts w:ascii="Times New Roman" w:hAnsi="Times New Roman"/>
                <w:color w:val="000000"/>
                <w:kern w:val="0"/>
                <w:sz w:val="20"/>
                <w:szCs w:val="20"/>
              </w:rPr>
            </w:pPr>
          </w:p>
        </w:tc>
        <w:tc>
          <w:tcPr>
            <w:tcW w:w="1207" w:type="dxa"/>
            <w:vAlign w:val="center"/>
          </w:tcPr>
          <w:p>
            <w:pPr>
              <w:widowControl/>
              <w:jc w:val="center"/>
              <w:rPr>
                <w:rFonts w:ascii="Times New Roman" w:hAnsi="Times New Roman"/>
                <w:color w:val="000000"/>
                <w:kern w:val="0"/>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2" w:hRule="atLeast"/>
        </w:trPr>
        <w:tc>
          <w:tcPr>
            <w:tcW w:w="2445" w:type="dxa"/>
            <w:gridSpan w:val="2"/>
            <w:vAlign w:val="center"/>
          </w:tcPr>
          <w:p>
            <w:pPr>
              <w:widowControl/>
              <w:jc w:val="center"/>
              <w:rPr>
                <w:rFonts w:ascii="Times New Roman" w:hAnsi="Times New Roman"/>
                <w:color w:val="000000"/>
                <w:kern w:val="0"/>
                <w:sz w:val="20"/>
                <w:szCs w:val="20"/>
              </w:rPr>
            </w:pPr>
          </w:p>
        </w:tc>
        <w:tc>
          <w:tcPr>
            <w:tcW w:w="1246" w:type="dxa"/>
            <w:vAlign w:val="center"/>
          </w:tcPr>
          <w:p>
            <w:pPr>
              <w:widowControl/>
              <w:jc w:val="center"/>
              <w:rPr>
                <w:rFonts w:ascii="Times New Roman" w:hAnsi="Times New Roman"/>
                <w:color w:val="000000"/>
                <w:kern w:val="0"/>
                <w:sz w:val="20"/>
                <w:szCs w:val="20"/>
              </w:rPr>
            </w:pPr>
          </w:p>
        </w:tc>
        <w:tc>
          <w:tcPr>
            <w:tcW w:w="1092" w:type="dxa"/>
            <w:vAlign w:val="center"/>
          </w:tcPr>
          <w:p>
            <w:pPr>
              <w:widowControl/>
              <w:jc w:val="center"/>
              <w:rPr>
                <w:rFonts w:ascii="Times New Roman" w:hAnsi="Times New Roman"/>
                <w:color w:val="000000"/>
                <w:kern w:val="0"/>
                <w:sz w:val="20"/>
                <w:szCs w:val="20"/>
              </w:rPr>
            </w:pPr>
          </w:p>
        </w:tc>
        <w:tc>
          <w:tcPr>
            <w:tcW w:w="1091" w:type="dxa"/>
            <w:vAlign w:val="center"/>
          </w:tcPr>
          <w:p>
            <w:pPr>
              <w:widowControl/>
              <w:jc w:val="center"/>
              <w:rPr>
                <w:rFonts w:ascii="Times New Roman" w:hAnsi="Times New Roman"/>
                <w:color w:val="000000"/>
                <w:kern w:val="0"/>
                <w:sz w:val="20"/>
                <w:szCs w:val="20"/>
              </w:rPr>
            </w:pPr>
          </w:p>
        </w:tc>
        <w:tc>
          <w:tcPr>
            <w:tcW w:w="1185" w:type="dxa"/>
            <w:vAlign w:val="center"/>
          </w:tcPr>
          <w:p>
            <w:pPr>
              <w:widowControl/>
              <w:jc w:val="center"/>
              <w:rPr>
                <w:rFonts w:ascii="Times New Roman" w:hAnsi="Times New Roman"/>
                <w:color w:val="000000"/>
                <w:kern w:val="0"/>
                <w:sz w:val="20"/>
                <w:szCs w:val="20"/>
              </w:rPr>
            </w:pPr>
          </w:p>
        </w:tc>
        <w:tc>
          <w:tcPr>
            <w:tcW w:w="1207" w:type="dxa"/>
            <w:vAlign w:val="center"/>
          </w:tcPr>
          <w:p>
            <w:pPr>
              <w:widowControl/>
              <w:jc w:val="center"/>
              <w:rPr>
                <w:rFonts w:ascii="Times New Roman" w:hAnsi="Times New Roman"/>
                <w:color w:val="000000"/>
                <w:kern w:val="0"/>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2" w:hRule="atLeast"/>
        </w:trPr>
        <w:tc>
          <w:tcPr>
            <w:tcW w:w="2445" w:type="dxa"/>
            <w:gridSpan w:val="2"/>
            <w:vAlign w:val="center"/>
          </w:tcPr>
          <w:p>
            <w:pPr>
              <w:widowControl/>
              <w:jc w:val="center"/>
              <w:rPr>
                <w:rFonts w:ascii="Times New Roman" w:hAnsi="Times New Roman"/>
                <w:color w:val="000000"/>
                <w:kern w:val="0"/>
                <w:sz w:val="20"/>
                <w:szCs w:val="20"/>
              </w:rPr>
            </w:pPr>
          </w:p>
        </w:tc>
        <w:tc>
          <w:tcPr>
            <w:tcW w:w="1246" w:type="dxa"/>
            <w:vAlign w:val="center"/>
          </w:tcPr>
          <w:p>
            <w:pPr>
              <w:widowControl/>
              <w:jc w:val="center"/>
              <w:rPr>
                <w:rFonts w:ascii="Times New Roman" w:hAnsi="Times New Roman"/>
                <w:color w:val="000000"/>
                <w:kern w:val="0"/>
                <w:sz w:val="20"/>
                <w:szCs w:val="20"/>
              </w:rPr>
            </w:pPr>
          </w:p>
        </w:tc>
        <w:tc>
          <w:tcPr>
            <w:tcW w:w="1092" w:type="dxa"/>
            <w:vAlign w:val="center"/>
          </w:tcPr>
          <w:p>
            <w:pPr>
              <w:widowControl/>
              <w:jc w:val="center"/>
              <w:rPr>
                <w:rFonts w:ascii="Times New Roman" w:hAnsi="Times New Roman"/>
                <w:color w:val="000000"/>
                <w:kern w:val="0"/>
                <w:sz w:val="20"/>
                <w:szCs w:val="20"/>
              </w:rPr>
            </w:pPr>
          </w:p>
        </w:tc>
        <w:tc>
          <w:tcPr>
            <w:tcW w:w="1091" w:type="dxa"/>
            <w:vAlign w:val="center"/>
          </w:tcPr>
          <w:p>
            <w:pPr>
              <w:widowControl/>
              <w:jc w:val="center"/>
              <w:rPr>
                <w:rFonts w:ascii="Times New Roman" w:hAnsi="Times New Roman"/>
                <w:color w:val="000000"/>
                <w:kern w:val="0"/>
                <w:sz w:val="20"/>
                <w:szCs w:val="20"/>
              </w:rPr>
            </w:pPr>
          </w:p>
        </w:tc>
        <w:tc>
          <w:tcPr>
            <w:tcW w:w="1185" w:type="dxa"/>
            <w:vAlign w:val="center"/>
          </w:tcPr>
          <w:p>
            <w:pPr>
              <w:widowControl/>
              <w:jc w:val="center"/>
              <w:rPr>
                <w:rFonts w:ascii="Times New Roman" w:hAnsi="Times New Roman"/>
                <w:color w:val="000000"/>
                <w:kern w:val="0"/>
                <w:sz w:val="20"/>
                <w:szCs w:val="20"/>
              </w:rPr>
            </w:pPr>
          </w:p>
        </w:tc>
        <w:tc>
          <w:tcPr>
            <w:tcW w:w="1207" w:type="dxa"/>
            <w:vAlign w:val="center"/>
          </w:tcPr>
          <w:p>
            <w:pPr>
              <w:widowControl/>
              <w:jc w:val="center"/>
              <w:rPr>
                <w:rFonts w:ascii="Times New Roman" w:hAnsi="Times New Roman"/>
                <w:color w:val="000000"/>
                <w:kern w:val="0"/>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2" w:hRule="atLeast"/>
        </w:trPr>
        <w:tc>
          <w:tcPr>
            <w:tcW w:w="2445" w:type="dxa"/>
            <w:gridSpan w:val="2"/>
            <w:vAlign w:val="center"/>
          </w:tcPr>
          <w:p>
            <w:pPr>
              <w:widowControl/>
              <w:jc w:val="center"/>
              <w:rPr>
                <w:rFonts w:ascii="Times New Roman" w:hAnsi="Times New Roman"/>
                <w:color w:val="000000"/>
                <w:kern w:val="0"/>
                <w:sz w:val="20"/>
                <w:szCs w:val="20"/>
              </w:rPr>
            </w:pPr>
          </w:p>
        </w:tc>
        <w:tc>
          <w:tcPr>
            <w:tcW w:w="1246" w:type="dxa"/>
            <w:vAlign w:val="center"/>
          </w:tcPr>
          <w:p>
            <w:pPr>
              <w:widowControl/>
              <w:jc w:val="center"/>
              <w:rPr>
                <w:rFonts w:ascii="Times New Roman" w:hAnsi="Times New Roman"/>
                <w:color w:val="000000"/>
                <w:kern w:val="0"/>
                <w:sz w:val="20"/>
                <w:szCs w:val="20"/>
              </w:rPr>
            </w:pPr>
          </w:p>
        </w:tc>
        <w:tc>
          <w:tcPr>
            <w:tcW w:w="1092" w:type="dxa"/>
            <w:vAlign w:val="center"/>
          </w:tcPr>
          <w:p>
            <w:pPr>
              <w:widowControl/>
              <w:jc w:val="center"/>
              <w:rPr>
                <w:rFonts w:ascii="Times New Roman" w:hAnsi="Times New Roman"/>
                <w:color w:val="000000"/>
                <w:kern w:val="0"/>
                <w:sz w:val="20"/>
                <w:szCs w:val="20"/>
              </w:rPr>
            </w:pPr>
          </w:p>
        </w:tc>
        <w:tc>
          <w:tcPr>
            <w:tcW w:w="1091" w:type="dxa"/>
            <w:vAlign w:val="center"/>
          </w:tcPr>
          <w:p>
            <w:pPr>
              <w:widowControl/>
              <w:jc w:val="center"/>
              <w:rPr>
                <w:rFonts w:ascii="Times New Roman" w:hAnsi="Times New Roman"/>
                <w:color w:val="000000"/>
                <w:kern w:val="0"/>
                <w:sz w:val="20"/>
                <w:szCs w:val="20"/>
              </w:rPr>
            </w:pPr>
          </w:p>
        </w:tc>
        <w:tc>
          <w:tcPr>
            <w:tcW w:w="1185" w:type="dxa"/>
            <w:vAlign w:val="center"/>
          </w:tcPr>
          <w:p>
            <w:pPr>
              <w:widowControl/>
              <w:jc w:val="center"/>
              <w:rPr>
                <w:rFonts w:ascii="Times New Roman" w:hAnsi="Times New Roman"/>
                <w:color w:val="000000"/>
                <w:kern w:val="0"/>
                <w:sz w:val="20"/>
                <w:szCs w:val="20"/>
              </w:rPr>
            </w:pPr>
          </w:p>
        </w:tc>
        <w:tc>
          <w:tcPr>
            <w:tcW w:w="1207" w:type="dxa"/>
            <w:vAlign w:val="center"/>
          </w:tcPr>
          <w:p>
            <w:pPr>
              <w:widowControl/>
              <w:jc w:val="center"/>
              <w:rPr>
                <w:rFonts w:ascii="Times New Roman" w:hAnsi="Times New Roman"/>
                <w:color w:val="000000"/>
                <w:kern w:val="0"/>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2" w:hRule="atLeast"/>
        </w:trPr>
        <w:tc>
          <w:tcPr>
            <w:tcW w:w="2445" w:type="dxa"/>
            <w:gridSpan w:val="2"/>
            <w:vAlign w:val="center"/>
          </w:tcPr>
          <w:p>
            <w:pPr>
              <w:widowControl/>
              <w:jc w:val="center"/>
              <w:rPr>
                <w:rFonts w:ascii="Times New Roman" w:hAnsi="Times New Roman"/>
                <w:color w:val="000000"/>
                <w:kern w:val="0"/>
                <w:sz w:val="20"/>
                <w:szCs w:val="20"/>
              </w:rPr>
            </w:pPr>
          </w:p>
        </w:tc>
        <w:tc>
          <w:tcPr>
            <w:tcW w:w="1246" w:type="dxa"/>
            <w:vAlign w:val="center"/>
          </w:tcPr>
          <w:p>
            <w:pPr>
              <w:widowControl/>
              <w:jc w:val="center"/>
              <w:rPr>
                <w:rFonts w:ascii="Times New Roman" w:hAnsi="Times New Roman"/>
                <w:color w:val="000000"/>
                <w:kern w:val="0"/>
                <w:sz w:val="20"/>
                <w:szCs w:val="20"/>
              </w:rPr>
            </w:pPr>
          </w:p>
        </w:tc>
        <w:tc>
          <w:tcPr>
            <w:tcW w:w="1092" w:type="dxa"/>
            <w:vAlign w:val="center"/>
          </w:tcPr>
          <w:p>
            <w:pPr>
              <w:widowControl/>
              <w:jc w:val="center"/>
              <w:rPr>
                <w:rFonts w:ascii="Times New Roman" w:hAnsi="Times New Roman"/>
                <w:color w:val="000000"/>
                <w:kern w:val="0"/>
                <w:sz w:val="20"/>
                <w:szCs w:val="20"/>
              </w:rPr>
            </w:pPr>
          </w:p>
        </w:tc>
        <w:tc>
          <w:tcPr>
            <w:tcW w:w="1091" w:type="dxa"/>
            <w:vAlign w:val="center"/>
          </w:tcPr>
          <w:p>
            <w:pPr>
              <w:widowControl/>
              <w:jc w:val="center"/>
              <w:rPr>
                <w:rFonts w:ascii="Times New Roman" w:hAnsi="Times New Roman"/>
                <w:color w:val="000000"/>
                <w:kern w:val="0"/>
                <w:sz w:val="20"/>
                <w:szCs w:val="20"/>
              </w:rPr>
            </w:pPr>
          </w:p>
        </w:tc>
        <w:tc>
          <w:tcPr>
            <w:tcW w:w="1185" w:type="dxa"/>
            <w:vAlign w:val="center"/>
          </w:tcPr>
          <w:p>
            <w:pPr>
              <w:widowControl/>
              <w:jc w:val="center"/>
              <w:rPr>
                <w:rFonts w:ascii="Times New Roman" w:hAnsi="Times New Roman"/>
                <w:color w:val="000000"/>
                <w:kern w:val="0"/>
                <w:sz w:val="20"/>
                <w:szCs w:val="20"/>
              </w:rPr>
            </w:pPr>
          </w:p>
        </w:tc>
        <w:tc>
          <w:tcPr>
            <w:tcW w:w="1207" w:type="dxa"/>
            <w:vAlign w:val="center"/>
          </w:tcPr>
          <w:p>
            <w:pPr>
              <w:widowControl/>
              <w:jc w:val="center"/>
              <w:rPr>
                <w:rFonts w:ascii="Times New Roman" w:hAnsi="Times New Roman"/>
                <w:color w:val="000000"/>
                <w:kern w:val="0"/>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2" w:hRule="atLeast"/>
        </w:trPr>
        <w:tc>
          <w:tcPr>
            <w:tcW w:w="2445" w:type="dxa"/>
            <w:gridSpan w:val="2"/>
            <w:vAlign w:val="center"/>
          </w:tcPr>
          <w:p>
            <w:pPr>
              <w:widowControl/>
              <w:jc w:val="center"/>
              <w:rPr>
                <w:rFonts w:ascii="Times New Roman" w:hAnsi="Times New Roman"/>
                <w:color w:val="000000"/>
                <w:kern w:val="0"/>
                <w:sz w:val="20"/>
                <w:szCs w:val="20"/>
              </w:rPr>
            </w:pPr>
          </w:p>
        </w:tc>
        <w:tc>
          <w:tcPr>
            <w:tcW w:w="1246" w:type="dxa"/>
            <w:vAlign w:val="center"/>
          </w:tcPr>
          <w:p>
            <w:pPr>
              <w:widowControl/>
              <w:jc w:val="center"/>
              <w:rPr>
                <w:rFonts w:ascii="Times New Roman" w:hAnsi="Times New Roman"/>
                <w:color w:val="000000"/>
                <w:kern w:val="0"/>
                <w:sz w:val="20"/>
                <w:szCs w:val="20"/>
              </w:rPr>
            </w:pPr>
          </w:p>
        </w:tc>
        <w:tc>
          <w:tcPr>
            <w:tcW w:w="1092" w:type="dxa"/>
            <w:vAlign w:val="center"/>
          </w:tcPr>
          <w:p>
            <w:pPr>
              <w:widowControl/>
              <w:jc w:val="center"/>
              <w:rPr>
                <w:rFonts w:ascii="Times New Roman" w:hAnsi="Times New Roman"/>
                <w:color w:val="000000"/>
                <w:kern w:val="0"/>
                <w:sz w:val="20"/>
                <w:szCs w:val="20"/>
              </w:rPr>
            </w:pPr>
          </w:p>
        </w:tc>
        <w:tc>
          <w:tcPr>
            <w:tcW w:w="1091" w:type="dxa"/>
            <w:vAlign w:val="center"/>
          </w:tcPr>
          <w:p>
            <w:pPr>
              <w:jc w:val="center"/>
              <w:rPr>
                <w:rFonts w:ascii="Times New Roman" w:hAnsi="Times New Roman"/>
                <w:color w:val="000000"/>
                <w:kern w:val="0"/>
                <w:sz w:val="20"/>
                <w:szCs w:val="20"/>
              </w:rPr>
            </w:pPr>
          </w:p>
        </w:tc>
        <w:tc>
          <w:tcPr>
            <w:tcW w:w="1185" w:type="dxa"/>
            <w:vAlign w:val="center"/>
          </w:tcPr>
          <w:p>
            <w:pPr>
              <w:widowControl/>
              <w:jc w:val="center"/>
              <w:rPr>
                <w:rFonts w:ascii="Times New Roman" w:hAnsi="Times New Roman"/>
                <w:color w:val="000000"/>
                <w:kern w:val="0"/>
                <w:sz w:val="20"/>
                <w:szCs w:val="20"/>
              </w:rPr>
            </w:pPr>
          </w:p>
        </w:tc>
        <w:tc>
          <w:tcPr>
            <w:tcW w:w="1207" w:type="dxa"/>
            <w:vAlign w:val="center"/>
          </w:tcPr>
          <w:p>
            <w:pPr>
              <w:widowControl/>
              <w:jc w:val="center"/>
              <w:rPr>
                <w:rFonts w:ascii="Times New Roman" w:hAnsi="Times New Roman"/>
                <w:color w:val="000000"/>
                <w:kern w:val="0"/>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2" w:hRule="atLeast"/>
        </w:trPr>
        <w:tc>
          <w:tcPr>
            <w:tcW w:w="2445" w:type="dxa"/>
            <w:gridSpan w:val="2"/>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246"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092" w:type="dxa"/>
            <w:vAlign w:val="center"/>
          </w:tcPr>
          <w:p>
            <w:pPr>
              <w:widowControl/>
              <w:jc w:val="center"/>
              <w:rPr>
                <w:rFonts w:ascii="Times New Roman" w:hAnsi="Times New Roman"/>
                <w:color w:val="000000"/>
                <w:kern w:val="0"/>
                <w:sz w:val="20"/>
                <w:szCs w:val="20"/>
              </w:rPr>
            </w:pPr>
          </w:p>
        </w:tc>
        <w:tc>
          <w:tcPr>
            <w:tcW w:w="1091" w:type="dxa"/>
            <w:vAlign w:val="center"/>
          </w:tcPr>
          <w:p>
            <w:pPr>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185"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207"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2" w:hRule="atLeast"/>
        </w:trPr>
        <w:tc>
          <w:tcPr>
            <w:tcW w:w="2445" w:type="dxa"/>
            <w:gridSpan w:val="2"/>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246"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092"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091" w:type="dxa"/>
            <w:vAlign w:val="center"/>
          </w:tcPr>
          <w:p>
            <w:pPr>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185"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207"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2" w:hRule="atLeast"/>
        </w:trPr>
        <w:tc>
          <w:tcPr>
            <w:tcW w:w="1219" w:type="dxa"/>
            <w:vMerge w:val="restart"/>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全年度特征值统计</w:t>
            </w:r>
          </w:p>
        </w:tc>
        <w:tc>
          <w:tcPr>
            <w:tcW w:w="1226"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最大值</w:t>
            </w:r>
          </w:p>
        </w:tc>
        <w:tc>
          <w:tcPr>
            <w:tcW w:w="1246"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092" w:type="dxa"/>
            <w:vAlign w:val="center"/>
          </w:tcPr>
          <w:p>
            <w:pPr>
              <w:widowControl/>
              <w:jc w:val="center"/>
              <w:rPr>
                <w:rFonts w:ascii="Times New Roman" w:hAnsi="Times New Roman"/>
                <w:color w:val="000000"/>
                <w:kern w:val="0"/>
                <w:sz w:val="20"/>
                <w:szCs w:val="20"/>
              </w:rPr>
            </w:pPr>
          </w:p>
        </w:tc>
        <w:tc>
          <w:tcPr>
            <w:tcW w:w="1091" w:type="dxa"/>
            <w:vAlign w:val="center"/>
          </w:tcPr>
          <w:p>
            <w:pPr>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185"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207"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2" w:hRule="atLeast"/>
        </w:trPr>
        <w:tc>
          <w:tcPr>
            <w:tcW w:w="1219" w:type="dxa"/>
            <w:vMerge w:val="continue"/>
            <w:vAlign w:val="center"/>
          </w:tcPr>
          <w:p>
            <w:pPr>
              <w:widowControl/>
              <w:jc w:val="left"/>
              <w:rPr>
                <w:rFonts w:ascii="Times New Roman" w:hAnsi="Times New Roman"/>
                <w:color w:val="000000"/>
                <w:kern w:val="0"/>
                <w:sz w:val="20"/>
                <w:szCs w:val="20"/>
              </w:rPr>
            </w:pPr>
          </w:p>
        </w:tc>
        <w:tc>
          <w:tcPr>
            <w:tcW w:w="1226"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日期</w:t>
            </w:r>
          </w:p>
        </w:tc>
        <w:tc>
          <w:tcPr>
            <w:tcW w:w="1246"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092" w:type="dxa"/>
            <w:vAlign w:val="center"/>
          </w:tcPr>
          <w:p>
            <w:pPr>
              <w:widowControl/>
              <w:jc w:val="center"/>
              <w:rPr>
                <w:rFonts w:ascii="Times New Roman" w:hAnsi="Times New Roman"/>
                <w:color w:val="000000"/>
                <w:kern w:val="0"/>
                <w:sz w:val="20"/>
                <w:szCs w:val="20"/>
              </w:rPr>
            </w:pPr>
          </w:p>
        </w:tc>
        <w:tc>
          <w:tcPr>
            <w:tcW w:w="1091" w:type="dxa"/>
            <w:vAlign w:val="center"/>
          </w:tcPr>
          <w:p>
            <w:pPr>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185"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207"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2" w:hRule="atLeast"/>
        </w:trPr>
        <w:tc>
          <w:tcPr>
            <w:tcW w:w="1219" w:type="dxa"/>
            <w:vMerge w:val="continue"/>
            <w:vAlign w:val="center"/>
          </w:tcPr>
          <w:p>
            <w:pPr>
              <w:widowControl/>
              <w:jc w:val="left"/>
              <w:rPr>
                <w:rFonts w:ascii="Times New Roman" w:hAnsi="Times New Roman"/>
                <w:color w:val="000000"/>
                <w:kern w:val="0"/>
                <w:sz w:val="20"/>
                <w:szCs w:val="20"/>
              </w:rPr>
            </w:pPr>
          </w:p>
        </w:tc>
        <w:tc>
          <w:tcPr>
            <w:tcW w:w="1226"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最小值</w:t>
            </w:r>
          </w:p>
        </w:tc>
        <w:tc>
          <w:tcPr>
            <w:tcW w:w="1246"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092" w:type="dxa"/>
            <w:vAlign w:val="center"/>
          </w:tcPr>
          <w:p>
            <w:pPr>
              <w:widowControl/>
              <w:jc w:val="center"/>
              <w:rPr>
                <w:rFonts w:ascii="Times New Roman" w:hAnsi="Times New Roman"/>
                <w:color w:val="000000"/>
                <w:kern w:val="0"/>
                <w:sz w:val="20"/>
                <w:szCs w:val="20"/>
              </w:rPr>
            </w:pPr>
          </w:p>
        </w:tc>
        <w:tc>
          <w:tcPr>
            <w:tcW w:w="1091" w:type="dxa"/>
            <w:vAlign w:val="center"/>
          </w:tcPr>
          <w:p>
            <w:pPr>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185"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207"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2" w:hRule="atLeast"/>
        </w:trPr>
        <w:tc>
          <w:tcPr>
            <w:tcW w:w="1219" w:type="dxa"/>
            <w:vMerge w:val="continue"/>
            <w:vAlign w:val="center"/>
          </w:tcPr>
          <w:p>
            <w:pPr>
              <w:widowControl/>
              <w:jc w:val="left"/>
              <w:rPr>
                <w:rFonts w:ascii="Times New Roman" w:hAnsi="Times New Roman"/>
                <w:color w:val="000000"/>
                <w:kern w:val="0"/>
                <w:sz w:val="20"/>
                <w:szCs w:val="20"/>
              </w:rPr>
            </w:pPr>
          </w:p>
        </w:tc>
        <w:tc>
          <w:tcPr>
            <w:tcW w:w="1226"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日期</w:t>
            </w:r>
          </w:p>
        </w:tc>
        <w:tc>
          <w:tcPr>
            <w:tcW w:w="1246"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092" w:type="dxa"/>
            <w:vAlign w:val="center"/>
          </w:tcPr>
          <w:p>
            <w:pPr>
              <w:widowControl/>
              <w:jc w:val="center"/>
              <w:rPr>
                <w:rFonts w:ascii="Times New Roman" w:hAnsi="Times New Roman"/>
                <w:color w:val="000000"/>
                <w:kern w:val="0"/>
                <w:sz w:val="20"/>
                <w:szCs w:val="20"/>
              </w:rPr>
            </w:pPr>
          </w:p>
        </w:tc>
        <w:tc>
          <w:tcPr>
            <w:tcW w:w="1091" w:type="dxa"/>
            <w:vAlign w:val="center"/>
          </w:tcPr>
          <w:p>
            <w:pPr>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185"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207"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2" w:hRule="atLeast"/>
        </w:trPr>
        <w:tc>
          <w:tcPr>
            <w:tcW w:w="1219" w:type="dxa"/>
            <w:vMerge w:val="continue"/>
            <w:vAlign w:val="center"/>
          </w:tcPr>
          <w:p>
            <w:pPr>
              <w:widowControl/>
              <w:jc w:val="left"/>
              <w:rPr>
                <w:rFonts w:ascii="Times New Roman" w:hAnsi="Times New Roman"/>
                <w:color w:val="000000"/>
                <w:kern w:val="0"/>
                <w:sz w:val="20"/>
                <w:szCs w:val="20"/>
              </w:rPr>
            </w:pPr>
          </w:p>
        </w:tc>
        <w:tc>
          <w:tcPr>
            <w:tcW w:w="1226"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年变幅</w:t>
            </w:r>
          </w:p>
        </w:tc>
        <w:tc>
          <w:tcPr>
            <w:tcW w:w="1246" w:type="dxa"/>
            <w:vAlign w:val="center"/>
          </w:tcPr>
          <w:p>
            <w:pPr>
              <w:widowControl/>
              <w:jc w:val="center"/>
              <w:rPr>
                <w:rFonts w:ascii="Times New Roman" w:hAnsi="Times New Roman"/>
                <w:color w:val="000000"/>
                <w:kern w:val="0"/>
                <w:sz w:val="20"/>
                <w:szCs w:val="20"/>
              </w:rPr>
            </w:pPr>
          </w:p>
        </w:tc>
        <w:tc>
          <w:tcPr>
            <w:tcW w:w="1092" w:type="dxa"/>
            <w:vAlign w:val="center"/>
          </w:tcPr>
          <w:p>
            <w:pPr>
              <w:widowControl/>
              <w:jc w:val="center"/>
              <w:rPr>
                <w:rFonts w:ascii="Times New Roman" w:hAnsi="Times New Roman"/>
                <w:color w:val="000000"/>
                <w:kern w:val="0"/>
                <w:sz w:val="20"/>
                <w:szCs w:val="20"/>
              </w:rPr>
            </w:pPr>
          </w:p>
        </w:tc>
        <w:tc>
          <w:tcPr>
            <w:tcW w:w="1091" w:type="dxa"/>
            <w:vAlign w:val="center"/>
          </w:tcPr>
          <w:p>
            <w:pPr>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185"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207"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54" w:hRule="atLeast"/>
        </w:trPr>
        <w:tc>
          <w:tcPr>
            <w:tcW w:w="1219"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说明</w:t>
            </w:r>
          </w:p>
        </w:tc>
        <w:tc>
          <w:tcPr>
            <w:tcW w:w="7047" w:type="dxa"/>
            <w:gridSpan w:val="6"/>
            <w:vAlign w:val="center"/>
          </w:tcPr>
          <w:p>
            <w:pPr>
              <w:widowControl/>
              <w:rPr>
                <w:rFonts w:ascii="Times New Roman" w:hAnsi="Times New Roman"/>
                <w:color w:val="000000"/>
                <w:kern w:val="0"/>
                <w:sz w:val="20"/>
                <w:szCs w:val="20"/>
              </w:rPr>
            </w:pPr>
            <w:r>
              <w:rPr>
                <w:rFonts w:ascii="Times New Roman" w:hAnsi="Times New Roman"/>
                <w:color w:val="000000"/>
                <w:kern w:val="0"/>
                <w:sz w:val="20"/>
                <w:szCs w:val="20"/>
              </w:rPr>
              <w:t>1、垂直位移正负号规定：下沉为正，反之为负。</w:t>
            </w:r>
          </w:p>
          <w:p>
            <w:pPr>
              <w:rPr>
                <w:rFonts w:ascii="Times New Roman" w:hAnsi="Times New Roman"/>
                <w:color w:val="000000"/>
                <w:kern w:val="0"/>
                <w:sz w:val="20"/>
                <w:szCs w:val="20"/>
              </w:rPr>
            </w:pPr>
            <w:r>
              <w:rPr>
                <w:rFonts w:ascii="Times New Roman" w:hAnsi="Times New Roman"/>
                <w:color w:val="000000"/>
                <w:kern w:val="0"/>
                <w:sz w:val="20"/>
                <w:szCs w:val="20"/>
              </w:rPr>
              <w:t>2、年变幅为本年度年底值与去年年底值之差。</w:t>
            </w:r>
          </w:p>
          <w:p>
            <w:pPr>
              <w:rPr>
                <w:rFonts w:ascii="Times New Roman" w:hAnsi="Times New Roman"/>
                <w:color w:val="000000"/>
                <w:kern w:val="0"/>
                <w:sz w:val="20"/>
                <w:szCs w:val="20"/>
              </w:rPr>
            </w:pPr>
            <w:r>
              <w:rPr>
                <w:rFonts w:ascii="Times New Roman" w:hAnsi="Times New Roman"/>
                <w:color w:val="000000"/>
                <w:kern w:val="0"/>
                <w:sz w:val="20"/>
                <w:szCs w:val="20"/>
              </w:rPr>
              <w:t>3、</w:t>
            </w:r>
            <w:r>
              <w:rPr>
                <w:rFonts w:ascii="Times New Roman" w:hAnsi="Times New Roman"/>
                <w:color w:val="000000"/>
                <w:kern w:val="0"/>
              </w:rPr>
              <w:t>测点名称应按实际编号填写。</w:t>
            </w:r>
          </w:p>
        </w:tc>
      </w:tr>
    </w:tbl>
    <w:p>
      <w:pPr>
        <w:widowControl/>
        <w:jc w:val="left"/>
        <w:rPr>
          <w:rFonts w:ascii="Times New Roman" w:hAnsi="Times New Roman"/>
        </w:rPr>
      </w:pPr>
      <w:r>
        <w:rPr>
          <w:rFonts w:ascii="Times New Roman" w:hAnsi="Times New Roman"/>
        </w:rPr>
        <w:t>统计者：                                校核者：</w:t>
      </w:r>
    </w:p>
    <w:p>
      <w:pPr>
        <w:widowControl/>
        <w:jc w:val="left"/>
        <w:rPr>
          <w:rFonts w:ascii="Times New Roman" w:hAnsi="Times New Roman"/>
          <w:sz w:val="24"/>
          <w:szCs w:val="24"/>
        </w:rPr>
      </w:pPr>
    </w:p>
    <w:p>
      <w:pPr>
        <w:widowControl/>
        <w:jc w:val="center"/>
        <w:rPr>
          <w:rFonts w:ascii="Times New Roman" w:hAnsi="Times New Roman"/>
          <w:b/>
          <w:sz w:val="28"/>
          <w:szCs w:val="28"/>
        </w:rPr>
      </w:pPr>
      <w:r>
        <w:rPr>
          <w:rFonts w:hint="eastAsia" w:ascii="Times New Roman" w:hAnsi="Times New Roman"/>
          <w:b/>
          <w:sz w:val="28"/>
          <w:szCs w:val="28"/>
          <w:u w:val="single"/>
        </w:rPr>
        <w:t xml:space="preserve">        </w:t>
      </w:r>
      <w:r>
        <w:rPr>
          <w:rFonts w:ascii="Times New Roman" w:hAnsi="Times New Roman"/>
          <w:b/>
          <w:sz w:val="28"/>
          <w:szCs w:val="28"/>
        </w:rPr>
        <w:t>年度表面水平位移监测成果统计表</w:t>
      </w:r>
    </w:p>
    <w:p>
      <w:pPr>
        <w:widowControl/>
        <w:jc w:val="left"/>
        <w:rPr>
          <w:rFonts w:ascii="Times New Roman" w:hAnsi="Times New Roman"/>
        </w:rPr>
      </w:pPr>
      <w:r>
        <w:rPr>
          <w:rFonts w:ascii="Times New Roman" w:hAnsi="Times New Roman"/>
        </w:rPr>
        <w:t>工程部位：                            监测断面：</w:t>
      </w:r>
    </w:p>
    <w:tbl>
      <w:tblPr>
        <w:tblStyle w:val="40"/>
        <w:tblW w:w="860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19"/>
        <w:gridCol w:w="1226"/>
        <w:gridCol w:w="1263"/>
        <w:gridCol w:w="1107"/>
        <w:gridCol w:w="1106"/>
        <w:gridCol w:w="1200"/>
        <w:gridCol w:w="148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2" w:hRule="atLeast"/>
        </w:trPr>
        <w:tc>
          <w:tcPr>
            <w:tcW w:w="2445" w:type="dxa"/>
            <w:gridSpan w:val="2"/>
            <w:vMerge w:val="restart"/>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监测日期</w:t>
            </w:r>
          </w:p>
        </w:tc>
        <w:tc>
          <w:tcPr>
            <w:tcW w:w="4676" w:type="dxa"/>
            <w:gridSpan w:val="4"/>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各测点累计水平位移(mm)</w:t>
            </w:r>
          </w:p>
        </w:tc>
        <w:tc>
          <w:tcPr>
            <w:tcW w:w="1481" w:type="dxa"/>
            <w:vMerge w:val="restart"/>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2" w:hRule="atLeast"/>
        </w:trPr>
        <w:tc>
          <w:tcPr>
            <w:tcW w:w="2445" w:type="dxa"/>
            <w:gridSpan w:val="2"/>
            <w:vMerge w:val="continue"/>
            <w:vAlign w:val="center"/>
          </w:tcPr>
          <w:p>
            <w:pPr>
              <w:widowControl/>
              <w:jc w:val="left"/>
              <w:rPr>
                <w:rFonts w:ascii="Times New Roman" w:hAnsi="Times New Roman"/>
                <w:color w:val="000000"/>
                <w:kern w:val="0"/>
                <w:sz w:val="20"/>
                <w:szCs w:val="20"/>
              </w:rPr>
            </w:pPr>
          </w:p>
        </w:tc>
        <w:tc>
          <w:tcPr>
            <w:tcW w:w="1263" w:type="dxa"/>
            <w:vAlign w:val="center"/>
          </w:tcPr>
          <w:p>
            <w:pPr>
              <w:widowControl/>
              <w:jc w:val="center"/>
              <w:rPr>
                <w:rFonts w:ascii="Times New Roman" w:hAnsi="Times New Roman"/>
                <w:color w:val="000000"/>
                <w:kern w:val="0"/>
                <w:sz w:val="20"/>
                <w:szCs w:val="20"/>
              </w:rPr>
            </w:pPr>
            <w:r>
              <w:rPr>
                <w:rFonts w:hint="eastAsia" w:ascii="Times New Roman" w:hAnsi="Times New Roman"/>
                <w:color w:val="000000"/>
                <w:kern w:val="0"/>
                <w:sz w:val="20"/>
                <w:szCs w:val="20"/>
              </w:rPr>
              <w:t>1#</w:t>
            </w:r>
          </w:p>
        </w:tc>
        <w:tc>
          <w:tcPr>
            <w:tcW w:w="1107" w:type="dxa"/>
            <w:vAlign w:val="center"/>
          </w:tcPr>
          <w:p>
            <w:pPr>
              <w:widowControl/>
              <w:jc w:val="center"/>
              <w:rPr>
                <w:rFonts w:ascii="Times New Roman" w:hAnsi="Times New Roman"/>
                <w:color w:val="000000"/>
                <w:kern w:val="0"/>
                <w:sz w:val="20"/>
                <w:szCs w:val="20"/>
              </w:rPr>
            </w:pPr>
            <w:r>
              <w:rPr>
                <w:rFonts w:hint="eastAsia" w:ascii="Times New Roman" w:hAnsi="Times New Roman"/>
                <w:color w:val="000000"/>
                <w:kern w:val="0"/>
                <w:sz w:val="20"/>
                <w:szCs w:val="20"/>
              </w:rPr>
              <w:t>2#</w:t>
            </w:r>
          </w:p>
        </w:tc>
        <w:tc>
          <w:tcPr>
            <w:tcW w:w="1106" w:type="dxa"/>
            <w:vAlign w:val="center"/>
          </w:tcPr>
          <w:p>
            <w:pPr>
              <w:widowControl/>
              <w:jc w:val="center"/>
              <w:rPr>
                <w:rFonts w:ascii="Times New Roman" w:hAnsi="Times New Roman"/>
                <w:color w:val="000000"/>
                <w:kern w:val="0"/>
                <w:sz w:val="20"/>
                <w:szCs w:val="20"/>
              </w:rPr>
            </w:pPr>
            <w:r>
              <w:rPr>
                <w:rFonts w:hint="eastAsia" w:ascii="Times New Roman" w:hAnsi="Times New Roman"/>
                <w:color w:val="000000"/>
                <w:kern w:val="0"/>
                <w:sz w:val="20"/>
                <w:szCs w:val="20"/>
              </w:rPr>
              <w:t>3#</w:t>
            </w:r>
          </w:p>
        </w:tc>
        <w:tc>
          <w:tcPr>
            <w:tcW w:w="1200" w:type="dxa"/>
            <w:vAlign w:val="center"/>
          </w:tcPr>
          <w:p>
            <w:pPr>
              <w:widowControl/>
              <w:jc w:val="center"/>
              <w:rPr>
                <w:rFonts w:ascii="Times New Roman" w:hAnsi="Times New Roman"/>
                <w:color w:val="000000"/>
                <w:kern w:val="0"/>
                <w:sz w:val="20"/>
                <w:szCs w:val="20"/>
              </w:rPr>
            </w:pPr>
            <w:r>
              <w:rPr>
                <w:rFonts w:hint="eastAsia" w:ascii="Times New Roman" w:hAnsi="Times New Roman"/>
                <w:color w:val="000000"/>
                <w:kern w:val="0"/>
                <w:sz w:val="20"/>
                <w:szCs w:val="20"/>
              </w:rPr>
              <w:t>4#</w:t>
            </w:r>
          </w:p>
        </w:tc>
        <w:tc>
          <w:tcPr>
            <w:tcW w:w="1481" w:type="dxa"/>
            <w:vMerge w:val="continue"/>
            <w:vAlign w:val="center"/>
          </w:tcPr>
          <w:p>
            <w:pPr>
              <w:widowControl/>
              <w:jc w:val="left"/>
              <w:rPr>
                <w:rFonts w:ascii="Times New Roman" w:hAnsi="Times New Roman"/>
                <w:color w:val="000000"/>
                <w:kern w:val="0"/>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2" w:hRule="atLeast"/>
        </w:trPr>
        <w:tc>
          <w:tcPr>
            <w:tcW w:w="2445" w:type="dxa"/>
            <w:gridSpan w:val="2"/>
            <w:vMerge w:val="continue"/>
            <w:vAlign w:val="center"/>
          </w:tcPr>
          <w:p>
            <w:pPr>
              <w:widowControl/>
              <w:jc w:val="left"/>
              <w:rPr>
                <w:rFonts w:ascii="Times New Roman" w:hAnsi="Times New Roman"/>
                <w:color w:val="000000"/>
                <w:kern w:val="0"/>
                <w:sz w:val="20"/>
                <w:szCs w:val="20"/>
              </w:rPr>
            </w:pPr>
          </w:p>
        </w:tc>
        <w:tc>
          <w:tcPr>
            <w:tcW w:w="1263"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高程1</w:t>
            </w:r>
          </w:p>
        </w:tc>
        <w:tc>
          <w:tcPr>
            <w:tcW w:w="1107"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高程2</w:t>
            </w:r>
          </w:p>
        </w:tc>
        <w:tc>
          <w:tcPr>
            <w:tcW w:w="1106"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高程3</w:t>
            </w:r>
          </w:p>
        </w:tc>
        <w:tc>
          <w:tcPr>
            <w:tcW w:w="1200"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高程</w:t>
            </w:r>
            <w:r>
              <w:rPr>
                <w:rFonts w:hint="eastAsia" w:ascii="Times New Roman" w:hAnsi="Times New Roman"/>
                <w:color w:val="000000"/>
                <w:kern w:val="0"/>
                <w:sz w:val="20"/>
                <w:szCs w:val="20"/>
              </w:rPr>
              <w:t>4</w:t>
            </w:r>
          </w:p>
        </w:tc>
        <w:tc>
          <w:tcPr>
            <w:tcW w:w="1481" w:type="dxa"/>
            <w:vMerge w:val="continue"/>
            <w:vAlign w:val="center"/>
          </w:tcPr>
          <w:p>
            <w:pPr>
              <w:widowControl/>
              <w:jc w:val="left"/>
              <w:rPr>
                <w:rFonts w:ascii="Times New Roman" w:hAnsi="Times New Roman"/>
                <w:color w:val="000000"/>
                <w:kern w:val="0"/>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2" w:hRule="atLeast"/>
        </w:trPr>
        <w:tc>
          <w:tcPr>
            <w:tcW w:w="2445" w:type="dxa"/>
            <w:gridSpan w:val="2"/>
            <w:vMerge w:val="continue"/>
            <w:vAlign w:val="center"/>
          </w:tcPr>
          <w:p>
            <w:pPr>
              <w:widowControl/>
              <w:jc w:val="left"/>
              <w:rPr>
                <w:rFonts w:ascii="Times New Roman" w:hAnsi="Times New Roman"/>
                <w:color w:val="000000"/>
                <w:kern w:val="0"/>
                <w:sz w:val="20"/>
                <w:szCs w:val="20"/>
              </w:rPr>
            </w:pPr>
          </w:p>
        </w:tc>
        <w:tc>
          <w:tcPr>
            <w:tcW w:w="1263"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位置1</w:t>
            </w:r>
          </w:p>
        </w:tc>
        <w:tc>
          <w:tcPr>
            <w:tcW w:w="1107"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位置2</w:t>
            </w:r>
          </w:p>
        </w:tc>
        <w:tc>
          <w:tcPr>
            <w:tcW w:w="1106"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位置3</w:t>
            </w:r>
          </w:p>
        </w:tc>
        <w:tc>
          <w:tcPr>
            <w:tcW w:w="1200"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位置</w:t>
            </w:r>
            <w:r>
              <w:rPr>
                <w:rFonts w:hint="eastAsia" w:ascii="Times New Roman" w:hAnsi="Times New Roman"/>
                <w:color w:val="000000"/>
                <w:kern w:val="0"/>
                <w:sz w:val="20"/>
                <w:szCs w:val="20"/>
              </w:rPr>
              <w:t>4</w:t>
            </w:r>
          </w:p>
        </w:tc>
        <w:tc>
          <w:tcPr>
            <w:tcW w:w="1481" w:type="dxa"/>
            <w:vMerge w:val="continue"/>
            <w:vAlign w:val="center"/>
          </w:tcPr>
          <w:p>
            <w:pPr>
              <w:widowControl/>
              <w:jc w:val="left"/>
              <w:rPr>
                <w:rFonts w:ascii="Times New Roman" w:hAnsi="Times New Roman"/>
                <w:color w:val="000000"/>
                <w:kern w:val="0"/>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2" w:hRule="atLeast"/>
        </w:trPr>
        <w:tc>
          <w:tcPr>
            <w:tcW w:w="2445" w:type="dxa"/>
            <w:gridSpan w:val="2"/>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263"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107"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106" w:type="dxa"/>
            <w:vAlign w:val="center"/>
          </w:tcPr>
          <w:p>
            <w:pPr>
              <w:widowControl/>
              <w:jc w:val="center"/>
              <w:rPr>
                <w:rFonts w:ascii="Times New Roman" w:hAnsi="Times New Roman"/>
                <w:color w:val="000000"/>
                <w:kern w:val="0"/>
                <w:sz w:val="20"/>
                <w:szCs w:val="20"/>
              </w:rPr>
            </w:pPr>
          </w:p>
        </w:tc>
        <w:tc>
          <w:tcPr>
            <w:tcW w:w="1200"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481"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2" w:hRule="atLeast"/>
        </w:trPr>
        <w:tc>
          <w:tcPr>
            <w:tcW w:w="2445" w:type="dxa"/>
            <w:gridSpan w:val="2"/>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263"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107"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106" w:type="dxa"/>
            <w:vAlign w:val="center"/>
          </w:tcPr>
          <w:p>
            <w:pPr>
              <w:widowControl/>
              <w:jc w:val="center"/>
              <w:rPr>
                <w:rFonts w:ascii="Times New Roman" w:hAnsi="Times New Roman"/>
                <w:color w:val="000000"/>
                <w:kern w:val="0"/>
                <w:sz w:val="20"/>
                <w:szCs w:val="20"/>
              </w:rPr>
            </w:pPr>
          </w:p>
        </w:tc>
        <w:tc>
          <w:tcPr>
            <w:tcW w:w="1200"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481"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2" w:hRule="atLeast"/>
        </w:trPr>
        <w:tc>
          <w:tcPr>
            <w:tcW w:w="2445" w:type="dxa"/>
            <w:gridSpan w:val="2"/>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263"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107"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106" w:type="dxa"/>
            <w:vAlign w:val="center"/>
          </w:tcPr>
          <w:p>
            <w:pPr>
              <w:widowControl/>
              <w:jc w:val="center"/>
              <w:rPr>
                <w:rFonts w:ascii="Times New Roman" w:hAnsi="Times New Roman"/>
                <w:color w:val="000000"/>
                <w:kern w:val="0"/>
                <w:sz w:val="20"/>
                <w:szCs w:val="20"/>
              </w:rPr>
            </w:pPr>
          </w:p>
        </w:tc>
        <w:tc>
          <w:tcPr>
            <w:tcW w:w="1200"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481"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2" w:hRule="atLeast"/>
        </w:trPr>
        <w:tc>
          <w:tcPr>
            <w:tcW w:w="2445" w:type="dxa"/>
            <w:gridSpan w:val="2"/>
            <w:vAlign w:val="center"/>
          </w:tcPr>
          <w:p>
            <w:pPr>
              <w:widowControl/>
              <w:jc w:val="center"/>
              <w:rPr>
                <w:rFonts w:ascii="Times New Roman" w:hAnsi="Times New Roman"/>
                <w:color w:val="000000"/>
                <w:kern w:val="0"/>
                <w:sz w:val="20"/>
                <w:szCs w:val="20"/>
              </w:rPr>
            </w:pPr>
          </w:p>
        </w:tc>
        <w:tc>
          <w:tcPr>
            <w:tcW w:w="1263" w:type="dxa"/>
            <w:vAlign w:val="center"/>
          </w:tcPr>
          <w:p>
            <w:pPr>
              <w:widowControl/>
              <w:jc w:val="center"/>
              <w:rPr>
                <w:rFonts w:ascii="Times New Roman" w:hAnsi="Times New Roman"/>
                <w:color w:val="000000"/>
                <w:kern w:val="0"/>
                <w:sz w:val="20"/>
                <w:szCs w:val="20"/>
              </w:rPr>
            </w:pPr>
          </w:p>
        </w:tc>
        <w:tc>
          <w:tcPr>
            <w:tcW w:w="1107" w:type="dxa"/>
            <w:vAlign w:val="center"/>
          </w:tcPr>
          <w:p>
            <w:pPr>
              <w:widowControl/>
              <w:jc w:val="center"/>
              <w:rPr>
                <w:rFonts w:ascii="Times New Roman" w:hAnsi="Times New Roman"/>
                <w:color w:val="000000"/>
                <w:kern w:val="0"/>
                <w:sz w:val="20"/>
                <w:szCs w:val="20"/>
              </w:rPr>
            </w:pPr>
          </w:p>
        </w:tc>
        <w:tc>
          <w:tcPr>
            <w:tcW w:w="1106" w:type="dxa"/>
            <w:vAlign w:val="center"/>
          </w:tcPr>
          <w:p>
            <w:pPr>
              <w:widowControl/>
              <w:jc w:val="center"/>
              <w:rPr>
                <w:rFonts w:ascii="Times New Roman" w:hAnsi="Times New Roman"/>
                <w:color w:val="000000"/>
                <w:kern w:val="0"/>
                <w:sz w:val="20"/>
                <w:szCs w:val="20"/>
              </w:rPr>
            </w:pPr>
          </w:p>
        </w:tc>
        <w:tc>
          <w:tcPr>
            <w:tcW w:w="1200" w:type="dxa"/>
            <w:vAlign w:val="center"/>
          </w:tcPr>
          <w:p>
            <w:pPr>
              <w:widowControl/>
              <w:jc w:val="center"/>
              <w:rPr>
                <w:rFonts w:ascii="Times New Roman" w:hAnsi="Times New Roman"/>
                <w:color w:val="000000"/>
                <w:kern w:val="0"/>
                <w:sz w:val="20"/>
                <w:szCs w:val="20"/>
              </w:rPr>
            </w:pPr>
          </w:p>
        </w:tc>
        <w:tc>
          <w:tcPr>
            <w:tcW w:w="1481" w:type="dxa"/>
            <w:vAlign w:val="center"/>
          </w:tcPr>
          <w:p>
            <w:pPr>
              <w:widowControl/>
              <w:jc w:val="center"/>
              <w:rPr>
                <w:rFonts w:ascii="Times New Roman" w:hAnsi="Times New Roman"/>
                <w:color w:val="000000"/>
                <w:kern w:val="0"/>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2" w:hRule="atLeast"/>
        </w:trPr>
        <w:tc>
          <w:tcPr>
            <w:tcW w:w="2445" w:type="dxa"/>
            <w:gridSpan w:val="2"/>
            <w:vAlign w:val="center"/>
          </w:tcPr>
          <w:p>
            <w:pPr>
              <w:widowControl/>
              <w:jc w:val="center"/>
              <w:rPr>
                <w:rFonts w:ascii="Times New Roman" w:hAnsi="Times New Roman"/>
                <w:color w:val="000000"/>
                <w:kern w:val="0"/>
                <w:sz w:val="20"/>
                <w:szCs w:val="20"/>
              </w:rPr>
            </w:pPr>
          </w:p>
        </w:tc>
        <w:tc>
          <w:tcPr>
            <w:tcW w:w="1263" w:type="dxa"/>
            <w:vAlign w:val="center"/>
          </w:tcPr>
          <w:p>
            <w:pPr>
              <w:widowControl/>
              <w:jc w:val="center"/>
              <w:rPr>
                <w:rFonts w:ascii="Times New Roman" w:hAnsi="Times New Roman"/>
                <w:color w:val="000000"/>
                <w:kern w:val="0"/>
                <w:sz w:val="20"/>
                <w:szCs w:val="20"/>
              </w:rPr>
            </w:pPr>
          </w:p>
        </w:tc>
        <w:tc>
          <w:tcPr>
            <w:tcW w:w="1107" w:type="dxa"/>
            <w:vAlign w:val="center"/>
          </w:tcPr>
          <w:p>
            <w:pPr>
              <w:widowControl/>
              <w:jc w:val="center"/>
              <w:rPr>
                <w:rFonts w:ascii="Times New Roman" w:hAnsi="Times New Roman"/>
                <w:color w:val="000000"/>
                <w:kern w:val="0"/>
                <w:sz w:val="20"/>
                <w:szCs w:val="20"/>
              </w:rPr>
            </w:pPr>
          </w:p>
        </w:tc>
        <w:tc>
          <w:tcPr>
            <w:tcW w:w="1106" w:type="dxa"/>
            <w:vAlign w:val="center"/>
          </w:tcPr>
          <w:p>
            <w:pPr>
              <w:widowControl/>
              <w:jc w:val="center"/>
              <w:rPr>
                <w:rFonts w:ascii="Times New Roman" w:hAnsi="Times New Roman"/>
                <w:color w:val="000000"/>
                <w:kern w:val="0"/>
                <w:sz w:val="20"/>
                <w:szCs w:val="20"/>
              </w:rPr>
            </w:pPr>
          </w:p>
        </w:tc>
        <w:tc>
          <w:tcPr>
            <w:tcW w:w="1200" w:type="dxa"/>
            <w:vAlign w:val="center"/>
          </w:tcPr>
          <w:p>
            <w:pPr>
              <w:widowControl/>
              <w:jc w:val="center"/>
              <w:rPr>
                <w:rFonts w:ascii="Times New Roman" w:hAnsi="Times New Roman"/>
                <w:color w:val="000000"/>
                <w:kern w:val="0"/>
                <w:sz w:val="20"/>
                <w:szCs w:val="20"/>
              </w:rPr>
            </w:pPr>
          </w:p>
        </w:tc>
        <w:tc>
          <w:tcPr>
            <w:tcW w:w="1481" w:type="dxa"/>
            <w:vAlign w:val="center"/>
          </w:tcPr>
          <w:p>
            <w:pPr>
              <w:widowControl/>
              <w:jc w:val="center"/>
              <w:rPr>
                <w:rFonts w:ascii="Times New Roman" w:hAnsi="Times New Roman"/>
                <w:color w:val="000000"/>
                <w:kern w:val="0"/>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2" w:hRule="atLeast"/>
        </w:trPr>
        <w:tc>
          <w:tcPr>
            <w:tcW w:w="2445" w:type="dxa"/>
            <w:gridSpan w:val="2"/>
            <w:vAlign w:val="center"/>
          </w:tcPr>
          <w:p>
            <w:pPr>
              <w:widowControl/>
              <w:jc w:val="center"/>
              <w:rPr>
                <w:rFonts w:ascii="Times New Roman" w:hAnsi="Times New Roman"/>
                <w:color w:val="000000"/>
                <w:kern w:val="0"/>
                <w:sz w:val="20"/>
                <w:szCs w:val="20"/>
              </w:rPr>
            </w:pPr>
          </w:p>
        </w:tc>
        <w:tc>
          <w:tcPr>
            <w:tcW w:w="1263" w:type="dxa"/>
            <w:vAlign w:val="center"/>
          </w:tcPr>
          <w:p>
            <w:pPr>
              <w:widowControl/>
              <w:jc w:val="center"/>
              <w:rPr>
                <w:rFonts w:ascii="Times New Roman" w:hAnsi="Times New Roman"/>
                <w:color w:val="000000"/>
                <w:kern w:val="0"/>
                <w:sz w:val="20"/>
                <w:szCs w:val="20"/>
              </w:rPr>
            </w:pPr>
          </w:p>
        </w:tc>
        <w:tc>
          <w:tcPr>
            <w:tcW w:w="1107" w:type="dxa"/>
            <w:vAlign w:val="center"/>
          </w:tcPr>
          <w:p>
            <w:pPr>
              <w:widowControl/>
              <w:jc w:val="center"/>
              <w:rPr>
                <w:rFonts w:ascii="Times New Roman" w:hAnsi="Times New Roman"/>
                <w:color w:val="000000"/>
                <w:kern w:val="0"/>
                <w:sz w:val="20"/>
                <w:szCs w:val="20"/>
              </w:rPr>
            </w:pPr>
          </w:p>
        </w:tc>
        <w:tc>
          <w:tcPr>
            <w:tcW w:w="1106" w:type="dxa"/>
            <w:vAlign w:val="center"/>
          </w:tcPr>
          <w:p>
            <w:pPr>
              <w:widowControl/>
              <w:jc w:val="center"/>
              <w:rPr>
                <w:rFonts w:ascii="Times New Roman" w:hAnsi="Times New Roman"/>
                <w:color w:val="000000"/>
                <w:kern w:val="0"/>
                <w:sz w:val="20"/>
                <w:szCs w:val="20"/>
              </w:rPr>
            </w:pPr>
          </w:p>
        </w:tc>
        <w:tc>
          <w:tcPr>
            <w:tcW w:w="1200" w:type="dxa"/>
            <w:vAlign w:val="center"/>
          </w:tcPr>
          <w:p>
            <w:pPr>
              <w:widowControl/>
              <w:jc w:val="center"/>
              <w:rPr>
                <w:rFonts w:ascii="Times New Roman" w:hAnsi="Times New Roman"/>
                <w:color w:val="000000"/>
                <w:kern w:val="0"/>
                <w:sz w:val="20"/>
                <w:szCs w:val="20"/>
              </w:rPr>
            </w:pPr>
          </w:p>
        </w:tc>
        <w:tc>
          <w:tcPr>
            <w:tcW w:w="1481" w:type="dxa"/>
            <w:vAlign w:val="center"/>
          </w:tcPr>
          <w:p>
            <w:pPr>
              <w:widowControl/>
              <w:jc w:val="center"/>
              <w:rPr>
                <w:rFonts w:ascii="Times New Roman" w:hAnsi="Times New Roman"/>
                <w:color w:val="000000"/>
                <w:kern w:val="0"/>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2" w:hRule="atLeast"/>
        </w:trPr>
        <w:tc>
          <w:tcPr>
            <w:tcW w:w="2445" w:type="dxa"/>
            <w:gridSpan w:val="2"/>
            <w:vAlign w:val="center"/>
          </w:tcPr>
          <w:p>
            <w:pPr>
              <w:widowControl/>
              <w:jc w:val="center"/>
              <w:rPr>
                <w:rFonts w:ascii="Times New Roman" w:hAnsi="Times New Roman"/>
                <w:color w:val="000000"/>
                <w:kern w:val="0"/>
                <w:sz w:val="20"/>
                <w:szCs w:val="20"/>
              </w:rPr>
            </w:pPr>
          </w:p>
        </w:tc>
        <w:tc>
          <w:tcPr>
            <w:tcW w:w="1263" w:type="dxa"/>
            <w:vAlign w:val="center"/>
          </w:tcPr>
          <w:p>
            <w:pPr>
              <w:widowControl/>
              <w:jc w:val="center"/>
              <w:rPr>
                <w:rFonts w:ascii="Times New Roman" w:hAnsi="Times New Roman"/>
                <w:color w:val="000000"/>
                <w:kern w:val="0"/>
                <w:sz w:val="20"/>
                <w:szCs w:val="20"/>
              </w:rPr>
            </w:pPr>
          </w:p>
        </w:tc>
        <w:tc>
          <w:tcPr>
            <w:tcW w:w="1107" w:type="dxa"/>
            <w:vAlign w:val="center"/>
          </w:tcPr>
          <w:p>
            <w:pPr>
              <w:widowControl/>
              <w:jc w:val="center"/>
              <w:rPr>
                <w:rFonts w:ascii="Times New Roman" w:hAnsi="Times New Roman"/>
                <w:color w:val="000000"/>
                <w:kern w:val="0"/>
                <w:sz w:val="20"/>
                <w:szCs w:val="20"/>
              </w:rPr>
            </w:pPr>
          </w:p>
        </w:tc>
        <w:tc>
          <w:tcPr>
            <w:tcW w:w="1106" w:type="dxa"/>
            <w:vAlign w:val="center"/>
          </w:tcPr>
          <w:p>
            <w:pPr>
              <w:widowControl/>
              <w:jc w:val="center"/>
              <w:rPr>
                <w:rFonts w:ascii="Times New Roman" w:hAnsi="Times New Roman"/>
                <w:color w:val="000000"/>
                <w:kern w:val="0"/>
                <w:sz w:val="20"/>
                <w:szCs w:val="20"/>
              </w:rPr>
            </w:pPr>
          </w:p>
        </w:tc>
        <w:tc>
          <w:tcPr>
            <w:tcW w:w="1200" w:type="dxa"/>
            <w:vAlign w:val="center"/>
          </w:tcPr>
          <w:p>
            <w:pPr>
              <w:widowControl/>
              <w:jc w:val="center"/>
              <w:rPr>
                <w:rFonts w:ascii="Times New Roman" w:hAnsi="Times New Roman"/>
                <w:color w:val="000000"/>
                <w:kern w:val="0"/>
                <w:sz w:val="20"/>
                <w:szCs w:val="20"/>
              </w:rPr>
            </w:pPr>
          </w:p>
        </w:tc>
        <w:tc>
          <w:tcPr>
            <w:tcW w:w="1481" w:type="dxa"/>
            <w:vAlign w:val="center"/>
          </w:tcPr>
          <w:p>
            <w:pPr>
              <w:widowControl/>
              <w:jc w:val="center"/>
              <w:rPr>
                <w:rFonts w:ascii="Times New Roman" w:hAnsi="Times New Roman"/>
                <w:color w:val="000000"/>
                <w:kern w:val="0"/>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2" w:hRule="atLeast"/>
        </w:trPr>
        <w:tc>
          <w:tcPr>
            <w:tcW w:w="2445" w:type="dxa"/>
            <w:gridSpan w:val="2"/>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263"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107"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106" w:type="dxa"/>
            <w:vAlign w:val="center"/>
          </w:tcPr>
          <w:p>
            <w:pPr>
              <w:widowControl/>
              <w:jc w:val="center"/>
              <w:rPr>
                <w:rFonts w:ascii="Times New Roman" w:hAnsi="Times New Roman"/>
                <w:color w:val="000000"/>
                <w:kern w:val="0"/>
                <w:sz w:val="20"/>
                <w:szCs w:val="20"/>
              </w:rPr>
            </w:pPr>
          </w:p>
        </w:tc>
        <w:tc>
          <w:tcPr>
            <w:tcW w:w="1200"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481"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2" w:hRule="atLeast"/>
        </w:trPr>
        <w:tc>
          <w:tcPr>
            <w:tcW w:w="2445" w:type="dxa"/>
            <w:gridSpan w:val="2"/>
            <w:vAlign w:val="center"/>
          </w:tcPr>
          <w:p>
            <w:pPr>
              <w:widowControl/>
              <w:jc w:val="center"/>
              <w:rPr>
                <w:rFonts w:ascii="Times New Roman" w:hAnsi="Times New Roman"/>
                <w:color w:val="000000"/>
                <w:kern w:val="0"/>
                <w:sz w:val="20"/>
                <w:szCs w:val="20"/>
              </w:rPr>
            </w:pPr>
          </w:p>
        </w:tc>
        <w:tc>
          <w:tcPr>
            <w:tcW w:w="1263" w:type="dxa"/>
            <w:vAlign w:val="center"/>
          </w:tcPr>
          <w:p>
            <w:pPr>
              <w:widowControl/>
              <w:jc w:val="center"/>
              <w:rPr>
                <w:rFonts w:ascii="Times New Roman" w:hAnsi="Times New Roman"/>
                <w:color w:val="000000"/>
                <w:kern w:val="0"/>
                <w:sz w:val="20"/>
                <w:szCs w:val="20"/>
              </w:rPr>
            </w:pPr>
          </w:p>
        </w:tc>
        <w:tc>
          <w:tcPr>
            <w:tcW w:w="1107" w:type="dxa"/>
            <w:vAlign w:val="center"/>
          </w:tcPr>
          <w:p>
            <w:pPr>
              <w:widowControl/>
              <w:jc w:val="center"/>
              <w:rPr>
                <w:rFonts w:ascii="Times New Roman" w:hAnsi="Times New Roman"/>
                <w:color w:val="000000"/>
                <w:kern w:val="0"/>
                <w:sz w:val="20"/>
                <w:szCs w:val="20"/>
              </w:rPr>
            </w:pPr>
          </w:p>
        </w:tc>
        <w:tc>
          <w:tcPr>
            <w:tcW w:w="1106" w:type="dxa"/>
            <w:vAlign w:val="center"/>
          </w:tcPr>
          <w:p>
            <w:pPr>
              <w:widowControl/>
              <w:jc w:val="center"/>
              <w:rPr>
                <w:rFonts w:ascii="Times New Roman" w:hAnsi="Times New Roman"/>
                <w:color w:val="000000"/>
                <w:kern w:val="0"/>
                <w:sz w:val="20"/>
                <w:szCs w:val="20"/>
              </w:rPr>
            </w:pPr>
          </w:p>
        </w:tc>
        <w:tc>
          <w:tcPr>
            <w:tcW w:w="1200" w:type="dxa"/>
            <w:vAlign w:val="center"/>
          </w:tcPr>
          <w:p>
            <w:pPr>
              <w:widowControl/>
              <w:jc w:val="center"/>
              <w:rPr>
                <w:rFonts w:ascii="Times New Roman" w:hAnsi="Times New Roman"/>
                <w:color w:val="000000"/>
                <w:kern w:val="0"/>
                <w:sz w:val="20"/>
                <w:szCs w:val="20"/>
              </w:rPr>
            </w:pPr>
          </w:p>
        </w:tc>
        <w:tc>
          <w:tcPr>
            <w:tcW w:w="1481" w:type="dxa"/>
            <w:vAlign w:val="center"/>
          </w:tcPr>
          <w:p>
            <w:pPr>
              <w:widowControl/>
              <w:jc w:val="center"/>
              <w:rPr>
                <w:rFonts w:ascii="Times New Roman" w:hAnsi="Times New Roman"/>
                <w:color w:val="000000"/>
                <w:kern w:val="0"/>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2" w:hRule="atLeast"/>
        </w:trPr>
        <w:tc>
          <w:tcPr>
            <w:tcW w:w="2445" w:type="dxa"/>
            <w:gridSpan w:val="2"/>
            <w:vAlign w:val="center"/>
          </w:tcPr>
          <w:p>
            <w:pPr>
              <w:widowControl/>
              <w:jc w:val="center"/>
              <w:rPr>
                <w:rFonts w:ascii="Times New Roman" w:hAnsi="Times New Roman"/>
                <w:color w:val="000000"/>
                <w:kern w:val="0"/>
                <w:sz w:val="20"/>
                <w:szCs w:val="20"/>
              </w:rPr>
            </w:pPr>
          </w:p>
        </w:tc>
        <w:tc>
          <w:tcPr>
            <w:tcW w:w="1263" w:type="dxa"/>
            <w:vAlign w:val="center"/>
          </w:tcPr>
          <w:p>
            <w:pPr>
              <w:widowControl/>
              <w:jc w:val="center"/>
              <w:rPr>
                <w:rFonts w:ascii="Times New Roman" w:hAnsi="Times New Roman"/>
                <w:color w:val="000000"/>
                <w:kern w:val="0"/>
                <w:sz w:val="20"/>
                <w:szCs w:val="20"/>
              </w:rPr>
            </w:pPr>
          </w:p>
        </w:tc>
        <w:tc>
          <w:tcPr>
            <w:tcW w:w="1107" w:type="dxa"/>
            <w:vAlign w:val="center"/>
          </w:tcPr>
          <w:p>
            <w:pPr>
              <w:widowControl/>
              <w:jc w:val="center"/>
              <w:rPr>
                <w:rFonts w:ascii="Times New Roman" w:hAnsi="Times New Roman"/>
                <w:color w:val="000000"/>
                <w:kern w:val="0"/>
                <w:sz w:val="20"/>
                <w:szCs w:val="20"/>
              </w:rPr>
            </w:pPr>
          </w:p>
        </w:tc>
        <w:tc>
          <w:tcPr>
            <w:tcW w:w="1106" w:type="dxa"/>
            <w:vAlign w:val="center"/>
          </w:tcPr>
          <w:p>
            <w:pPr>
              <w:widowControl/>
              <w:jc w:val="center"/>
              <w:rPr>
                <w:rFonts w:ascii="Times New Roman" w:hAnsi="Times New Roman"/>
                <w:color w:val="000000"/>
                <w:kern w:val="0"/>
                <w:sz w:val="20"/>
                <w:szCs w:val="20"/>
              </w:rPr>
            </w:pPr>
          </w:p>
        </w:tc>
        <w:tc>
          <w:tcPr>
            <w:tcW w:w="1200" w:type="dxa"/>
            <w:vAlign w:val="center"/>
          </w:tcPr>
          <w:p>
            <w:pPr>
              <w:widowControl/>
              <w:jc w:val="center"/>
              <w:rPr>
                <w:rFonts w:ascii="Times New Roman" w:hAnsi="Times New Roman"/>
                <w:color w:val="000000"/>
                <w:kern w:val="0"/>
                <w:sz w:val="20"/>
                <w:szCs w:val="20"/>
              </w:rPr>
            </w:pPr>
          </w:p>
        </w:tc>
        <w:tc>
          <w:tcPr>
            <w:tcW w:w="1481" w:type="dxa"/>
            <w:vAlign w:val="center"/>
          </w:tcPr>
          <w:p>
            <w:pPr>
              <w:widowControl/>
              <w:jc w:val="center"/>
              <w:rPr>
                <w:rFonts w:ascii="Times New Roman" w:hAnsi="Times New Roman"/>
                <w:color w:val="000000"/>
                <w:kern w:val="0"/>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2" w:hRule="atLeast"/>
        </w:trPr>
        <w:tc>
          <w:tcPr>
            <w:tcW w:w="2445" w:type="dxa"/>
            <w:gridSpan w:val="2"/>
            <w:vAlign w:val="center"/>
          </w:tcPr>
          <w:p>
            <w:pPr>
              <w:widowControl/>
              <w:jc w:val="center"/>
              <w:rPr>
                <w:rFonts w:ascii="Times New Roman" w:hAnsi="Times New Roman"/>
                <w:color w:val="000000"/>
                <w:kern w:val="0"/>
                <w:sz w:val="20"/>
                <w:szCs w:val="20"/>
              </w:rPr>
            </w:pPr>
          </w:p>
        </w:tc>
        <w:tc>
          <w:tcPr>
            <w:tcW w:w="1263" w:type="dxa"/>
            <w:vAlign w:val="center"/>
          </w:tcPr>
          <w:p>
            <w:pPr>
              <w:widowControl/>
              <w:jc w:val="center"/>
              <w:rPr>
                <w:rFonts w:ascii="Times New Roman" w:hAnsi="Times New Roman"/>
                <w:color w:val="000000"/>
                <w:kern w:val="0"/>
                <w:sz w:val="20"/>
                <w:szCs w:val="20"/>
              </w:rPr>
            </w:pPr>
          </w:p>
        </w:tc>
        <w:tc>
          <w:tcPr>
            <w:tcW w:w="1107" w:type="dxa"/>
            <w:vAlign w:val="center"/>
          </w:tcPr>
          <w:p>
            <w:pPr>
              <w:widowControl/>
              <w:jc w:val="center"/>
              <w:rPr>
                <w:rFonts w:ascii="Times New Roman" w:hAnsi="Times New Roman"/>
                <w:color w:val="000000"/>
                <w:kern w:val="0"/>
                <w:sz w:val="20"/>
                <w:szCs w:val="20"/>
              </w:rPr>
            </w:pPr>
          </w:p>
        </w:tc>
        <w:tc>
          <w:tcPr>
            <w:tcW w:w="1106" w:type="dxa"/>
            <w:vAlign w:val="center"/>
          </w:tcPr>
          <w:p>
            <w:pPr>
              <w:widowControl/>
              <w:jc w:val="center"/>
              <w:rPr>
                <w:rFonts w:ascii="Times New Roman" w:hAnsi="Times New Roman"/>
                <w:color w:val="000000"/>
                <w:kern w:val="0"/>
                <w:sz w:val="20"/>
                <w:szCs w:val="20"/>
              </w:rPr>
            </w:pPr>
          </w:p>
        </w:tc>
        <w:tc>
          <w:tcPr>
            <w:tcW w:w="1200" w:type="dxa"/>
            <w:vAlign w:val="center"/>
          </w:tcPr>
          <w:p>
            <w:pPr>
              <w:widowControl/>
              <w:jc w:val="center"/>
              <w:rPr>
                <w:rFonts w:ascii="Times New Roman" w:hAnsi="Times New Roman"/>
                <w:color w:val="000000"/>
                <w:kern w:val="0"/>
                <w:sz w:val="20"/>
                <w:szCs w:val="20"/>
              </w:rPr>
            </w:pPr>
          </w:p>
        </w:tc>
        <w:tc>
          <w:tcPr>
            <w:tcW w:w="1481" w:type="dxa"/>
            <w:vAlign w:val="center"/>
          </w:tcPr>
          <w:p>
            <w:pPr>
              <w:widowControl/>
              <w:jc w:val="center"/>
              <w:rPr>
                <w:rFonts w:ascii="Times New Roman" w:hAnsi="Times New Roman"/>
                <w:color w:val="000000"/>
                <w:kern w:val="0"/>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2" w:hRule="atLeast"/>
        </w:trPr>
        <w:tc>
          <w:tcPr>
            <w:tcW w:w="2445" w:type="dxa"/>
            <w:gridSpan w:val="2"/>
            <w:vAlign w:val="center"/>
          </w:tcPr>
          <w:p>
            <w:pPr>
              <w:widowControl/>
              <w:jc w:val="center"/>
              <w:rPr>
                <w:rFonts w:ascii="Times New Roman" w:hAnsi="Times New Roman"/>
                <w:color w:val="000000"/>
                <w:kern w:val="0"/>
                <w:sz w:val="20"/>
                <w:szCs w:val="20"/>
              </w:rPr>
            </w:pPr>
          </w:p>
        </w:tc>
        <w:tc>
          <w:tcPr>
            <w:tcW w:w="1263" w:type="dxa"/>
            <w:vAlign w:val="center"/>
          </w:tcPr>
          <w:p>
            <w:pPr>
              <w:widowControl/>
              <w:jc w:val="center"/>
              <w:rPr>
                <w:rFonts w:ascii="Times New Roman" w:hAnsi="Times New Roman"/>
                <w:color w:val="000000"/>
                <w:kern w:val="0"/>
                <w:sz w:val="20"/>
                <w:szCs w:val="20"/>
              </w:rPr>
            </w:pPr>
          </w:p>
        </w:tc>
        <w:tc>
          <w:tcPr>
            <w:tcW w:w="1107" w:type="dxa"/>
            <w:vAlign w:val="center"/>
          </w:tcPr>
          <w:p>
            <w:pPr>
              <w:widowControl/>
              <w:jc w:val="center"/>
              <w:rPr>
                <w:rFonts w:ascii="Times New Roman" w:hAnsi="Times New Roman"/>
                <w:color w:val="000000"/>
                <w:kern w:val="0"/>
                <w:sz w:val="20"/>
                <w:szCs w:val="20"/>
              </w:rPr>
            </w:pPr>
          </w:p>
        </w:tc>
        <w:tc>
          <w:tcPr>
            <w:tcW w:w="1106" w:type="dxa"/>
            <w:vAlign w:val="center"/>
          </w:tcPr>
          <w:p>
            <w:pPr>
              <w:widowControl/>
              <w:jc w:val="center"/>
              <w:rPr>
                <w:rFonts w:ascii="Times New Roman" w:hAnsi="Times New Roman"/>
                <w:color w:val="000000"/>
                <w:kern w:val="0"/>
                <w:sz w:val="20"/>
                <w:szCs w:val="20"/>
              </w:rPr>
            </w:pPr>
          </w:p>
        </w:tc>
        <w:tc>
          <w:tcPr>
            <w:tcW w:w="1200" w:type="dxa"/>
            <w:vAlign w:val="center"/>
          </w:tcPr>
          <w:p>
            <w:pPr>
              <w:widowControl/>
              <w:jc w:val="center"/>
              <w:rPr>
                <w:rFonts w:ascii="Times New Roman" w:hAnsi="Times New Roman"/>
                <w:color w:val="000000"/>
                <w:kern w:val="0"/>
                <w:sz w:val="20"/>
                <w:szCs w:val="20"/>
              </w:rPr>
            </w:pPr>
          </w:p>
        </w:tc>
        <w:tc>
          <w:tcPr>
            <w:tcW w:w="1481" w:type="dxa"/>
            <w:vAlign w:val="center"/>
          </w:tcPr>
          <w:p>
            <w:pPr>
              <w:widowControl/>
              <w:jc w:val="center"/>
              <w:rPr>
                <w:rFonts w:ascii="Times New Roman" w:hAnsi="Times New Roman"/>
                <w:color w:val="000000"/>
                <w:kern w:val="0"/>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2" w:hRule="atLeast"/>
        </w:trPr>
        <w:tc>
          <w:tcPr>
            <w:tcW w:w="1219" w:type="dxa"/>
            <w:vMerge w:val="restart"/>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全年度特征值统计</w:t>
            </w:r>
          </w:p>
        </w:tc>
        <w:tc>
          <w:tcPr>
            <w:tcW w:w="1226"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最大值</w:t>
            </w:r>
          </w:p>
        </w:tc>
        <w:tc>
          <w:tcPr>
            <w:tcW w:w="1263"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107"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106" w:type="dxa"/>
            <w:vAlign w:val="center"/>
          </w:tcPr>
          <w:p>
            <w:pPr>
              <w:widowControl/>
              <w:jc w:val="center"/>
              <w:rPr>
                <w:rFonts w:ascii="Times New Roman" w:hAnsi="Times New Roman"/>
                <w:color w:val="000000"/>
                <w:kern w:val="0"/>
                <w:sz w:val="20"/>
                <w:szCs w:val="20"/>
              </w:rPr>
            </w:pPr>
          </w:p>
        </w:tc>
        <w:tc>
          <w:tcPr>
            <w:tcW w:w="1200"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481"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2" w:hRule="atLeast"/>
        </w:trPr>
        <w:tc>
          <w:tcPr>
            <w:tcW w:w="1219" w:type="dxa"/>
            <w:vMerge w:val="continue"/>
            <w:vAlign w:val="center"/>
          </w:tcPr>
          <w:p>
            <w:pPr>
              <w:widowControl/>
              <w:jc w:val="left"/>
              <w:rPr>
                <w:rFonts w:ascii="Times New Roman" w:hAnsi="Times New Roman"/>
                <w:color w:val="000000"/>
                <w:kern w:val="0"/>
                <w:sz w:val="20"/>
                <w:szCs w:val="20"/>
              </w:rPr>
            </w:pPr>
          </w:p>
        </w:tc>
        <w:tc>
          <w:tcPr>
            <w:tcW w:w="1226"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日期</w:t>
            </w:r>
          </w:p>
        </w:tc>
        <w:tc>
          <w:tcPr>
            <w:tcW w:w="1263"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107"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106" w:type="dxa"/>
            <w:vAlign w:val="center"/>
          </w:tcPr>
          <w:p>
            <w:pPr>
              <w:widowControl/>
              <w:jc w:val="center"/>
              <w:rPr>
                <w:rFonts w:ascii="Times New Roman" w:hAnsi="Times New Roman"/>
                <w:color w:val="000000"/>
                <w:kern w:val="0"/>
                <w:sz w:val="20"/>
                <w:szCs w:val="20"/>
              </w:rPr>
            </w:pPr>
          </w:p>
        </w:tc>
        <w:tc>
          <w:tcPr>
            <w:tcW w:w="1200"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481"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2" w:hRule="atLeast"/>
        </w:trPr>
        <w:tc>
          <w:tcPr>
            <w:tcW w:w="1219" w:type="dxa"/>
            <w:vMerge w:val="continue"/>
            <w:vAlign w:val="center"/>
          </w:tcPr>
          <w:p>
            <w:pPr>
              <w:widowControl/>
              <w:jc w:val="left"/>
              <w:rPr>
                <w:rFonts w:ascii="Times New Roman" w:hAnsi="Times New Roman"/>
                <w:color w:val="000000"/>
                <w:kern w:val="0"/>
                <w:sz w:val="20"/>
                <w:szCs w:val="20"/>
              </w:rPr>
            </w:pPr>
          </w:p>
        </w:tc>
        <w:tc>
          <w:tcPr>
            <w:tcW w:w="1226"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最小值</w:t>
            </w:r>
          </w:p>
        </w:tc>
        <w:tc>
          <w:tcPr>
            <w:tcW w:w="1263"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107"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106" w:type="dxa"/>
            <w:vAlign w:val="center"/>
          </w:tcPr>
          <w:p>
            <w:pPr>
              <w:widowControl/>
              <w:jc w:val="center"/>
              <w:rPr>
                <w:rFonts w:ascii="Times New Roman" w:hAnsi="Times New Roman"/>
                <w:color w:val="000000"/>
                <w:kern w:val="0"/>
                <w:sz w:val="20"/>
                <w:szCs w:val="20"/>
              </w:rPr>
            </w:pPr>
          </w:p>
        </w:tc>
        <w:tc>
          <w:tcPr>
            <w:tcW w:w="1200"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481"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2" w:hRule="atLeast"/>
        </w:trPr>
        <w:tc>
          <w:tcPr>
            <w:tcW w:w="1219" w:type="dxa"/>
            <w:vMerge w:val="continue"/>
            <w:vAlign w:val="center"/>
          </w:tcPr>
          <w:p>
            <w:pPr>
              <w:widowControl/>
              <w:jc w:val="left"/>
              <w:rPr>
                <w:rFonts w:ascii="Times New Roman" w:hAnsi="Times New Roman"/>
                <w:color w:val="000000"/>
                <w:kern w:val="0"/>
                <w:sz w:val="20"/>
                <w:szCs w:val="20"/>
              </w:rPr>
            </w:pPr>
          </w:p>
        </w:tc>
        <w:tc>
          <w:tcPr>
            <w:tcW w:w="1226"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日期</w:t>
            </w:r>
          </w:p>
        </w:tc>
        <w:tc>
          <w:tcPr>
            <w:tcW w:w="1263"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107"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106" w:type="dxa"/>
            <w:vAlign w:val="center"/>
          </w:tcPr>
          <w:p>
            <w:pPr>
              <w:widowControl/>
              <w:jc w:val="center"/>
              <w:rPr>
                <w:rFonts w:ascii="Times New Roman" w:hAnsi="Times New Roman"/>
                <w:color w:val="000000"/>
                <w:kern w:val="0"/>
                <w:sz w:val="20"/>
                <w:szCs w:val="20"/>
              </w:rPr>
            </w:pPr>
          </w:p>
        </w:tc>
        <w:tc>
          <w:tcPr>
            <w:tcW w:w="1200"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481"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2" w:hRule="atLeast"/>
        </w:trPr>
        <w:tc>
          <w:tcPr>
            <w:tcW w:w="1219" w:type="dxa"/>
            <w:vMerge w:val="continue"/>
            <w:vAlign w:val="center"/>
          </w:tcPr>
          <w:p>
            <w:pPr>
              <w:widowControl/>
              <w:jc w:val="left"/>
              <w:rPr>
                <w:rFonts w:ascii="Times New Roman" w:hAnsi="Times New Roman"/>
                <w:color w:val="000000"/>
                <w:kern w:val="0"/>
                <w:sz w:val="20"/>
                <w:szCs w:val="20"/>
              </w:rPr>
            </w:pPr>
          </w:p>
        </w:tc>
        <w:tc>
          <w:tcPr>
            <w:tcW w:w="1226"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年变幅</w:t>
            </w:r>
          </w:p>
        </w:tc>
        <w:tc>
          <w:tcPr>
            <w:tcW w:w="1263"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107"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106" w:type="dxa"/>
            <w:vAlign w:val="center"/>
          </w:tcPr>
          <w:p>
            <w:pPr>
              <w:widowControl/>
              <w:jc w:val="center"/>
              <w:rPr>
                <w:rFonts w:ascii="Times New Roman" w:hAnsi="Times New Roman"/>
                <w:color w:val="000000"/>
                <w:kern w:val="0"/>
                <w:sz w:val="20"/>
                <w:szCs w:val="20"/>
              </w:rPr>
            </w:pPr>
          </w:p>
        </w:tc>
        <w:tc>
          <w:tcPr>
            <w:tcW w:w="1200"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c>
          <w:tcPr>
            <w:tcW w:w="1481"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54" w:hRule="atLeast"/>
        </w:trPr>
        <w:tc>
          <w:tcPr>
            <w:tcW w:w="1219" w:type="dxa"/>
            <w:vAlign w:val="center"/>
          </w:tcPr>
          <w:p>
            <w:pPr>
              <w:widowControl/>
              <w:jc w:val="center"/>
              <w:rPr>
                <w:rFonts w:ascii="Times New Roman" w:hAnsi="Times New Roman"/>
                <w:color w:val="000000"/>
                <w:kern w:val="0"/>
                <w:sz w:val="20"/>
                <w:szCs w:val="20"/>
              </w:rPr>
            </w:pPr>
            <w:r>
              <w:rPr>
                <w:rFonts w:ascii="Times New Roman" w:hAnsi="Times New Roman"/>
                <w:color w:val="000000"/>
                <w:kern w:val="0"/>
                <w:sz w:val="20"/>
                <w:szCs w:val="20"/>
              </w:rPr>
              <w:t>说明</w:t>
            </w:r>
          </w:p>
        </w:tc>
        <w:tc>
          <w:tcPr>
            <w:tcW w:w="7383" w:type="dxa"/>
            <w:gridSpan w:val="6"/>
            <w:vAlign w:val="center"/>
          </w:tcPr>
          <w:p>
            <w:pPr>
              <w:widowControl/>
              <w:spacing w:line="240" w:lineRule="auto"/>
              <w:rPr>
                <w:rFonts w:ascii="Times New Roman" w:hAnsi="Times New Roman"/>
                <w:color w:val="000000"/>
                <w:kern w:val="0"/>
                <w:sz w:val="20"/>
                <w:szCs w:val="20"/>
              </w:rPr>
            </w:pPr>
            <w:r>
              <w:rPr>
                <w:rFonts w:ascii="Times New Roman" w:hAnsi="Times New Roman"/>
                <w:color w:val="000000"/>
                <w:kern w:val="0"/>
                <w:sz w:val="20"/>
                <w:szCs w:val="20"/>
              </w:rPr>
              <w:t>1、水平位移正负号规定：向枢纽方向为正，反之为负。</w:t>
            </w:r>
          </w:p>
          <w:p>
            <w:pPr>
              <w:spacing w:line="240" w:lineRule="auto"/>
              <w:rPr>
                <w:rFonts w:ascii="Times New Roman" w:hAnsi="Times New Roman"/>
                <w:color w:val="000000"/>
                <w:kern w:val="0"/>
                <w:sz w:val="20"/>
                <w:szCs w:val="20"/>
              </w:rPr>
            </w:pPr>
            <w:r>
              <w:rPr>
                <w:rFonts w:ascii="Times New Roman" w:hAnsi="Times New Roman"/>
                <w:color w:val="000000"/>
                <w:kern w:val="0"/>
                <w:sz w:val="20"/>
                <w:szCs w:val="20"/>
              </w:rPr>
              <w:t>2、年变幅为本年度年底值与去年年底值之差。</w:t>
            </w:r>
          </w:p>
          <w:p>
            <w:pPr>
              <w:spacing w:line="240" w:lineRule="auto"/>
              <w:rPr>
                <w:rFonts w:ascii="Times New Roman" w:hAnsi="Times New Roman"/>
                <w:color w:val="000000"/>
                <w:kern w:val="0"/>
                <w:sz w:val="20"/>
                <w:szCs w:val="20"/>
              </w:rPr>
            </w:pPr>
            <w:r>
              <w:rPr>
                <w:rFonts w:ascii="Times New Roman" w:hAnsi="Times New Roman"/>
                <w:color w:val="000000"/>
                <w:kern w:val="0"/>
                <w:sz w:val="20"/>
                <w:szCs w:val="20"/>
              </w:rPr>
              <w:t>3、测点名称应按实际编号填写。</w:t>
            </w:r>
          </w:p>
        </w:tc>
      </w:tr>
    </w:tbl>
    <w:p>
      <w:pPr>
        <w:widowControl/>
        <w:jc w:val="left"/>
        <w:rPr>
          <w:rFonts w:ascii="Times New Roman" w:hAnsi="Times New Roman"/>
        </w:rPr>
      </w:pPr>
      <w:r>
        <w:rPr>
          <w:rFonts w:ascii="Times New Roman" w:hAnsi="Times New Roman"/>
        </w:rPr>
        <w:t>统计者：                                校核者：</w:t>
      </w:r>
    </w:p>
    <w:p>
      <w:pPr>
        <w:widowControl/>
        <w:jc w:val="center"/>
        <w:rPr>
          <w:rFonts w:ascii="Times New Roman" w:hAnsi="Times New Roman"/>
          <w:b/>
          <w:sz w:val="28"/>
          <w:szCs w:val="28"/>
          <w:u w:val="single"/>
        </w:rPr>
      </w:pPr>
    </w:p>
    <w:p>
      <w:pPr>
        <w:widowControl/>
        <w:jc w:val="center"/>
        <w:rPr>
          <w:rFonts w:ascii="Times New Roman" w:hAnsi="Times New Roman"/>
          <w:b/>
          <w:sz w:val="28"/>
          <w:szCs w:val="28"/>
        </w:rPr>
      </w:pPr>
      <w:r>
        <w:rPr>
          <w:rFonts w:hint="eastAsia" w:ascii="Times New Roman" w:hAnsi="Times New Roman"/>
          <w:b/>
          <w:sz w:val="28"/>
          <w:szCs w:val="28"/>
          <w:u w:val="single"/>
        </w:rPr>
        <w:t xml:space="preserve">        </w:t>
      </w:r>
      <w:r>
        <w:rPr>
          <w:rFonts w:ascii="Times New Roman" w:hAnsi="Times New Roman"/>
          <w:b/>
          <w:sz w:val="28"/>
          <w:szCs w:val="28"/>
        </w:rPr>
        <w:t>年度渗流压力(水位)监测成果统计表</w:t>
      </w:r>
    </w:p>
    <w:p>
      <w:pPr>
        <w:widowControl/>
        <w:jc w:val="left"/>
        <w:rPr>
          <w:rFonts w:ascii="Times New Roman" w:hAnsi="Times New Roman"/>
        </w:rPr>
      </w:pPr>
      <w:r>
        <w:rPr>
          <w:rFonts w:ascii="Times New Roman" w:hAnsi="Times New Roman"/>
        </w:rPr>
        <w:t>工程部位：                            监测断面：</w:t>
      </w:r>
    </w:p>
    <w:tbl>
      <w:tblPr>
        <w:tblStyle w:val="40"/>
        <w:tblW w:w="8389" w:type="dxa"/>
        <w:tblInd w:w="9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21"/>
        <w:gridCol w:w="852"/>
        <w:gridCol w:w="992"/>
        <w:gridCol w:w="992"/>
        <w:gridCol w:w="848"/>
        <w:gridCol w:w="849"/>
        <w:gridCol w:w="848"/>
        <w:gridCol w:w="794"/>
        <w:gridCol w:w="1217"/>
        <w:gridCol w:w="2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276" w:type="dxa"/>
          <w:trHeight w:val="397" w:hRule="atLeast"/>
        </w:trPr>
        <w:tc>
          <w:tcPr>
            <w:tcW w:w="1573" w:type="dxa"/>
            <w:gridSpan w:val="2"/>
            <w:vMerge w:val="restart"/>
            <w:vAlign w:val="center"/>
          </w:tcPr>
          <w:p>
            <w:pPr>
              <w:widowControl/>
              <w:jc w:val="center"/>
              <w:rPr>
                <w:rFonts w:ascii="Times New Roman" w:hAnsi="Times New Roman"/>
                <w:color w:val="000000"/>
                <w:kern w:val="0"/>
              </w:rPr>
            </w:pPr>
            <w:r>
              <w:rPr>
                <w:rFonts w:ascii="Times New Roman" w:hAnsi="Times New Roman"/>
                <w:color w:val="000000"/>
                <w:kern w:val="0"/>
              </w:rPr>
              <w:t>监测日期</w:t>
            </w:r>
          </w:p>
        </w:tc>
        <w:tc>
          <w:tcPr>
            <w:tcW w:w="992" w:type="dxa"/>
            <w:vMerge w:val="restart"/>
            <w:vAlign w:val="center"/>
          </w:tcPr>
          <w:p>
            <w:pPr>
              <w:widowControl/>
              <w:ind w:left="-105" w:leftChars="-50" w:right="-105" w:rightChars="-50"/>
              <w:jc w:val="center"/>
              <w:rPr>
                <w:rFonts w:ascii="Times New Roman" w:hAnsi="Times New Roman"/>
                <w:color w:val="000000"/>
                <w:kern w:val="0"/>
              </w:rPr>
            </w:pPr>
            <w:r>
              <w:rPr>
                <w:rFonts w:ascii="Times New Roman" w:hAnsi="Times New Roman"/>
                <w:color w:val="000000"/>
                <w:kern w:val="0"/>
              </w:rPr>
              <w:t>上游水位(m)</w:t>
            </w:r>
          </w:p>
        </w:tc>
        <w:tc>
          <w:tcPr>
            <w:tcW w:w="992" w:type="dxa"/>
            <w:vMerge w:val="restart"/>
            <w:vAlign w:val="center"/>
          </w:tcPr>
          <w:p>
            <w:pPr>
              <w:widowControl/>
              <w:ind w:left="-105" w:leftChars="-50" w:right="-105" w:rightChars="-50"/>
              <w:jc w:val="center"/>
              <w:rPr>
                <w:rFonts w:ascii="Times New Roman" w:hAnsi="Times New Roman"/>
                <w:color w:val="000000"/>
                <w:kern w:val="0"/>
              </w:rPr>
            </w:pPr>
            <w:r>
              <w:rPr>
                <w:rFonts w:ascii="Times New Roman" w:hAnsi="Times New Roman"/>
                <w:color w:val="000000"/>
                <w:kern w:val="0"/>
              </w:rPr>
              <w:t>下游水位(m)</w:t>
            </w:r>
          </w:p>
        </w:tc>
        <w:tc>
          <w:tcPr>
            <w:tcW w:w="3339" w:type="dxa"/>
            <w:gridSpan w:val="4"/>
            <w:vAlign w:val="center"/>
          </w:tcPr>
          <w:p>
            <w:pPr>
              <w:widowControl/>
              <w:jc w:val="center"/>
              <w:rPr>
                <w:rFonts w:ascii="Times New Roman" w:hAnsi="Times New Roman"/>
                <w:color w:val="000000"/>
                <w:kern w:val="0"/>
              </w:rPr>
            </w:pPr>
            <w:r>
              <w:rPr>
                <w:rFonts w:ascii="Times New Roman" w:hAnsi="Times New Roman"/>
                <w:color w:val="000000"/>
                <w:kern w:val="0"/>
              </w:rPr>
              <w:t>渗流压力(水位)(m)</w:t>
            </w:r>
          </w:p>
        </w:tc>
        <w:tc>
          <w:tcPr>
            <w:tcW w:w="1217" w:type="dxa"/>
            <w:vAlign w:val="center"/>
          </w:tcPr>
          <w:p>
            <w:pPr>
              <w:widowControl/>
              <w:jc w:val="center"/>
              <w:rPr>
                <w:rFonts w:ascii="Times New Roman" w:hAnsi="Times New Roman"/>
                <w:color w:val="000000"/>
                <w:kern w:val="0"/>
              </w:rPr>
            </w:pPr>
            <w:r>
              <w:rPr>
                <w:rFonts w:ascii="Times New Roman" w:hAnsi="Times New Roman"/>
                <w:color w:val="000000"/>
                <w:kern w:val="0"/>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276" w:type="dxa"/>
          <w:trHeight w:val="397" w:hRule="atLeast"/>
        </w:trPr>
        <w:tc>
          <w:tcPr>
            <w:tcW w:w="1573" w:type="dxa"/>
            <w:gridSpan w:val="2"/>
            <w:vMerge w:val="continue"/>
            <w:vAlign w:val="center"/>
          </w:tcPr>
          <w:p>
            <w:pPr>
              <w:widowControl/>
              <w:jc w:val="left"/>
              <w:rPr>
                <w:rFonts w:ascii="Times New Roman" w:hAnsi="Times New Roman"/>
                <w:color w:val="000000"/>
                <w:kern w:val="0"/>
              </w:rPr>
            </w:pPr>
          </w:p>
        </w:tc>
        <w:tc>
          <w:tcPr>
            <w:tcW w:w="992" w:type="dxa"/>
            <w:vMerge w:val="continue"/>
            <w:vAlign w:val="center"/>
          </w:tcPr>
          <w:p>
            <w:pPr>
              <w:widowControl/>
              <w:jc w:val="left"/>
              <w:rPr>
                <w:rFonts w:ascii="Times New Roman" w:hAnsi="Times New Roman"/>
                <w:color w:val="000000"/>
                <w:kern w:val="0"/>
              </w:rPr>
            </w:pPr>
          </w:p>
        </w:tc>
        <w:tc>
          <w:tcPr>
            <w:tcW w:w="992" w:type="dxa"/>
            <w:vMerge w:val="continue"/>
            <w:vAlign w:val="center"/>
          </w:tcPr>
          <w:p>
            <w:pPr>
              <w:widowControl/>
              <w:jc w:val="left"/>
              <w:rPr>
                <w:rFonts w:ascii="Times New Roman" w:hAnsi="Times New Roman"/>
                <w:color w:val="000000"/>
                <w:kern w:val="0"/>
              </w:rPr>
            </w:pPr>
          </w:p>
        </w:tc>
        <w:tc>
          <w:tcPr>
            <w:tcW w:w="848" w:type="dxa"/>
            <w:vAlign w:val="center"/>
          </w:tcPr>
          <w:p>
            <w:pPr>
              <w:widowControl/>
              <w:jc w:val="center"/>
              <w:rPr>
                <w:rFonts w:ascii="Times New Roman" w:hAnsi="Times New Roman"/>
                <w:color w:val="000000"/>
                <w:kern w:val="0"/>
              </w:rPr>
            </w:pPr>
            <w:r>
              <w:rPr>
                <w:rFonts w:hint="eastAsia" w:ascii="Times New Roman" w:hAnsi="Times New Roman"/>
                <w:color w:val="000000"/>
                <w:kern w:val="0"/>
                <w:sz w:val="20"/>
                <w:szCs w:val="20"/>
              </w:rPr>
              <w:t>1#</w:t>
            </w:r>
          </w:p>
        </w:tc>
        <w:tc>
          <w:tcPr>
            <w:tcW w:w="849" w:type="dxa"/>
            <w:vAlign w:val="center"/>
          </w:tcPr>
          <w:p>
            <w:pPr>
              <w:widowControl/>
              <w:jc w:val="center"/>
              <w:rPr>
                <w:rFonts w:ascii="Times New Roman" w:hAnsi="Times New Roman"/>
                <w:color w:val="000000"/>
                <w:kern w:val="0"/>
              </w:rPr>
            </w:pPr>
            <w:r>
              <w:rPr>
                <w:rFonts w:hint="eastAsia" w:ascii="Times New Roman" w:hAnsi="Times New Roman"/>
                <w:color w:val="000000"/>
                <w:kern w:val="0"/>
                <w:sz w:val="20"/>
                <w:szCs w:val="20"/>
              </w:rPr>
              <w:t>2#</w:t>
            </w:r>
          </w:p>
        </w:tc>
        <w:tc>
          <w:tcPr>
            <w:tcW w:w="848" w:type="dxa"/>
            <w:vAlign w:val="center"/>
          </w:tcPr>
          <w:p>
            <w:pPr>
              <w:widowControl/>
              <w:jc w:val="center"/>
              <w:rPr>
                <w:rFonts w:ascii="Times New Roman" w:hAnsi="Times New Roman"/>
                <w:color w:val="000000"/>
                <w:kern w:val="0"/>
              </w:rPr>
            </w:pPr>
            <w:r>
              <w:rPr>
                <w:rFonts w:hint="eastAsia" w:ascii="Times New Roman" w:hAnsi="Times New Roman"/>
                <w:color w:val="000000"/>
                <w:kern w:val="0"/>
                <w:sz w:val="20"/>
                <w:szCs w:val="20"/>
              </w:rPr>
              <w:t>3#</w:t>
            </w:r>
          </w:p>
        </w:tc>
        <w:tc>
          <w:tcPr>
            <w:tcW w:w="794" w:type="dxa"/>
            <w:vAlign w:val="center"/>
          </w:tcPr>
          <w:p>
            <w:pPr>
              <w:widowControl/>
              <w:jc w:val="center"/>
              <w:rPr>
                <w:rFonts w:ascii="Times New Roman" w:hAnsi="Times New Roman"/>
                <w:color w:val="000000"/>
                <w:kern w:val="0"/>
              </w:rPr>
            </w:pPr>
            <w:r>
              <w:rPr>
                <w:rFonts w:hint="eastAsia" w:ascii="Times New Roman" w:hAnsi="Times New Roman"/>
                <w:color w:val="000000"/>
                <w:kern w:val="0"/>
                <w:sz w:val="20"/>
                <w:szCs w:val="20"/>
              </w:rPr>
              <w:t>4#</w:t>
            </w:r>
          </w:p>
        </w:tc>
        <w:tc>
          <w:tcPr>
            <w:tcW w:w="1217" w:type="dxa"/>
            <w:vAlign w:val="center"/>
          </w:tcPr>
          <w:p>
            <w:pPr>
              <w:widowControl/>
              <w:jc w:val="left"/>
              <w:rPr>
                <w:rFonts w:ascii="Times New Roman" w:hAnsi="Times New Roman"/>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276" w:type="dxa"/>
          <w:trHeight w:val="397" w:hRule="atLeast"/>
        </w:trPr>
        <w:tc>
          <w:tcPr>
            <w:tcW w:w="1573" w:type="dxa"/>
            <w:gridSpan w:val="2"/>
            <w:vAlign w:val="center"/>
          </w:tcPr>
          <w:p>
            <w:pPr>
              <w:widowControl/>
              <w:jc w:val="center"/>
              <w:rPr>
                <w:rFonts w:ascii="Times New Roman" w:hAnsi="Times New Roman"/>
                <w:color w:val="000000"/>
                <w:kern w:val="0"/>
              </w:rPr>
            </w:pPr>
            <w:r>
              <w:rPr>
                <w:rFonts w:ascii="Times New Roman" w:hAnsi="Times New Roman"/>
                <w:color w:val="000000"/>
                <w:kern w:val="0"/>
              </w:rPr>
              <w:t>　</w:t>
            </w:r>
          </w:p>
        </w:tc>
        <w:tc>
          <w:tcPr>
            <w:tcW w:w="992" w:type="dxa"/>
            <w:vAlign w:val="center"/>
          </w:tcPr>
          <w:p>
            <w:pPr>
              <w:widowControl/>
              <w:jc w:val="center"/>
              <w:rPr>
                <w:rFonts w:ascii="Times New Roman" w:hAnsi="Times New Roman"/>
                <w:color w:val="000000"/>
                <w:kern w:val="0"/>
              </w:rPr>
            </w:pPr>
            <w:r>
              <w:rPr>
                <w:rFonts w:ascii="Times New Roman" w:hAnsi="Times New Roman"/>
                <w:color w:val="000000"/>
                <w:kern w:val="0"/>
              </w:rPr>
              <w:t>　</w:t>
            </w:r>
          </w:p>
        </w:tc>
        <w:tc>
          <w:tcPr>
            <w:tcW w:w="992" w:type="dxa"/>
            <w:vAlign w:val="center"/>
          </w:tcPr>
          <w:p>
            <w:pPr>
              <w:widowControl/>
              <w:jc w:val="center"/>
              <w:rPr>
                <w:rFonts w:ascii="Times New Roman" w:hAnsi="Times New Roman"/>
                <w:color w:val="000000"/>
                <w:kern w:val="0"/>
              </w:rPr>
            </w:pPr>
            <w:r>
              <w:rPr>
                <w:rFonts w:ascii="Times New Roman" w:hAnsi="Times New Roman"/>
                <w:color w:val="000000"/>
                <w:kern w:val="0"/>
              </w:rPr>
              <w:t>　</w:t>
            </w:r>
          </w:p>
        </w:tc>
        <w:tc>
          <w:tcPr>
            <w:tcW w:w="848" w:type="dxa"/>
            <w:vAlign w:val="center"/>
          </w:tcPr>
          <w:p>
            <w:pPr>
              <w:widowControl/>
              <w:jc w:val="center"/>
              <w:rPr>
                <w:rFonts w:ascii="Times New Roman" w:hAnsi="Times New Roman"/>
                <w:color w:val="000000"/>
                <w:kern w:val="0"/>
              </w:rPr>
            </w:pPr>
            <w:r>
              <w:rPr>
                <w:rFonts w:ascii="Times New Roman" w:hAnsi="Times New Roman"/>
                <w:color w:val="000000"/>
                <w:kern w:val="0"/>
              </w:rPr>
              <w:t>　</w:t>
            </w:r>
          </w:p>
        </w:tc>
        <w:tc>
          <w:tcPr>
            <w:tcW w:w="849" w:type="dxa"/>
            <w:vAlign w:val="center"/>
          </w:tcPr>
          <w:p>
            <w:pPr>
              <w:widowControl/>
              <w:jc w:val="center"/>
              <w:rPr>
                <w:rFonts w:ascii="Times New Roman" w:hAnsi="Times New Roman"/>
                <w:color w:val="000000"/>
                <w:kern w:val="0"/>
              </w:rPr>
            </w:pPr>
          </w:p>
        </w:tc>
        <w:tc>
          <w:tcPr>
            <w:tcW w:w="848" w:type="dxa"/>
            <w:vAlign w:val="center"/>
          </w:tcPr>
          <w:p>
            <w:pPr>
              <w:ind w:left="68"/>
              <w:jc w:val="center"/>
              <w:rPr>
                <w:rFonts w:ascii="Times New Roman" w:hAnsi="Times New Roman"/>
                <w:color w:val="000000"/>
                <w:kern w:val="0"/>
              </w:rPr>
            </w:pPr>
          </w:p>
        </w:tc>
        <w:tc>
          <w:tcPr>
            <w:tcW w:w="794" w:type="dxa"/>
            <w:vAlign w:val="center"/>
          </w:tcPr>
          <w:p>
            <w:pPr>
              <w:widowControl/>
              <w:jc w:val="center"/>
              <w:rPr>
                <w:rFonts w:ascii="Times New Roman" w:hAnsi="Times New Roman"/>
                <w:color w:val="000000"/>
                <w:kern w:val="0"/>
              </w:rPr>
            </w:pPr>
            <w:r>
              <w:rPr>
                <w:rFonts w:ascii="Times New Roman" w:hAnsi="Times New Roman"/>
                <w:color w:val="000000"/>
                <w:kern w:val="0"/>
              </w:rPr>
              <w:t>　</w:t>
            </w:r>
          </w:p>
        </w:tc>
        <w:tc>
          <w:tcPr>
            <w:tcW w:w="1217" w:type="dxa"/>
            <w:vAlign w:val="center"/>
          </w:tcPr>
          <w:p>
            <w:pPr>
              <w:widowControl/>
              <w:jc w:val="center"/>
              <w:rPr>
                <w:rFonts w:ascii="Times New Roman" w:hAnsi="Times New Roman"/>
                <w:color w:val="000000"/>
                <w:kern w:val="0"/>
              </w:rPr>
            </w:pPr>
            <w:r>
              <w:rPr>
                <w:rFonts w:ascii="Times New Roman" w:hAnsi="Times New Roman"/>
                <w:color w:val="000000"/>
                <w:kern w:val="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276" w:type="dxa"/>
          <w:trHeight w:val="397" w:hRule="atLeast"/>
        </w:trPr>
        <w:tc>
          <w:tcPr>
            <w:tcW w:w="1573" w:type="dxa"/>
            <w:gridSpan w:val="2"/>
            <w:vAlign w:val="center"/>
          </w:tcPr>
          <w:p>
            <w:pPr>
              <w:widowControl/>
              <w:jc w:val="center"/>
              <w:rPr>
                <w:rFonts w:ascii="Times New Roman" w:hAnsi="Times New Roman"/>
                <w:color w:val="000000"/>
                <w:kern w:val="0"/>
              </w:rPr>
            </w:pPr>
            <w:r>
              <w:rPr>
                <w:rFonts w:ascii="Times New Roman" w:hAnsi="Times New Roman"/>
                <w:color w:val="000000"/>
                <w:kern w:val="0"/>
              </w:rPr>
              <w:t>　</w:t>
            </w:r>
          </w:p>
        </w:tc>
        <w:tc>
          <w:tcPr>
            <w:tcW w:w="992" w:type="dxa"/>
            <w:vAlign w:val="center"/>
          </w:tcPr>
          <w:p>
            <w:pPr>
              <w:widowControl/>
              <w:jc w:val="center"/>
              <w:rPr>
                <w:rFonts w:ascii="Times New Roman" w:hAnsi="Times New Roman"/>
                <w:color w:val="000000"/>
                <w:kern w:val="0"/>
              </w:rPr>
            </w:pPr>
            <w:r>
              <w:rPr>
                <w:rFonts w:ascii="Times New Roman" w:hAnsi="Times New Roman"/>
                <w:color w:val="000000"/>
                <w:kern w:val="0"/>
              </w:rPr>
              <w:t>　</w:t>
            </w:r>
          </w:p>
        </w:tc>
        <w:tc>
          <w:tcPr>
            <w:tcW w:w="992" w:type="dxa"/>
            <w:vAlign w:val="center"/>
          </w:tcPr>
          <w:p>
            <w:pPr>
              <w:widowControl/>
              <w:jc w:val="center"/>
              <w:rPr>
                <w:rFonts w:ascii="Times New Roman" w:hAnsi="Times New Roman"/>
                <w:color w:val="000000"/>
                <w:kern w:val="0"/>
              </w:rPr>
            </w:pPr>
            <w:r>
              <w:rPr>
                <w:rFonts w:ascii="Times New Roman" w:hAnsi="Times New Roman"/>
                <w:color w:val="000000"/>
                <w:kern w:val="0"/>
              </w:rPr>
              <w:t>　</w:t>
            </w:r>
          </w:p>
        </w:tc>
        <w:tc>
          <w:tcPr>
            <w:tcW w:w="848" w:type="dxa"/>
            <w:vAlign w:val="center"/>
          </w:tcPr>
          <w:p>
            <w:pPr>
              <w:widowControl/>
              <w:jc w:val="center"/>
              <w:rPr>
                <w:rFonts w:ascii="Times New Roman" w:hAnsi="Times New Roman"/>
                <w:color w:val="000000"/>
                <w:kern w:val="0"/>
              </w:rPr>
            </w:pPr>
            <w:r>
              <w:rPr>
                <w:rFonts w:ascii="Times New Roman" w:hAnsi="Times New Roman"/>
                <w:color w:val="000000"/>
                <w:kern w:val="0"/>
              </w:rPr>
              <w:t>　</w:t>
            </w:r>
          </w:p>
        </w:tc>
        <w:tc>
          <w:tcPr>
            <w:tcW w:w="849" w:type="dxa"/>
            <w:vAlign w:val="center"/>
          </w:tcPr>
          <w:p>
            <w:pPr>
              <w:widowControl/>
              <w:jc w:val="center"/>
              <w:rPr>
                <w:rFonts w:ascii="Times New Roman" w:hAnsi="Times New Roman"/>
                <w:color w:val="000000"/>
                <w:kern w:val="0"/>
              </w:rPr>
            </w:pPr>
          </w:p>
        </w:tc>
        <w:tc>
          <w:tcPr>
            <w:tcW w:w="848" w:type="dxa"/>
            <w:vAlign w:val="center"/>
          </w:tcPr>
          <w:p>
            <w:pPr>
              <w:ind w:left="68"/>
              <w:jc w:val="center"/>
              <w:rPr>
                <w:rFonts w:ascii="Times New Roman" w:hAnsi="Times New Roman"/>
                <w:color w:val="000000"/>
                <w:kern w:val="0"/>
              </w:rPr>
            </w:pPr>
          </w:p>
        </w:tc>
        <w:tc>
          <w:tcPr>
            <w:tcW w:w="794" w:type="dxa"/>
            <w:vAlign w:val="center"/>
          </w:tcPr>
          <w:p>
            <w:pPr>
              <w:widowControl/>
              <w:jc w:val="center"/>
              <w:rPr>
                <w:rFonts w:ascii="Times New Roman" w:hAnsi="Times New Roman"/>
                <w:color w:val="000000"/>
                <w:kern w:val="0"/>
              </w:rPr>
            </w:pPr>
            <w:r>
              <w:rPr>
                <w:rFonts w:ascii="Times New Roman" w:hAnsi="Times New Roman"/>
                <w:color w:val="000000"/>
                <w:kern w:val="0"/>
              </w:rPr>
              <w:t>　</w:t>
            </w:r>
          </w:p>
        </w:tc>
        <w:tc>
          <w:tcPr>
            <w:tcW w:w="1217" w:type="dxa"/>
            <w:vAlign w:val="center"/>
          </w:tcPr>
          <w:p>
            <w:pPr>
              <w:widowControl/>
              <w:jc w:val="center"/>
              <w:rPr>
                <w:rFonts w:ascii="Times New Roman" w:hAnsi="Times New Roman"/>
                <w:color w:val="000000"/>
                <w:kern w:val="0"/>
              </w:rPr>
            </w:pPr>
            <w:r>
              <w:rPr>
                <w:rFonts w:ascii="Times New Roman" w:hAnsi="Times New Roman"/>
                <w:color w:val="000000"/>
                <w:kern w:val="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276" w:type="dxa"/>
          <w:trHeight w:val="397" w:hRule="atLeast"/>
        </w:trPr>
        <w:tc>
          <w:tcPr>
            <w:tcW w:w="1573" w:type="dxa"/>
            <w:gridSpan w:val="2"/>
            <w:vAlign w:val="center"/>
          </w:tcPr>
          <w:p>
            <w:pPr>
              <w:widowControl/>
              <w:jc w:val="center"/>
              <w:rPr>
                <w:rFonts w:ascii="Times New Roman" w:hAnsi="Times New Roman"/>
                <w:color w:val="000000"/>
                <w:kern w:val="0"/>
              </w:rPr>
            </w:pPr>
            <w:r>
              <w:rPr>
                <w:rFonts w:ascii="Times New Roman" w:hAnsi="Times New Roman"/>
                <w:color w:val="000000"/>
                <w:kern w:val="0"/>
              </w:rPr>
              <w:t>　</w:t>
            </w:r>
          </w:p>
        </w:tc>
        <w:tc>
          <w:tcPr>
            <w:tcW w:w="992" w:type="dxa"/>
            <w:vAlign w:val="center"/>
          </w:tcPr>
          <w:p>
            <w:pPr>
              <w:widowControl/>
              <w:jc w:val="center"/>
              <w:rPr>
                <w:rFonts w:ascii="Times New Roman" w:hAnsi="Times New Roman"/>
                <w:color w:val="000000"/>
                <w:kern w:val="0"/>
              </w:rPr>
            </w:pPr>
            <w:r>
              <w:rPr>
                <w:rFonts w:ascii="Times New Roman" w:hAnsi="Times New Roman"/>
                <w:color w:val="000000"/>
                <w:kern w:val="0"/>
              </w:rPr>
              <w:t>　</w:t>
            </w:r>
          </w:p>
        </w:tc>
        <w:tc>
          <w:tcPr>
            <w:tcW w:w="992" w:type="dxa"/>
            <w:vAlign w:val="center"/>
          </w:tcPr>
          <w:p>
            <w:pPr>
              <w:widowControl/>
              <w:jc w:val="center"/>
              <w:rPr>
                <w:rFonts w:ascii="Times New Roman" w:hAnsi="Times New Roman"/>
                <w:color w:val="000000"/>
                <w:kern w:val="0"/>
              </w:rPr>
            </w:pPr>
            <w:r>
              <w:rPr>
                <w:rFonts w:ascii="Times New Roman" w:hAnsi="Times New Roman"/>
                <w:color w:val="000000"/>
                <w:kern w:val="0"/>
              </w:rPr>
              <w:t>　</w:t>
            </w:r>
          </w:p>
        </w:tc>
        <w:tc>
          <w:tcPr>
            <w:tcW w:w="848" w:type="dxa"/>
            <w:vAlign w:val="center"/>
          </w:tcPr>
          <w:p>
            <w:pPr>
              <w:widowControl/>
              <w:jc w:val="center"/>
              <w:rPr>
                <w:rFonts w:ascii="Times New Roman" w:hAnsi="Times New Roman"/>
                <w:color w:val="000000"/>
                <w:kern w:val="0"/>
              </w:rPr>
            </w:pPr>
            <w:r>
              <w:rPr>
                <w:rFonts w:ascii="Times New Roman" w:hAnsi="Times New Roman"/>
                <w:color w:val="000000"/>
                <w:kern w:val="0"/>
              </w:rPr>
              <w:t>　</w:t>
            </w:r>
          </w:p>
        </w:tc>
        <w:tc>
          <w:tcPr>
            <w:tcW w:w="849" w:type="dxa"/>
            <w:vAlign w:val="center"/>
          </w:tcPr>
          <w:p>
            <w:pPr>
              <w:widowControl/>
              <w:jc w:val="center"/>
              <w:rPr>
                <w:rFonts w:ascii="Times New Roman" w:hAnsi="Times New Roman"/>
                <w:color w:val="000000"/>
                <w:kern w:val="0"/>
              </w:rPr>
            </w:pPr>
          </w:p>
        </w:tc>
        <w:tc>
          <w:tcPr>
            <w:tcW w:w="848" w:type="dxa"/>
            <w:vAlign w:val="center"/>
          </w:tcPr>
          <w:p>
            <w:pPr>
              <w:ind w:left="68"/>
              <w:jc w:val="center"/>
              <w:rPr>
                <w:rFonts w:ascii="Times New Roman" w:hAnsi="Times New Roman"/>
                <w:color w:val="000000"/>
                <w:kern w:val="0"/>
              </w:rPr>
            </w:pPr>
          </w:p>
        </w:tc>
        <w:tc>
          <w:tcPr>
            <w:tcW w:w="794" w:type="dxa"/>
            <w:vAlign w:val="center"/>
          </w:tcPr>
          <w:p>
            <w:pPr>
              <w:widowControl/>
              <w:jc w:val="center"/>
              <w:rPr>
                <w:rFonts w:ascii="Times New Roman" w:hAnsi="Times New Roman"/>
                <w:color w:val="000000"/>
                <w:kern w:val="0"/>
              </w:rPr>
            </w:pPr>
            <w:r>
              <w:rPr>
                <w:rFonts w:ascii="Times New Roman" w:hAnsi="Times New Roman"/>
                <w:color w:val="000000"/>
                <w:kern w:val="0"/>
              </w:rPr>
              <w:t>　</w:t>
            </w:r>
          </w:p>
        </w:tc>
        <w:tc>
          <w:tcPr>
            <w:tcW w:w="1217" w:type="dxa"/>
            <w:vAlign w:val="center"/>
          </w:tcPr>
          <w:p>
            <w:pPr>
              <w:widowControl/>
              <w:jc w:val="center"/>
              <w:rPr>
                <w:rFonts w:ascii="Times New Roman" w:hAnsi="Times New Roman"/>
                <w:color w:val="000000"/>
                <w:kern w:val="0"/>
              </w:rPr>
            </w:pPr>
            <w:r>
              <w:rPr>
                <w:rFonts w:ascii="Times New Roman" w:hAnsi="Times New Roman"/>
                <w:color w:val="000000"/>
                <w:kern w:val="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276" w:type="dxa"/>
          <w:trHeight w:val="397" w:hRule="atLeast"/>
        </w:trPr>
        <w:tc>
          <w:tcPr>
            <w:tcW w:w="1573" w:type="dxa"/>
            <w:gridSpan w:val="2"/>
            <w:vAlign w:val="center"/>
          </w:tcPr>
          <w:p>
            <w:pPr>
              <w:widowControl/>
              <w:jc w:val="center"/>
              <w:rPr>
                <w:rFonts w:ascii="Times New Roman" w:hAnsi="Times New Roman"/>
                <w:color w:val="000000"/>
                <w:kern w:val="0"/>
              </w:rPr>
            </w:pPr>
          </w:p>
        </w:tc>
        <w:tc>
          <w:tcPr>
            <w:tcW w:w="992" w:type="dxa"/>
            <w:vAlign w:val="center"/>
          </w:tcPr>
          <w:p>
            <w:pPr>
              <w:widowControl/>
              <w:jc w:val="center"/>
              <w:rPr>
                <w:rFonts w:ascii="Times New Roman" w:hAnsi="Times New Roman"/>
                <w:color w:val="000000"/>
                <w:kern w:val="0"/>
              </w:rPr>
            </w:pPr>
          </w:p>
        </w:tc>
        <w:tc>
          <w:tcPr>
            <w:tcW w:w="992" w:type="dxa"/>
            <w:vAlign w:val="center"/>
          </w:tcPr>
          <w:p>
            <w:pPr>
              <w:widowControl/>
              <w:jc w:val="center"/>
              <w:rPr>
                <w:rFonts w:ascii="Times New Roman" w:hAnsi="Times New Roman"/>
                <w:color w:val="000000"/>
                <w:kern w:val="0"/>
              </w:rPr>
            </w:pPr>
          </w:p>
        </w:tc>
        <w:tc>
          <w:tcPr>
            <w:tcW w:w="848" w:type="dxa"/>
            <w:vAlign w:val="center"/>
          </w:tcPr>
          <w:p>
            <w:pPr>
              <w:widowControl/>
              <w:jc w:val="center"/>
              <w:rPr>
                <w:rFonts w:ascii="Times New Roman" w:hAnsi="Times New Roman"/>
                <w:color w:val="000000"/>
                <w:kern w:val="0"/>
              </w:rPr>
            </w:pPr>
          </w:p>
        </w:tc>
        <w:tc>
          <w:tcPr>
            <w:tcW w:w="849" w:type="dxa"/>
            <w:vAlign w:val="center"/>
          </w:tcPr>
          <w:p>
            <w:pPr>
              <w:widowControl/>
              <w:jc w:val="center"/>
              <w:rPr>
                <w:rFonts w:ascii="Times New Roman" w:hAnsi="Times New Roman"/>
                <w:color w:val="000000"/>
                <w:kern w:val="0"/>
              </w:rPr>
            </w:pPr>
          </w:p>
        </w:tc>
        <w:tc>
          <w:tcPr>
            <w:tcW w:w="848" w:type="dxa"/>
            <w:vAlign w:val="center"/>
          </w:tcPr>
          <w:p>
            <w:pPr>
              <w:ind w:left="68"/>
              <w:jc w:val="center"/>
              <w:rPr>
                <w:rFonts w:ascii="Times New Roman" w:hAnsi="Times New Roman"/>
                <w:color w:val="000000"/>
                <w:kern w:val="0"/>
              </w:rPr>
            </w:pPr>
          </w:p>
        </w:tc>
        <w:tc>
          <w:tcPr>
            <w:tcW w:w="794" w:type="dxa"/>
            <w:vAlign w:val="center"/>
          </w:tcPr>
          <w:p>
            <w:pPr>
              <w:widowControl/>
              <w:jc w:val="center"/>
              <w:rPr>
                <w:rFonts w:ascii="Times New Roman" w:hAnsi="Times New Roman"/>
                <w:color w:val="000000"/>
                <w:kern w:val="0"/>
              </w:rPr>
            </w:pPr>
          </w:p>
        </w:tc>
        <w:tc>
          <w:tcPr>
            <w:tcW w:w="1217" w:type="dxa"/>
            <w:vAlign w:val="center"/>
          </w:tcPr>
          <w:p>
            <w:pPr>
              <w:widowControl/>
              <w:jc w:val="center"/>
              <w:rPr>
                <w:rFonts w:ascii="Times New Roman" w:hAnsi="Times New Roman"/>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276" w:type="dxa"/>
          <w:trHeight w:val="397" w:hRule="atLeast"/>
        </w:trPr>
        <w:tc>
          <w:tcPr>
            <w:tcW w:w="1573" w:type="dxa"/>
            <w:gridSpan w:val="2"/>
            <w:vAlign w:val="center"/>
          </w:tcPr>
          <w:p>
            <w:pPr>
              <w:widowControl/>
              <w:jc w:val="center"/>
              <w:rPr>
                <w:rFonts w:ascii="Times New Roman" w:hAnsi="Times New Roman"/>
                <w:color w:val="000000"/>
                <w:kern w:val="0"/>
              </w:rPr>
            </w:pPr>
          </w:p>
        </w:tc>
        <w:tc>
          <w:tcPr>
            <w:tcW w:w="992" w:type="dxa"/>
            <w:vAlign w:val="center"/>
          </w:tcPr>
          <w:p>
            <w:pPr>
              <w:widowControl/>
              <w:jc w:val="center"/>
              <w:rPr>
                <w:rFonts w:ascii="Times New Roman" w:hAnsi="Times New Roman"/>
                <w:color w:val="000000"/>
                <w:kern w:val="0"/>
              </w:rPr>
            </w:pPr>
          </w:p>
        </w:tc>
        <w:tc>
          <w:tcPr>
            <w:tcW w:w="992" w:type="dxa"/>
            <w:vAlign w:val="center"/>
          </w:tcPr>
          <w:p>
            <w:pPr>
              <w:widowControl/>
              <w:jc w:val="center"/>
              <w:rPr>
                <w:rFonts w:ascii="Times New Roman" w:hAnsi="Times New Roman"/>
                <w:color w:val="000000"/>
                <w:kern w:val="0"/>
              </w:rPr>
            </w:pPr>
          </w:p>
        </w:tc>
        <w:tc>
          <w:tcPr>
            <w:tcW w:w="848" w:type="dxa"/>
            <w:vAlign w:val="center"/>
          </w:tcPr>
          <w:p>
            <w:pPr>
              <w:widowControl/>
              <w:jc w:val="center"/>
              <w:rPr>
                <w:rFonts w:ascii="Times New Roman" w:hAnsi="Times New Roman"/>
                <w:color w:val="000000"/>
                <w:kern w:val="0"/>
              </w:rPr>
            </w:pPr>
          </w:p>
        </w:tc>
        <w:tc>
          <w:tcPr>
            <w:tcW w:w="849" w:type="dxa"/>
            <w:vAlign w:val="center"/>
          </w:tcPr>
          <w:p>
            <w:pPr>
              <w:widowControl/>
              <w:jc w:val="center"/>
              <w:rPr>
                <w:rFonts w:ascii="Times New Roman" w:hAnsi="Times New Roman"/>
                <w:color w:val="000000"/>
                <w:kern w:val="0"/>
              </w:rPr>
            </w:pPr>
          </w:p>
        </w:tc>
        <w:tc>
          <w:tcPr>
            <w:tcW w:w="848" w:type="dxa"/>
            <w:vAlign w:val="center"/>
          </w:tcPr>
          <w:p>
            <w:pPr>
              <w:ind w:left="68"/>
              <w:jc w:val="center"/>
              <w:rPr>
                <w:rFonts w:ascii="Times New Roman" w:hAnsi="Times New Roman"/>
                <w:color w:val="000000"/>
                <w:kern w:val="0"/>
              </w:rPr>
            </w:pPr>
          </w:p>
        </w:tc>
        <w:tc>
          <w:tcPr>
            <w:tcW w:w="794" w:type="dxa"/>
            <w:vAlign w:val="center"/>
          </w:tcPr>
          <w:p>
            <w:pPr>
              <w:widowControl/>
              <w:jc w:val="center"/>
              <w:rPr>
                <w:rFonts w:ascii="Times New Roman" w:hAnsi="Times New Roman"/>
                <w:color w:val="000000"/>
                <w:kern w:val="0"/>
              </w:rPr>
            </w:pPr>
          </w:p>
        </w:tc>
        <w:tc>
          <w:tcPr>
            <w:tcW w:w="1217" w:type="dxa"/>
            <w:vAlign w:val="center"/>
          </w:tcPr>
          <w:p>
            <w:pPr>
              <w:widowControl/>
              <w:jc w:val="center"/>
              <w:rPr>
                <w:rFonts w:ascii="Times New Roman" w:hAnsi="Times New Roman"/>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276" w:type="dxa"/>
          <w:trHeight w:val="397" w:hRule="atLeast"/>
        </w:trPr>
        <w:tc>
          <w:tcPr>
            <w:tcW w:w="1573" w:type="dxa"/>
            <w:gridSpan w:val="2"/>
            <w:vAlign w:val="center"/>
          </w:tcPr>
          <w:p>
            <w:pPr>
              <w:widowControl/>
              <w:jc w:val="center"/>
              <w:rPr>
                <w:rFonts w:ascii="Times New Roman" w:hAnsi="Times New Roman"/>
                <w:color w:val="000000"/>
                <w:kern w:val="0"/>
              </w:rPr>
            </w:pPr>
          </w:p>
        </w:tc>
        <w:tc>
          <w:tcPr>
            <w:tcW w:w="992" w:type="dxa"/>
            <w:vAlign w:val="center"/>
          </w:tcPr>
          <w:p>
            <w:pPr>
              <w:widowControl/>
              <w:jc w:val="center"/>
              <w:rPr>
                <w:rFonts w:ascii="Times New Roman" w:hAnsi="Times New Roman"/>
                <w:color w:val="000000"/>
                <w:kern w:val="0"/>
              </w:rPr>
            </w:pPr>
          </w:p>
        </w:tc>
        <w:tc>
          <w:tcPr>
            <w:tcW w:w="992" w:type="dxa"/>
            <w:vAlign w:val="center"/>
          </w:tcPr>
          <w:p>
            <w:pPr>
              <w:widowControl/>
              <w:jc w:val="center"/>
              <w:rPr>
                <w:rFonts w:ascii="Times New Roman" w:hAnsi="Times New Roman"/>
                <w:color w:val="000000"/>
                <w:kern w:val="0"/>
              </w:rPr>
            </w:pPr>
          </w:p>
        </w:tc>
        <w:tc>
          <w:tcPr>
            <w:tcW w:w="848" w:type="dxa"/>
            <w:vAlign w:val="center"/>
          </w:tcPr>
          <w:p>
            <w:pPr>
              <w:widowControl/>
              <w:jc w:val="center"/>
              <w:rPr>
                <w:rFonts w:ascii="Times New Roman" w:hAnsi="Times New Roman"/>
                <w:color w:val="000000"/>
                <w:kern w:val="0"/>
              </w:rPr>
            </w:pPr>
          </w:p>
        </w:tc>
        <w:tc>
          <w:tcPr>
            <w:tcW w:w="849" w:type="dxa"/>
            <w:vAlign w:val="center"/>
          </w:tcPr>
          <w:p>
            <w:pPr>
              <w:widowControl/>
              <w:jc w:val="center"/>
              <w:rPr>
                <w:rFonts w:ascii="Times New Roman" w:hAnsi="Times New Roman"/>
                <w:color w:val="000000"/>
                <w:kern w:val="0"/>
              </w:rPr>
            </w:pPr>
          </w:p>
        </w:tc>
        <w:tc>
          <w:tcPr>
            <w:tcW w:w="848" w:type="dxa"/>
            <w:vAlign w:val="center"/>
          </w:tcPr>
          <w:p>
            <w:pPr>
              <w:ind w:left="68"/>
              <w:jc w:val="center"/>
              <w:rPr>
                <w:rFonts w:ascii="Times New Roman" w:hAnsi="Times New Roman"/>
                <w:color w:val="000000"/>
                <w:kern w:val="0"/>
              </w:rPr>
            </w:pPr>
          </w:p>
        </w:tc>
        <w:tc>
          <w:tcPr>
            <w:tcW w:w="794" w:type="dxa"/>
            <w:vAlign w:val="center"/>
          </w:tcPr>
          <w:p>
            <w:pPr>
              <w:widowControl/>
              <w:jc w:val="center"/>
              <w:rPr>
                <w:rFonts w:ascii="Times New Roman" w:hAnsi="Times New Roman"/>
                <w:color w:val="000000"/>
                <w:kern w:val="0"/>
              </w:rPr>
            </w:pPr>
          </w:p>
        </w:tc>
        <w:tc>
          <w:tcPr>
            <w:tcW w:w="1217" w:type="dxa"/>
            <w:vAlign w:val="center"/>
          </w:tcPr>
          <w:p>
            <w:pPr>
              <w:widowControl/>
              <w:jc w:val="center"/>
              <w:rPr>
                <w:rFonts w:ascii="Times New Roman" w:hAnsi="Times New Roman"/>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276" w:type="dxa"/>
          <w:trHeight w:val="397" w:hRule="atLeast"/>
        </w:trPr>
        <w:tc>
          <w:tcPr>
            <w:tcW w:w="1573" w:type="dxa"/>
            <w:gridSpan w:val="2"/>
            <w:vAlign w:val="center"/>
          </w:tcPr>
          <w:p>
            <w:pPr>
              <w:widowControl/>
              <w:jc w:val="center"/>
              <w:rPr>
                <w:rFonts w:ascii="Times New Roman" w:hAnsi="Times New Roman"/>
                <w:color w:val="000000"/>
                <w:kern w:val="0"/>
              </w:rPr>
            </w:pPr>
          </w:p>
        </w:tc>
        <w:tc>
          <w:tcPr>
            <w:tcW w:w="992" w:type="dxa"/>
            <w:vAlign w:val="center"/>
          </w:tcPr>
          <w:p>
            <w:pPr>
              <w:widowControl/>
              <w:jc w:val="center"/>
              <w:rPr>
                <w:rFonts w:ascii="Times New Roman" w:hAnsi="Times New Roman"/>
                <w:color w:val="000000"/>
                <w:kern w:val="0"/>
              </w:rPr>
            </w:pPr>
          </w:p>
        </w:tc>
        <w:tc>
          <w:tcPr>
            <w:tcW w:w="992" w:type="dxa"/>
            <w:vAlign w:val="center"/>
          </w:tcPr>
          <w:p>
            <w:pPr>
              <w:widowControl/>
              <w:jc w:val="center"/>
              <w:rPr>
                <w:rFonts w:ascii="Times New Roman" w:hAnsi="Times New Roman"/>
                <w:color w:val="000000"/>
                <w:kern w:val="0"/>
              </w:rPr>
            </w:pPr>
          </w:p>
        </w:tc>
        <w:tc>
          <w:tcPr>
            <w:tcW w:w="848" w:type="dxa"/>
            <w:vAlign w:val="center"/>
          </w:tcPr>
          <w:p>
            <w:pPr>
              <w:widowControl/>
              <w:jc w:val="center"/>
              <w:rPr>
                <w:rFonts w:ascii="Times New Roman" w:hAnsi="Times New Roman"/>
                <w:color w:val="000000"/>
                <w:kern w:val="0"/>
              </w:rPr>
            </w:pPr>
          </w:p>
        </w:tc>
        <w:tc>
          <w:tcPr>
            <w:tcW w:w="849" w:type="dxa"/>
            <w:vAlign w:val="center"/>
          </w:tcPr>
          <w:p>
            <w:pPr>
              <w:widowControl/>
              <w:jc w:val="center"/>
              <w:rPr>
                <w:rFonts w:ascii="Times New Roman" w:hAnsi="Times New Roman"/>
                <w:color w:val="000000"/>
                <w:kern w:val="0"/>
              </w:rPr>
            </w:pPr>
          </w:p>
        </w:tc>
        <w:tc>
          <w:tcPr>
            <w:tcW w:w="848" w:type="dxa"/>
            <w:vAlign w:val="center"/>
          </w:tcPr>
          <w:p>
            <w:pPr>
              <w:ind w:left="68"/>
              <w:jc w:val="center"/>
              <w:rPr>
                <w:rFonts w:ascii="Times New Roman" w:hAnsi="Times New Roman"/>
                <w:color w:val="000000"/>
                <w:kern w:val="0"/>
              </w:rPr>
            </w:pPr>
          </w:p>
        </w:tc>
        <w:tc>
          <w:tcPr>
            <w:tcW w:w="794" w:type="dxa"/>
            <w:vAlign w:val="center"/>
          </w:tcPr>
          <w:p>
            <w:pPr>
              <w:widowControl/>
              <w:jc w:val="center"/>
              <w:rPr>
                <w:rFonts w:ascii="Times New Roman" w:hAnsi="Times New Roman"/>
                <w:color w:val="000000"/>
                <w:kern w:val="0"/>
              </w:rPr>
            </w:pPr>
          </w:p>
        </w:tc>
        <w:tc>
          <w:tcPr>
            <w:tcW w:w="1217" w:type="dxa"/>
            <w:vAlign w:val="center"/>
          </w:tcPr>
          <w:p>
            <w:pPr>
              <w:widowControl/>
              <w:jc w:val="center"/>
              <w:rPr>
                <w:rFonts w:ascii="Times New Roman" w:hAnsi="Times New Roman"/>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276" w:type="dxa"/>
          <w:trHeight w:val="397" w:hRule="atLeast"/>
        </w:trPr>
        <w:tc>
          <w:tcPr>
            <w:tcW w:w="1573" w:type="dxa"/>
            <w:gridSpan w:val="2"/>
            <w:vAlign w:val="center"/>
          </w:tcPr>
          <w:p>
            <w:pPr>
              <w:widowControl/>
              <w:jc w:val="center"/>
              <w:rPr>
                <w:rFonts w:ascii="Times New Roman" w:hAnsi="Times New Roman"/>
                <w:color w:val="000000"/>
                <w:kern w:val="0"/>
              </w:rPr>
            </w:pPr>
          </w:p>
        </w:tc>
        <w:tc>
          <w:tcPr>
            <w:tcW w:w="992" w:type="dxa"/>
            <w:vAlign w:val="center"/>
          </w:tcPr>
          <w:p>
            <w:pPr>
              <w:widowControl/>
              <w:jc w:val="center"/>
              <w:rPr>
                <w:rFonts w:ascii="Times New Roman" w:hAnsi="Times New Roman"/>
                <w:color w:val="000000"/>
                <w:kern w:val="0"/>
              </w:rPr>
            </w:pPr>
          </w:p>
        </w:tc>
        <w:tc>
          <w:tcPr>
            <w:tcW w:w="992" w:type="dxa"/>
            <w:vAlign w:val="center"/>
          </w:tcPr>
          <w:p>
            <w:pPr>
              <w:widowControl/>
              <w:jc w:val="center"/>
              <w:rPr>
                <w:rFonts w:ascii="Times New Roman" w:hAnsi="Times New Roman"/>
                <w:color w:val="000000"/>
                <w:kern w:val="0"/>
              </w:rPr>
            </w:pPr>
          </w:p>
        </w:tc>
        <w:tc>
          <w:tcPr>
            <w:tcW w:w="848" w:type="dxa"/>
            <w:vAlign w:val="center"/>
          </w:tcPr>
          <w:p>
            <w:pPr>
              <w:widowControl/>
              <w:jc w:val="center"/>
              <w:rPr>
                <w:rFonts w:ascii="Times New Roman" w:hAnsi="Times New Roman"/>
                <w:color w:val="000000"/>
                <w:kern w:val="0"/>
              </w:rPr>
            </w:pPr>
          </w:p>
        </w:tc>
        <w:tc>
          <w:tcPr>
            <w:tcW w:w="849" w:type="dxa"/>
            <w:vAlign w:val="center"/>
          </w:tcPr>
          <w:p>
            <w:pPr>
              <w:widowControl/>
              <w:jc w:val="center"/>
              <w:rPr>
                <w:rFonts w:ascii="Times New Roman" w:hAnsi="Times New Roman"/>
                <w:color w:val="000000"/>
                <w:kern w:val="0"/>
              </w:rPr>
            </w:pPr>
          </w:p>
        </w:tc>
        <w:tc>
          <w:tcPr>
            <w:tcW w:w="848" w:type="dxa"/>
            <w:vAlign w:val="center"/>
          </w:tcPr>
          <w:p>
            <w:pPr>
              <w:ind w:left="68"/>
              <w:jc w:val="center"/>
              <w:rPr>
                <w:rFonts w:ascii="Times New Roman" w:hAnsi="Times New Roman"/>
                <w:color w:val="000000"/>
                <w:kern w:val="0"/>
              </w:rPr>
            </w:pPr>
          </w:p>
        </w:tc>
        <w:tc>
          <w:tcPr>
            <w:tcW w:w="794" w:type="dxa"/>
            <w:vAlign w:val="center"/>
          </w:tcPr>
          <w:p>
            <w:pPr>
              <w:widowControl/>
              <w:jc w:val="center"/>
              <w:rPr>
                <w:rFonts w:ascii="Times New Roman" w:hAnsi="Times New Roman"/>
                <w:color w:val="000000"/>
                <w:kern w:val="0"/>
              </w:rPr>
            </w:pPr>
          </w:p>
        </w:tc>
        <w:tc>
          <w:tcPr>
            <w:tcW w:w="1217" w:type="dxa"/>
            <w:vAlign w:val="center"/>
          </w:tcPr>
          <w:p>
            <w:pPr>
              <w:widowControl/>
              <w:jc w:val="center"/>
              <w:rPr>
                <w:rFonts w:ascii="Times New Roman" w:hAnsi="Times New Roman"/>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276" w:type="dxa"/>
          <w:trHeight w:val="397" w:hRule="atLeast"/>
        </w:trPr>
        <w:tc>
          <w:tcPr>
            <w:tcW w:w="1573" w:type="dxa"/>
            <w:gridSpan w:val="2"/>
            <w:vAlign w:val="center"/>
          </w:tcPr>
          <w:p>
            <w:pPr>
              <w:widowControl/>
              <w:jc w:val="center"/>
              <w:rPr>
                <w:rFonts w:ascii="Times New Roman" w:hAnsi="Times New Roman"/>
                <w:color w:val="000000"/>
                <w:kern w:val="0"/>
              </w:rPr>
            </w:pPr>
          </w:p>
        </w:tc>
        <w:tc>
          <w:tcPr>
            <w:tcW w:w="992" w:type="dxa"/>
            <w:vAlign w:val="center"/>
          </w:tcPr>
          <w:p>
            <w:pPr>
              <w:widowControl/>
              <w:jc w:val="center"/>
              <w:rPr>
                <w:rFonts w:ascii="Times New Roman" w:hAnsi="Times New Roman"/>
                <w:color w:val="000000"/>
                <w:kern w:val="0"/>
              </w:rPr>
            </w:pPr>
          </w:p>
        </w:tc>
        <w:tc>
          <w:tcPr>
            <w:tcW w:w="992" w:type="dxa"/>
            <w:vAlign w:val="center"/>
          </w:tcPr>
          <w:p>
            <w:pPr>
              <w:widowControl/>
              <w:jc w:val="center"/>
              <w:rPr>
                <w:rFonts w:ascii="Times New Roman" w:hAnsi="Times New Roman"/>
                <w:color w:val="000000"/>
                <w:kern w:val="0"/>
              </w:rPr>
            </w:pPr>
          </w:p>
        </w:tc>
        <w:tc>
          <w:tcPr>
            <w:tcW w:w="848" w:type="dxa"/>
            <w:vAlign w:val="center"/>
          </w:tcPr>
          <w:p>
            <w:pPr>
              <w:widowControl/>
              <w:jc w:val="center"/>
              <w:rPr>
                <w:rFonts w:ascii="Times New Roman" w:hAnsi="Times New Roman"/>
                <w:color w:val="000000"/>
                <w:kern w:val="0"/>
              </w:rPr>
            </w:pPr>
          </w:p>
        </w:tc>
        <w:tc>
          <w:tcPr>
            <w:tcW w:w="849" w:type="dxa"/>
            <w:vAlign w:val="center"/>
          </w:tcPr>
          <w:p>
            <w:pPr>
              <w:widowControl/>
              <w:jc w:val="center"/>
              <w:rPr>
                <w:rFonts w:ascii="Times New Roman" w:hAnsi="Times New Roman"/>
                <w:color w:val="000000"/>
                <w:kern w:val="0"/>
              </w:rPr>
            </w:pPr>
          </w:p>
        </w:tc>
        <w:tc>
          <w:tcPr>
            <w:tcW w:w="848" w:type="dxa"/>
            <w:vAlign w:val="center"/>
          </w:tcPr>
          <w:p>
            <w:pPr>
              <w:ind w:left="68"/>
              <w:jc w:val="center"/>
              <w:rPr>
                <w:rFonts w:ascii="Times New Roman" w:hAnsi="Times New Roman"/>
                <w:color w:val="000000"/>
                <w:kern w:val="0"/>
              </w:rPr>
            </w:pPr>
          </w:p>
        </w:tc>
        <w:tc>
          <w:tcPr>
            <w:tcW w:w="794" w:type="dxa"/>
            <w:vAlign w:val="center"/>
          </w:tcPr>
          <w:p>
            <w:pPr>
              <w:widowControl/>
              <w:jc w:val="center"/>
              <w:rPr>
                <w:rFonts w:ascii="Times New Roman" w:hAnsi="Times New Roman"/>
                <w:color w:val="000000"/>
                <w:kern w:val="0"/>
              </w:rPr>
            </w:pPr>
          </w:p>
        </w:tc>
        <w:tc>
          <w:tcPr>
            <w:tcW w:w="1217" w:type="dxa"/>
            <w:vAlign w:val="center"/>
          </w:tcPr>
          <w:p>
            <w:pPr>
              <w:widowControl/>
              <w:jc w:val="center"/>
              <w:rPr>
                <w:rFonts w:ascii="Times New Roman" w:hAnsi="Times New Roman"/>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276" w:type="dxa"/>
          <w:trHeight w:val="397" w:hRule="atLeast"/>
        </w:trPr>
        <w:tc>
          <w:tcPr>
            <w:tcW w:w="1573" w:type="dxa"/>
            <w:gridSpan w:val="2"/>
            <w:vAlign w:val="center"/>
          </w:tcPr>
          <w:p>
            <w:pPr>
              <w:widowControl/>
              <w:jc w:val="center"/>
              <w:rPr>
                <w:rFonts w:ascii="Times New Roman" w:hAnsi="Times New Roman"/>
                <w:color w:val="000000"/>
                <w:kern w:val="0"/>
              </w:rPr>
            </w:pPr>
          </w:p>
        </w:tc>
        <w:tc>
          <w:tcPr>
            <w:tcW w:w="992" w:type="dxa"/>
            <w:vAlign w:val="center"/>
          </w:tcPr>
          <w:p>
            <w:pPr>
              <w:widowControl/>
              <w:jc w:val="center"/>
              <w:rPr>
                <w:rFonts w:ascii="Times New Roman" w:hAnsi="Times New Roman"/>
                <w:color w:val="000000"/>
                <w:kern w:val="0"/>
              </w:rPr>
            </w:pPr>
          </w:p>
        </w:tc>
        <w:tc>
          <w:tcPr>
            <w:tcW w:w="992" w:type="dxa"/>
            <w:vAlign w:val="center"/>
          </w:tcPr>
          <w:p>
            <w:pPr>
              <w:widowControl/>
              <w:jc w:val="center"/>
              <w:rPr>
                <w:rFonts w:ascii="Times New Roman" w:hAnsi="Times New Roman"/>
                <w:color w:val="000000"/>
                <w:kern w:val="0"/>
              </w:rPr>
            </w:pPr>
          </w:p>
        </w:tc>
        <w:tc>
          <w:tcPr>
            <w:tcW w:w="848" w:type="dxa"/>
            <w:vAlign w:val="center"/>
          </w:tcPr>
          <w:p>
            <w:pPr>
              <w:widowControl/>
              <w:jc w:val="center"/>
              <w:rPr>
                <w:rFonts w:ascii="Times New Roman" w:hAnsi="Times New Roman"/>
                <w:color w:val="000000"/>
                <w:kern w:val="0"/>
              </w:rPr>
            </w:pPr>
          </w:p>
        </w:tc>
        <w:tc>
          <w:tcPr>
            <w:tcW w:w="849" w:type="dxa"/>
            <w:vAlign w:val="center"/>
          </w:tcPr>
          <w:p>
            <w:pPr>
              <w:widowControl/>
              <w:jc w:val="center"/>
              <w:rPr>
                <w:rFonts w:ascii="Times New Roman" w:hAnsi="Times New Roman"/>
                <w:color w:val="000000"/>
                <w:kern w:val="0"/>
              </w:rPr>
            </w:pPr>
          </w:p>
        </w:tc>
        <w:tc>
          <w:tcPr>
            <w:tcW w:w="848" w:type="dxa"/>
            <w:vAlign w:val="center"/>
          </w:tcPr>
          <w:p>
            <w:pPr>
              <w:ind w:left="68"/>
              <w:jc w:val="center"/>
              <w:rPr>
                <w:rFonts w:ascii="Times New Roman" w:hAnsi="Times New Roman"/>
                <w:color w:val="000000"/>
                <w:kern w:val="0"/>
              </w:rPr>
            </w:pPr>
          </w:p>
        </w:tc>
        <w:tc>
          <w:tcPr>
            <w:tcW w:w="794" w:type="dxa"/>
            <w:vAlign w:val="center"/>
          </w:tcPr>
          <w:p>
            <w:pPr>
              <w:widowControl/>
              <w:jc w:val="center"/>
              <w:rPr>
                <w:rFonts w:ascii="Times New Roman" w:hAnsi="Times New Roman"/>
                <w:color w:val="000000"/>
                <w:kern w:val="0"/>
              </w:rPr>
            </w:pPr>
          </w:p>
        </w:tc>
        <w:tc>
          <w:tcPr>
            <w:tcW w:w="1217" w:type="dxa"/>
            <w:vAlign w:val="center"/>
          </w:tcPr>
          <w:p>
            <w:pPr>
              <w:widowControl/>
              <w:jc w:val="center"/>
              <w:rPr>
                <w:rFonts w:ascii="Times New Roman" w:hAnsi="Times New Roman"/>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276" w:type="dxa"/>
          <w:trHeight w:val="397" w:hRule="atLeast"/>
        </w:trPr>
        <w:tc>
          <w:tcPr>
            <w:tcW w:w="1573" w:type="dxa"/>
            <w:gridSpan w:val="2"/>
            <w:vAlign w:val="center"/>
          </w:tcPr>
          <w:p>
            <w:pPr>
              <w:widowControl/>
              <w:jc w:val="center"/>
              <w:rPr>
                <w:rFonts w:ascii="Times New Roman" w:hAnsi="Times New Roman"/>
                <w:color w:val="000000"/>
                <w:kern w:val="0"/>
              </w:rPr>
            </w:pPr>
          </w:p>
        </w:tc>
        <w:tc>
          <w:tcPr>
            <w:tcW w:w="992" w:type="dxa"/>
            <w:vAlign w:val="center"/>
          </w:tcPr>
          <w:p>
            <w:pPr>
              <w:widowControl/>
              <w:jc w:val="center"/>
              <w:rPr>
                <w:rFonts w:ascii="Times New Roman" w:hAnsi="Times New Roman"/>
                <w:color w:val="000000"/>
                <w:kern w:val="0"/>
              </w:rPr>
            </w:pPr>
          </w:p>
        </w:tc>
        <w:tc>
          <w:tcPr>
            <w:tcW w:w="992" w:type="dxa"/>
            <w:vAlign w:val="center"/>
          </w:tcPr>
          <w:p>
            <w:pPr>
              <w:widowControl/>
              <w:jc w:val="center"/>
              <w:rPr>
                <w:rFonts w:ascii="Times New Roman" w:hAnsi="Times New Roman"/>
                <w:color w:val="000000"/>
                <w:kern w:val="0"/>
              </w:rPr>
            </w:pPr>
          </w:p>
        </w:tc>
        <w:tc>
          <w:tcPr>
            <w:tcW w:w="848" w:type="dxa"/>
            <w:vAlign w:val="center"/>
          </w:tcPr>
          <w:p>
            <w:pPr>
              <w:widowControl/>
              <w:jc w:val="center"/>
              <w:rPr>
                <w:rFonts w:ascii="Times New Roman" w:hAnsi="Times New Roman"/>
                <w:color w:val="000000"/>
                <w:kern w:val="0"/>
              </w:rPr>
            </w:pPr>
          </w:p>
        </w:tc>
        <w:tc>
          <w:tcPr>
            <w:tcW w:w="849" w:type="dxa"/>
            <w:vAlign w:val="center"/>
          </w:tcPr>
          <w:p>
            <w:pPr>
              <w:widowControl/>
              <w:jc w:val="center"/>
              <w:rPr>
                <w:rFonts w:ascii="Times New Roman" w:hAnsi="Times New Roman"/>
                <w:color w:val="000000"/>
                <w:kern w:val="0"/>
              </w:rPr>
            </w:pPr>
          </w:p>
        </w:tc>
        <w:tc>
          <w:tcPr>
            <w:tcW w:w="848" w:type="dxa"/>
            <w:vAlign w:val="center"/>
          </w:tcPr>
          <w:p>
            <w:pPr>
              <w:ind w:left="68"/>
              <w:jc w:val="center"/>
              <w:rPr>
                <w:rFonts w:ascii="Times New Roman" w:hAnsi="Times New Roman"/>
                <w:color w:val="000000"/>
                <w:kern w:val="0"/>
              </w:rPr>
            </w:pPr>
          </w:p>
        </w:tc>
        <w:tc>
          <w:tcPr>
            <w:tcW w:w="794" w:type="dxa"/>
            <w:vAlign w:val="center"/>
          </w:tcPr>
          <w:p>
            <w:pPr>
              <w:widowControl/>
              <w:jc w:val="center"/>
              <w:rPr>
                <w:rFonts w:ascii="Times New Roman" w:hAnsi="Times New Roman"/>
                <w:color w:val="000000"/>
                <w:kern w:val="0"/>
              </w:rPr>
            </w:pPr>
          </w:p>
        </w:tc>
        <w:tc>
          <w:tcPr>
            <w:tcW w:w="1217" w:type="dxa"/>
            <w:vAlign w:val="center"/>
          </w:tcPr>
          <w:p>
            <w:pPr>
              <w:widowControl/>
              <w:jc w:val="center"/>
              <w:rPr>
                <w:rFonts w:ascii="Times New Roman" w:hAnsi="Times New Roman"/>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276" w:type="dxa"/>
          <w:trHeight w:val="397" w:hRule="atLeast"/>
        </w:trPr>
        <w:tc>
          <w:tcPr>
            <w:tcW w:w="1573" w:type="dxa"/>
            <w:gridSpan w:val="2"/>
            <w:vAlign w:val="center"/>
          </w:tcPr>
          <w:p>
            <w:pPr>
              <w:widowControl/>
              <w:jc w:val="center"/>
              <w:rPr>
                <w:rFonts w:ascii="Times New Roman" w:hAnsi="Times New Roman"/>
                <w:color w:val="000000"/>
                <w:kern w:val="0"/>
              </w:rPr>
            </w:pPr>
          </w:p>
        </w:tc>
        <w:tc>
          <w:tcPr>
            <w:tcW w:w="992" w:type="dxa"/>
            <w:vAlign w:val="center"/>
          </w:tcPr>
          <w:p>
            <w:pPr>
              <w:widowControl/>
              <w:jc w:val="center"/>
              <w:rPr>
                <w:rFonts w:ascii="Times New Roman" w:hAnsi="Times New Roman"/>
                <w:color w:val="000000"/>
                <w:kern w:val="0"/>
              </w:rPr>
            </w:pPr>
          </w:p>
        </w:tc>
        <w:tc>
          <w:tcPr>
            <w:tcW w:w="992" w:type="dxa"/>
            <w:vAlign w:val="center"/>
          </w:tcPr>
          <w:p>
            <w:pPr>
              <w:widowControl/>
              <w:jc w:val="center"/>
              <w:rPr>
                <w:rFonts w:ascii="Times New Roman" w:hAnsi="Times New Roman"/>
                <w:color w:val="000000"/>
                <w:kern w:val="0"/>
              </w:rPr>
            </w:pPr>
          </w:p>
        </w:tc>
        <w:tc>
          <w:tcPr>
            <w:tcW w:w="848" w:type="dxa"/>
            <w:vAlign w:val="center"/>
          </w:tcPr>
          <w:p>
            <w:pPr>
              <w:widowControl/>
              <w:jc w:val="center"/>
              <w:rPr>
                <w:rFonts w:ascii="Times New Roman" w:hAnsi="Times New Roman"/>
                <w:color w:val="000000"/>
                <w:kern w:val="0"/>
              </w:rPr>
            </w:pPr>
          </w:p>
        </w:tc>
        <w:tc>
          <w:tcPr>
            <w:tcW w:w="849" w:type="dxa"/>
            <w:vAlign w:val="center"/>
          </w:tcPr>
          <w:p>
            <w:pPr>
              <w:widowControl/>
              <w:jc w:val="center"/>
              <w:rPr>
                <w:rFonts w:ascii="Times New Roman" w:hAnsi="Times New Roman"/>
                <w:color w:val="000000"/>
                <w:kern w:val="0"/>
              </w:rPr>
            </w:pPr>
          </w:p>
        </w:tc>
        <w:tc>
          <w:tcPr>
            <w:tcW w:w="848" w:type="dxa"/>
            <w:vAlign w:val="center"/>
          </w:tcPr>
          <w:p>
            <w:pPr>
              <w:ind w:left="68"/>
              <w:jc w:val="center"/>
              <w:rPr>
                <w:rFonts w:ascii="Times New Roman" w:hAnsi="Times New Roman"/>
                <w:color w:val="000000"/>
                <w:kern w:val="0"/>
              </w:rPr>
            </w:pPr>
          </w:p>
        </w:tc>
        <w:tc>
          <w:tcPr>
            <w:tcW w:w="794" w:type="dxa"/>
            <w:vAlign w:val="center"/>
          </w:tcPr>
          <w:p>
            <w:pPr>
              <w:widowControl/>
              <w:jc w:val="center"/>
              <w:rPr>
                <w:rFonts w:ascii="Times New Roman" w:hAnsi="Times New Roman"/>
                <w:color w:val="000000"/>
                <w:kern w:val="0"/>
              </w:rPr>
            </w:pPr>
          </w:p>
        </w:tc>
        <w:tc>
          <w:tcPr>
            <w:tcW w:w="1217" w:type="dxa"/>
            <w:vAlign w:val="center"/>
          </w:tcPr>
          <w:p>
            <w:pPr>
              <w:widowControl/>
              <w:jc w:val="center"/>
              <w:rPr>
                <w:rFonts w:ascii="Times New Roman" w:hAnsi="Times New Roman"/>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276" w:type="dxa"/>
          <w:trHeight w:val="397" w:hRule="atLeast"/>
        </w:trPr>
        <w:tc>
          <w:tcPr>
            <w:tcW w:w="1573" w:type="dxa"/>
            <w:gridSpan w:val="2"/>
            <w:vAlign w:val="center"/>
          </w:tcPr>
          <w:p>
            <w:pPr>
              <w:widowControl/>
              <w:jc w:val="center"/>
              <w:rPr>
                <w:rFonts w:ascii="Times New Roman" w:hAnsi="Times New Roman"/>
                <w:color w:val="000000"/>
                <w:kern w:val="0"/>
              </w:rPr>
            </w:pPr>
          </w:p>
        </w:tc>
        <w:tc>
          <w:tcPr>
            <w:tcW w:w="992" w:type="dxa"/>
            <w:vAlign w:val="center"/>
          </w:tcPr>
          <w:p>
            <w:pPr>
              <w:widowControl/>
              <w:jc w:val="center"/>
              <w:rPr>
                <w:rFonts w:ascii="Times New Roman" w:hAnsi="Times New Roman"/>
                <w:color w:val="000000"/>
                <w:kern w:val="0"/>
              </w:rPr>
            </w:pPr>
          </w:p>
        </w:tc>
        <w:tc>
          <w:tcPr>
            <w:tcW w:w="992" w:type="dxa"/>
            <w:vAlign w:val="center"/>
          </w:tcPr>
          <w:p>
            <w:pPr>
              <w:widowControl/>
              <w:jc w:val="center"/>
              <w:rPr>
                <w:rFonts w:ascii="Times New Roman" w:hAnsi="Times New Roman"/>
                <w:color w:val="000000"/>
                <w:kern w:val="0"/>
              </w:rPr>
            </w:pPr>
          </w:p>
        </w:tc>
        <w:tc>
          <w:tcPr>
            <w:tcW w:w="848" w:type="dxa"/>
            <w:vAlign w:val="center"/>
          </w:tcPr>
          <w:p>
            <w:pPr>
              <w:widowControl/>
              <w:jc w:val="center"/>
              <w:rPr>
                <w:rFonts w:ascii="Times New Roman" w:hAnsi="Times New Roman"/>
                <w:color w:val="000000"/>
                <w:kern w:val="0"/>
              </w:rPr>
            </w:pPr>
          </w:p>
        </w:tc>
        <w:tc>
          <w:tcPr>
            <w:tcW w:w="849" w:type="dxa"/>
            <w:vAlign w:val="center"/>
          </w:tcPr>
          <w:p>
            <w:pPr>
              <w:widowControl/>
              <w:jc w:val="center"/>
              <w:rPr>
                <w:rFonts w:ascii="Times New Roman" w:hAnsi="Times New Roman"/>
                <w:color w:val="000000"/>
                <w:kern w:val="0"/>
              </w:rPr>
            </w:pPr>
          </w:p>
        </w:tc>
        <w:tc>
          <w:tcPr>
            <w:tcW w:w="848" w:type="dxa"/>
            <w:vAlign w:val="center"/>
          </w:tcPr>
          <w:p>
            <w:pPr>
              <w:ind w:left="68"/>
              <w:jc w:val="center"/>
              <w:rPr>
                <w:rFonts w:ascii="Times New Roman" w:hAnsi="Times New Roman"/>
                <w:color w:val="000000"/>
                <w:kern w:val="0"/>
              </w:rPr>
            </w:pPr>
          </w:p>
        </w:tc>
        <w:tc>
          <w:tcPr>
            <w:tcW w:w="794" w:type="dxa"/>
            <w:vAlign w:val="center"/>
          </w:tcPr>
          <w:p>
            <w:pPr>
              <w:widowControl/>
              <w:jc w:val="center"/>
              <w:rPr>
                <w:rFonts w:ascii="Times New Roman" w:hAnsi="Times New Roman"/>
                <w:color w:val="000000"/>
                <w:kern w:val="0"/>
              </w:rPr>
            </w:pPr>
          </w:p>
        </w:tc>
        <w:tc>
          <w:tcPr>
            <w:tcW w:w="1217" w:type="dxa"/>
            <w:vAlign w:val="center"/>
          </w:tcPr>
          <w:p>
            <w:pPr>
              <w:widowControl/>
              <w:jc w:val="center"/>
              <w:rPr>
                <w:rFonts w:ascii="Times New Roman" w:hAnsi="Times New Roman"/>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276" w:type="dxa"/>
          <w:trHeight w:val="397" w:hRule="atLeast"/>
        </w:trPr>
        <w:tc>
          <w:tcPr>
            <w:tcW w:w="1573" w:type="dxa"/>
            <w:gridSpan w:val="2"/>
            <w:vAlign w:val="center"/>
          </w:tcPr>
          <w:p>
            <w:pPr>
              <w:widowControl/>
              <w:jc w:val="center"/>
              <w:rPr>
                <w:rFonts w:ascii="Times New Roman" w:hAnsi="Times New Roman"/>
                <w:color w:val="000000"/>
                <w:kern w:val="0"/>
              </w:rPr>
            </w:pPr>
          </w:p>
        </w:tc>
        <w:tc>
          <w:tcPr>
            <w:tcW w:w="992" w:type="dxa"/>
            <w:vAlign w:val="center"/>
          </w:tcPr>
          <w:p>
            <w:pPr>
              <w:widowControl/>
              <w:jc w:val="center"/>
              <w:rPr>
                <w:rFonts w:ascii="Times New Roman" w:hAnsi="Times New Roman"/>
                <w:color w:val="000000"/>
                <w:kern w:val="0"/>
              </w:rPr>
            </w:pPr>
          </w:p>
        </w:tc>
        <w:tc>
          <w:tcPr>
            <w:tcW w:w="992" w:type="dxa"/>
            <w:vAlign w:val="center"/>
          </w:tcPr>
          <w:p>
            <w:pPr>
              <w:widowControl/>
              <w:jc w:val="center"/>
              <w:rPr>
                <w:rFonts w:ascii="Times New Roman" w:hAnsi="Times New Roman"/>
                <w:color w:val="000000"/>
                <w:kern w:val="0"/>
              </w:rPr>
            </w:pPr>
          </w:p>
        </w:tc>
        <w:tc>
          <w:tcPr>
            <w:tcW w:w="848" w:type="dxa"/>
            <w:vAlign w:val="center"/>
          </w:tcPr>
          <w:p>
            <w:pPr>
              <w:widowControl/>
              <w:jc w:val="center"/>
              <w:rPr>
                <w:rFonts w:ascii="Times New Roman" w:hAnsi="Times New Roman"/>
                <w:color w:val="000000"/>
                <w:kern w:val="0"/>
              </w:rPr>
            </w:pPr>
          </w:p>
        </w:tc>
        <w:tc>
          <w:tcPr>
            <w:tcW w:w="849" w:type="dxa"/>
            <w:vAlign w:val="center"/>
          </w:tcPr>
          <w:p>
            <w:pPr>
              <w:widowControl/>
              <w:jc w:val="center"/>
              <w:rPr>
                <w:rFonts w:ascii="Times New Roman" w:hAnsi="Times New Roman"/>
                <w:color w:val="000000"/>
                <w:kern w:val="0"/>
              </w:rPr>
            </w:pPr>
          </w:p>
        </w:tc>
        <w:tc>
          <w:tcPr>
            <w:tcW w:w="848" w:type="dxa"/>
            <w:vAlign w:val="center"/>
          </w:tcPr>
          <w:p>
            <w:pPr>
              <w:ind w:left="68"/>
              <w:jc w:val="center"/>
              <w:rPr>
                <w:rFonts w:ascii="Times New Roman" w:hAnsi="Times New Roman"/>
                <w:color w:val="000000"/>
                <w:kern w:val="0"/>
              </w:rPr>
            </w:pPr>
          </w:p>
        </w:tc>
        <w:tc>
          <w:tcPr>
            <w:tcW w:w="794" w:type="dxa"/>
            <w:vAlign w:val="center"/>
          </w:tcPr>
          <w:p>
            <w:pPr>
              <w:widowControl/>
              <w:jc w:val="center"/>
              <w:rPr>
                <w:rFonts w:ascii="Times New Roman" w:hAnsi="Times New Roman"/>
                <w:color w:val="000000"/>
                <w:kern w:val="0"/>
              </w:rPr>
            </w:pPr>
          </w:p>
        </w:tc>
        <w:tc>
          <w:tcPr>
            <w:tcW w:w="1217" w:type="dxa"/>
            <w:vAlign w:val="center"/>
          </w:tcPr>
          <w:p>
            <w:pPr>
              <w:widowControl/>
              <w:jc w:val="center"/>
              <w:rPr>
                <w:rFonts w:ascii="Times New Roman" w:hAnsi="Times New Roman"/>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276" w:type="dxa"/>
          <w:trHeight w:val="397" w:hRule="atLeast"/>
        </w:trPr>
        <w:tc>
          <w:tcPr>
            <w:tcW w:w="1573" w:type="dxa"/>
            <w:gridSpan w:val="2"/>
            <w:vAlign w:val="center"/>
          </w:tcPr>
          <w:p>
            <w:pPr>
              <w:widowControl/>
              <w:jc w:val="center"/>
              <w:rPr>
                <w:rFonts w:ascii="Times New Roman" w:hAnsi="Times New Roman"/>
                <w:color w:val="000000"/>
                <w:kern w:val="0"/>
              </w:rPr>
            </w:pPr>
            <w:r>
              <w:rPr>
                <w:rFonts w:ascii="Times New Roman" w:hAnsi="Times New Roman"/>
                <w:color w:val="000000"/>
                <w:kern w:val="0"/>
              </w:rPr>
              <w:t>　</w:t>
            </w:r>
          </w:p>
        </w:tc>
        <w:tc>
          <w:tcPr>
            <w:tcW w:w="992" w:type="dxa"/>
            <w:vAlign w:val="center"/>
          </w:tcPr>
          <w:p>
            <w:pPr>
              <w:widowControl/>
              <w:jc w:val="center"/>
              <w:rPr>
                <w:rFonts w:ascii="Times New Roman" w:hAnsi="Times New Roman"/>
                <w:color w:val="000000"/>
                <w:kern w:val="0"/>
              </w:rPr>
            </w:pPr>
            <w:r>
              <w:rPr>
                <w:rFonts w:ascii="Times New Roman" w:hAnsi="Times New Roman"/>
                <w:color w:val="000000"/>
                <w:kern w:val="0"/>
              </w:rPr>
              <w:t>　</w:t>
            </w:r>
          </w:p>
        </w:tc>
        <w:tc>
          <w:tcPr>
            <w:tcW w:w="992" w:type="dxa"/>
            <w:vAlign w:val="center"/>
          </w:tcPr>
          <w:p>
            <w:pPr>
              <w:widowControl/>
              <w:jc w:val="center"/>
              <w:rPr>
                <w:rFonts w:ascii="Times New Roman" w:hAnsi="Times New Roman"/>
                <w:color w:val="000000"/>
                <w:kern w:val="0"/>
              </w:rPr>
            </w:pPr>
            <w:r>
              <w:rPr>
                <w:rFonts w:ascii="Times New Roman" w:hAnsi="Times New Roman"/>
                <w:color w:val="000000"/>
                <w:kern w:val="0"/>
              </w:rPr>
              <w:t>　</w:t>
            </w:r>
          </w:p>
        </w:tc>
        <w:tc>
          <w:tcPr>
            <w:tcW w:w="848" w:type="dxa"/>
            <w:vAlign w:val="center"/>
          </w:tcPr>
          <w:p>
            <w:pPr>
              <w:widowControl/>
              <w:jc w:val="center"/>
              <w:rPr>
                <w:rFonts w:ascii="Times New Roman" w:hAnsi="Times New Roman"/>
                <w:color w:val="000000"/>
                <w:kern w:val="0"/>
              </w:rPr>
            </w:pPr>
            <w:r>
              <w:rPr>
                <w:rFonts w:ascii="Times New Roman" w:hAnsi="Times New Roman"/>
                <w:color w:val="000000"/>
                <w:kern w:val="0"/>
              </w:rPr>
              <w:t>　</w:t>
            </w:r>
          </w:p>
        </w:tc>
        <w:tc>
          <w:tcPr>
            <w:tcW w:w="849" w:type="dxa"/>
            <w:vAlign w:val="center"/>
          </w:tcPr>
          <w:p>
            <w:pPr>
              <w:widowControl/>
              <w:jc w:val="center"/>
              <w:rPr>
                <w:rFonts w:ascii="Times New Roman" w:hAnsi="Times New Roman"/>
                <w:color w:val="000000"/>
                <w:kern w:val="0"/>
              </w:rPr>
            </w:pPr>
          </w:p>
        </w:tc>
        <w:tc>
          <w:tcPr>
            <w:tcW w:w="848" w:type="dxa"/>
            <w:vAlign w:val="center"/>
          </w:tcPr>
          <w:p>
            <w:pPr>
              <w:ind w:left="68"/>
              <w:jc w:val="center"/>
              <w:rPr>
                <w:rFonts w:ascii="Times New Roman" w:hAnsi="Times New Roman"/>
                <w:color w:val="000000"/>
                <w:kern w:val="0"/>
              </w:rPr>
            </w:pPr>
          </w:p>
        </w:tc>
        <w:tc>
          <w:tcPr>
            <w:tcW w:w="794" w:type="dxa"/>
            <w:vAlign w:val="center"/>
          </w:tcPr>
          <w:p>
            <w:pPr>
              <w:widowControl/>
              <w:jc w:val="center"/>
              <w:rPr>
                <w:rFonts w:ascii="Times New Roman" w:hAnsi="Times New Roman"/>
                <w:color w:val="000000"/>
                <w:kern w:val="0"/>
              </w:rPr>
            </w:pPr>
            <w:r>
              <w:rPr>
                <w:rFonts w:ascii="Times New Roman" w:hAnsi="Times New Roman"/>
                <w:color w:val="000000"/>
                <w:kern w:val="0"/>
              </w:rPr>
              <w:t>　</w:t>
            </w:r>
          </w:p>
        </w:tc>
        <w:tc>
          <w:tcPr>
            <w:tcW w:w="1217" w:type="dxa"/>
            <w:vAlign w:val="center"/>
          </w:tcPr>
          <w:p>
            <w:pPr>
              <w:widowControl/>
              <w:jc w:val="center"/>
              <w:rPr>
                <w:rFonts w:ascii="Times New Roman" w:hAnsi="Times New Roman"/>
                <w:color w:val="000000"/>
                <w:kern w:val="0"/>
              </w:rPr>
            </w:pPr>
            <w:r>
              <w:rPr>
                <w:rFonts w:ascii="Times New Roman" w:hAnsi="Times New Roman"/>
                <w:color w:val="000000"/>
                <w:kern w:val="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276" w:type="dxa"/>
          <w:trHeight w:val="397" w:hRule="atLeast"/>
        </w:trPr>
        <w:tc>
          <w:tcPr>
            <w:tcW w:w="1573" w:type="dxa"/>
            <w:gridSpan w:val="2"/>
            <w:vAlign w:val="center"/>
          </w:tcPr>
          <w:p>
            <w:pPr>
              <w:widowControl/>
              <w:jc w:val="center"/>
              <w:rPr>
                <w:rFonts w:ascii="Times New Roman" w:hAnsi="Times New Roman"/>
                <w:color w:val="000000"/>
                <w:kern w:val="0"/>
              </w:rPr>
            </w:pPr>
            <w:r>
              <w:rPr>
                <w:rFonts w:ascii="Times New Roman" w:hAnsi="Times New Roman"/>
                <w:color w:val="000000"/>
                <w:kern w:val="0"/>
              </w:rPr>
              <w:t>　</w:t>
            </w:r>
          </w:p>
        </w:tc>
        <w:tc>
          <w:tcPr>
            <w:tcW w:w="992" w:type="dxa"/>
            <w:vAlign w:val="center"/>
          </w:tcPr>
          <w:p>
            <w:pPr>
              <w:widowControl/>
              <w:jc w:val="center"/>
              <w:rPr>
                <w:rFonts w:ascii="Times New Roman" w:hAnsi="Times New Roman"/>
                <w:color w:val="000000"/>
                <w:kern w:val="0"/>
              </w:rPr>
            </w:pPr>
            <w:r>
              <w:rPr>
                <w:rFonts w:ascii="Times New Roman" w:hAnsi="Times New Roman"/>
                <w:color w:val="000000"/>
                <w:kern w:val="0"/>
              </w:rPr>
              <w:t>　</w:t>
            </w:r>
          </w:p>
        </w:tc>
        <w:tc>
          <w:tcPr>
            <w:tcW w:w="992" w:type="dxa"/>
            <w:vAlign w:val="center"/>
          </w:tcPr>
          <w:p>
            <w:pPr>
              <w:widowControl/>
              <w:jc w:val="center"/>
              <w:rPr>
                <w:rFonts w:ascii="Times New Roman" w:hAnsi="Times New Roman"/>
                <w:color w:val="000000"/>
                <w:kern w:val="0"/>
              </w:rPr>
            </w:pPr>
            <w:r>
              <w:rPr>
                <w:rFonts w:ascii="Times New Roman" w:hAnsi="Times New Roman"/>
                <w:color w:val="000000"/>
                <w:kern w:val="0"/>
              </w:rPr>
              <w:t>　</w:t>
            </w:r>
          </w:p>
        </w:tc>
        <w:tc>
          <w:tcPr>
            <w:tcW w:w="848" w:type="dxa"/>
            <w:vAlign w:val="center"/>
          </w:tcPr>
          <w:p>
            <w:pPr>
              <w:widowControl/>
              <w:jc w:val="center"/>
              <w:rPr>
                <w:rFonts w:ascii="Times New Roman" w:hAnsi="Times New Roman"/>
                <w:color w:val="000000"/>
                <w:kern w:val="0"/>
              </w:rPr>
            </w:pPr>
            <w:r>
              <w:rPr>
                <w:rFonts w:ascii="Times New Roman" w:hAnsi="Times New Roman"/>
                <w:color w:val="000000"/>
                <w:kern w:val="0"/>
              </w:rPr>
              <w:t>　</w:t>
            </w:r>
          </w:p>
        </w:tc>
        <w:tc>
          <w:tcPr>
            <w:tcW w:w="849" w:type="dxa"/>
            <w:vAlign w:val="center"/>
          </w:tcPr>
          <w:p>
            <w:pPr>
              <w:widowControl/>
              <w:jc w:val="center"/>
              <w:rPr>
                <w:rFonts w:ascii="Times New Roman" w:hAnsi="Times New Roman"/>
                <w:color w:val="000000"/>
                <w:kern w:val="0"/>
              </w:rPr>
            </w:pPr>
          </w:p>
        </w:tc>
        <w:tc>
          <w:tcPr>
            <w:tcW w:w="848" w:type="dxa"/>
            <w:vAlign w:val="center"/>
          </w:tcPr>
          <w:p>
            <w:pPr>
              <w:ind w:left="68"/>
              <w:jc w:val="center"/>
              <w:rPr>
                <w:rFonts w:ascii="Times New Roman" w:hAnsi="Times New Roman"/>
                <w:color w:val="000000"/>
                <w:kern w:val="0"/>
              </w:rPr>
            </w:pPr>
          </w:p>
        </w:tc>
        <w:tc>
          <w:tcPr>
            <w:tcW w:w="794" w:type="dxa"/>
            <w:vAlign w:val="center"/>
          </w:tcPr>
          <w:p>
            <w:pPr>
              <w:widowControl/>
              <w:jc w:val="center"/>
              <w:rPr>
                <w:rFonts w:ascii="Times New Roman" w:hAnsi="Times New Roman"/>
                <w:color w:val="000000"/>
                <w:kern w:val="0"/>
              </w:rPr>
            </w:pPr>
            <w:r>
              <w:rPr>
                <w:rFonts w:ascii="Times New Roman" w:hAnsi="Times New Roman"/>
                <w:color w:val="000000"/>
                <w:kern w:val="0"/>
              </w:rPr>
              <w:t>　</w:t>
            </w:r>
          </w:p>
        </w:tc>
        <w:tc>
          <w:tcPr>
            <w:tcW w:w="1217" w:type="dxa"/>
            <w:vAlign w:val="center"/>
          </w:tcPr>
          <w:p>
            <w:pPr>
              <w:widowControl/>
              <w:jc w:val="center"/>
              <w:rPr>
                <w:rFonts w:ascii="Times New Roman" w:hAnsi="Times New Roman"/>
                <w:color w:val="000000"/>
                <w:kern w:val="0"/>
              </w:rPr>
            </w:pPr>
            <w:r>
              <w:rPr>
                <w:rFonts w:ascii="Times New Roman" w:hAnsi="Times New Roman"/>
                <w:color w:val="000000"/>
                <w:kern w:val="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276" w:type="dxa"/>
          <w:trHeight w:val="397" w:hRule="atLeast"/>
        </w:trPr>
        <w:tc>
          <w:tcPr>
            <w:tcW w:w="721" w:type="dxa"/>
            <w:vMerge w:val="restart"/>
            <w:vAlign w:val="center"/>
          </w:tcPr>
          <w:p>
            <w:pPr>
              <w:widowControl/>
              <w:jc w:val="center"/>
              <w:rPr>
                <w:rFonts w:ascii="Times New Roman" w:hAnsi="Times New Roman"/>
                <w:color w:val="000000"/>
                <w:kern w:val="0"/>
              </w:rPr>
            </w:pPr>
            <w:r>
              <w:rPr>
                <w:rFonts w:ascii="Times New Roman" w:hAnsi="Times New Roman"/>
                <w:color w:val="000000"/>
                <w:kern w:val="0"/>
              </w:rPr>
              <w:t>全年度特征值统计</w:t>
            </w:r>
          </w:p>
        </w:tc>
        <w:tc>
          <w:tcPr>
            <w:tcW w:w="852" w:type="dxa"/>
            <w:vAlign w:val="center"/>
          </w:tcPr>
          <w:p>
            <w:pPr>
              <w:widowControl/>
              <w:jc w:val="center"/>
              <w:rPr>
                <w:rFonts w:ascii="Times New Roman" w:hAnsi="Times New Roman"/>
                <w:color w:val="000000"/>
                <w:kern w:val="0"/>
              </w:rPr>
            </w:pPr>
            <w:r>
              <w:rPr>
                <w:rFonts w:ascii="Times New Roman" w:hAnsi="Times New Roman"/>
                <w:color w:val="000000"/>
                <w:kern w:val="0"/>
              </w:rPr>
              <w:t>最大值</w:t>
            </w:r>
          </w:p>
        </w:tc>
        <w:tc>
          <w:tcPr>
            <w:tcW w:w="992" w:type="dxa"/>
            <w:vAlign w:val="center"/>
          </w:tcPr>
          <w:p>
            <w:pPr>
              <w:widowControl/>
              <w:jc w:val="center"/>
              <w:rPr>
                <w:rFonts w:ascii="Times New Roman" w:hAnsi="Times New Roman"/>
                <w:color w:val="000000"/>
                <w:kern w:val="0"/>
              </w:rPr>
            </w:pPr>
            <w:r>
              <w:rPr>
                <w:rFonts w:ascii="Times New Roman" w:hAnsi="Times New Roman"/>
                <w:color w:val="000000"/>
                <w:kern w:val="0"/>
              </w:rPr>
              <w:t>　</w:t>
            </w:r>
          </w:p>
        </w:tc>
        <w:tc>
          <w:tcPr>
            <w:tcW w:w="992" w:type="dxa"/>
            <w:vAlign w:val="center"/>
          </w:tcPr>
          <w:p>
            <w:pPr>
              <w:widowControl/>
              <w:jc w:val="center"/>
              <w:rPr>
                <w:rFonts w:ascii="Times New Roman" w:hAnsi="Times New Roman"/>
                <w:color w:val="000000"/>
                <w:kern w:val="0"/>
              </w:rPr>
            </w:pPr>
            <w:r>
              <w:rPr>
                <w:rFonts w:ascii="Times New Roman" w:hAnsi="Times New Roman"/>
                <w:color w:val="000000"/>
                <w:kern w:val="0"/>
              </w:rPr>
              <w:t>　</w:t>
            </w:r>
          </w:p>
        </w:tc>
        <w:tc>
          <w:tcPr>
            <w:tcW w:w="848" w:type="dxa"/>
            <w:vAlign w:val="center"/>
          </w:tcPr>
          <w:p>
            <w:pPr>
              <w:widowControl/>
              <w:jc w:val="center"/>
              <w:rPr>
                <w:rFonts w:ascii="Times New Roman" w:hAnsi="Times New Roman"/>
                <w:color w:val="000000"/>
                <w:kern w:val="0"/>
              </w:rPr>
            </w:pPr>
            <w:r>
              <w:rPr>
                <w:rFonts w:ascii="Times New Roman" w:hAnsi="Times New Roman"/>
                <w:color w:val="000000"/>
                <w:kern w:val="0"/>
              </w:rPr>
              <w:t>　</w:t>
            </w:r>
          </w:p>
        </w:tc>
        <w:tc>
          <w:tcPr>
            <w:tcW w:w="849" w:type="dxa"/>
            <w:vAlign w:val="center"/>
          </w:tcPr>
          <w:p>
            <w:pPr>
              <w:widowControl/>
              <w:jc w:val="center"/>
              <w:rPr>
                <w:rFonts w:ascii="Times New Roman" w:hAnsi="Times New Roman"/>
                <w:color w:val="000000"/>
                <w:kern w:val="0"/>
              </w:rPr>
            </w:pPr>
          </w:p>
        </w:tc>
        <w:tc>
          <w:tcPr>
            <w:tcW w:w="848" w:type="dxa"/>
            <w:vAlign w:val="center"/>
          </w:tcPr>
          <w:p>
            <w:pPr>
              <w:ind w:left="68"/>
              <w:jc w:val="center"/>
              <w:rPr>
                <w:rFonts w:ascii="Times New Roman" w:hAnsi="Times New Roman"/>
                <w:color w:val="000000"/>
                <w:kern w:val="0"/>
              </w:rPr>
            </w:pPr>
          </w:p>
        </w:tc>
        <w:tc>
          <w:tcPr>
            <w:tcW w:w="794" w:type="dxa"/>
            <w:vAlign w:val="center"/>
          </w:tcPr>
          <w:p>
            <w:pPr>
              <w:widowControl/>
              <w:jc w:val="center"/>
              <w:rPr>
                <w:rFonts w:ascii="Times New Roman" w:hAnsi="Times New Roman"/>
                <w:color w:val="000000"/>
                <w:kern w:val="0"/>
              </w:rPr>
            </w:pPr>
            <w:r>
              <w:rPr>
                <w:rFonts w:ascii="Times New Roman" w:hAnsi="Times New Roman"/>
                <w:color w:val="000000"/>
                <w:kern w:val="0"/>
              </w:rPr>
              <w:t>　</w:t>
            </w:r>
          </w:p>
        </w:tc>
        <w:tc>
          <w:tcPr>
            <w:tcW w:w="1217" w:type="dxa"/>
            <w:vAlign w:val="center"/>
          </w:tcPr>
          <w:p>
            <w:pPr>
              <w:widowControl/>
              <w:jc w:val="center"/>
              <w:rPr>
                <w:rFonts w:ascii="Times New Roman" w:hAnsi="Times New Roman"/>
                <w:color w:val="000000"/>
                <w:kern w:val="0"/>
              </w:rPr>
            </w:pPr>
            <w:r>
              <w:rPr>
                <w:rFonts w:ascii="Times New Roman" w:hAnsi="Times New Roman"/>
                <w:color w:val="000000"/>
                <w:kern w:val="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276" w:type="dxa"/>
          <w:trHeight w:val="397" w:hRule="atLeast"/>
        </w:trPr>
        <w:tc>
          <w:tcPr>
            <w:tcW w:w="721" w:type="dxa"/>
            <w:vMerge w:val="continue"/>
            <w:vAlign w:val="center"/>
          </w:tcPr>
          <w:p>
            <w:pPr>
              <w:widowControl/>
              <w:jc w:val="left"/>
              <w:rPr>
                <w:rFonts w:ascii="Times New Roman" w:hAnsi="Times New Roman"/>
                <w:color w:val="000000"/>
                <w:kern w:val="0"/>
              </w:rPr>
            </w:pPr>
          </w:p>
        </w:tc>
        <w:tc>
          <w:tcPr>
            <w:tcW w:w="852" w:type="dxa"/>
            <w:vAlign w:val="center"/>
          </w:tcPr>
          <w:p>
            <w:pPr>
              <w:widowControl/>
              <w:jc w:val="center"/>
              <w:rPr>
                <w:rFonts w:ascii="Times New Roman" w:hAnsi="Times New Roman"/>
                <w:color w:val="000000"/>
                <w:kern w:val="0"/>
              </w:rPr>
            </w:pPr>
            <w:r>
              <w:rPr>
                <w:rFonts w:ascii="Times New Roman" w:hAnsi="Times New Roman"/>
                <w:color w:val="000000"/>
                <w:kern w:val="0"/>
              </w:rPr>
              <w:t>日期</w:t>
            </w:r>
          </w:p>
        </w:tc>
        <w:tc>
          <w:tcPr>
            <w:tcW w:w="992" w:type="dxa"/>
            <w:vAlign w:val="center"/>
          </w:tcPr>
          <w:p>
            <w:pPr>
              <w:widowControl/>
              <w:jc w:val="center"/>
              <w:rPr>
                <w:rFonts w:ascii="Times New Roman" w:hAnsi="Times New Roman"/>
                <w:color w:val="000000"/>
                <w:kern w:val="0"/>
              </w:rPr>
            </w:pPr>
            <w:r>
              <w:rPr>
                <w:rFonts w:ascii="Times New Roman" w:hAnsi="Times New Roman"/>
                <w:color w:val="000000"/>
                <w:kern w:val="0"/>
              </w:rPr>
              <w:t>　</w:t>
            </w:r>
          </w:p>
        </w:tc>
        <w:tc>
          <w:tcPr>
            <w:tcW w:w="992" w:type="dxa"/>
            <w:vAlign w:val="center"/>
          </w:tcPr>
          <w:p>
            <w:pPr>
              <w:widowControl/>
              <w:jc w:val="center"/>
              <w:rPr>
                <w:rFonts w:ascii="Times New Roman" w:hAnsi="Times New Roman"/>
                <w:color w:val="000000"/>
                <w:kern w:val="0"/>
              </w:rPr>
            </w:pPr>
            <w:r>
              <w:rPr>
                <w:rFonts w:ascii="Times New Roman" w:hAnsi="Times New Roman"/>
                <w:color w:val="000000"/>
                <w:kern w:val="0"/>
              </w:rPr>
              <w:t>　</w:t>
            </w:r>
          </w:p>
        </w:tc>
        <w:tc>
          <w:tcPr>
            <w:tcW w:w="848" w:type="dxa"/>
            <w:vAlign w:val="center"/>
          </w:tcPr>
          <w:p>
            <w:pPr>
              <w:widowControl/>
              <w:jc w:val="center"/>
              <w:rPr>
                <w:rFonts w:ascii="Times New Roman" w:hAnsi="Times New Roman"/>
                <w:color w:val="000000"/>
                <w:kern w:val="0"/>
              </w:rPr>
            </w:pPr>
            <w:r>
              <w:rPr>
                <w:rFonts w:ascii="Times New Roman" w:hAnsi="Times New Roman"/>
                <w:color w:val="000000"/>
                <w:kern w:val="0"/>
              </w:rPr>
              <w:t>　</w:t>
            </w:r>
          </w:p>
        </w:tc>
        <w:tc>
          <w:tcPr>
            <w:tcW w:w="849" w:type="dxa"/>
            <w:vAlign w:val="center"/>
          </w:tcPr>
          <w:p>
            <w:pPr>
              <w:widowControl/>
              <w:jc w:val="center"/>
              <w:rPr>
                <w:rFonts w:ascii="Times New Roman" w:hAnsi="Times New Roman"/>
                <w:color w:val="000000"/>
                <w:kern w:val="0"/>
              </w:rPr>
            </w:pPr>
          </w:p>
        </w:tc>
        <w:tc>
          <w:tcPr>
            <w:tcW w:w="848" w:type="dxa"/>
            <w:vAlign w:val="center"/>
          </w:tcPr>
          <w:p>
            <w:pPr>
              <w:ind w:left="68"/>
              <w:jc w:val="center"/>
              <w:rPr>
                <w:rFonts w:ascii="Times New Roman" w:hAnsi="Times New Roman"/>
                <w:color w:val="000000"/>
                <w:kern w:val="0"/>
              </w:rPr>
            </w:pPr>
          </w:p>
        </w:tc>
        <w:tc>
          <w:tcPr>
            <w:tcW w:w="794" w:type="dxa"/>
            <w:vAlign w:val="center"/>
          </w:tcPr>
          <w:p>
            <w:pPr>
              <w:widowControl/>
              <w:jc w:val="center"/>
              <w:rPr>
                <w:rFonts w:ascii="Times New Roman" w:hAnsi="Times New Roman"/>
                <w:color w:val="000000"/>
                <w:kern w:val="0"/>
              </w:rPr>
            </w:pPr>
            <w:r>
              <w:rPr>
                <w:rFonts w:ascii="Times New Roman" w:hAnsi="Times New Roman"/>
                <w:color w:val="000000"/>
                <w:kern w:val="0"/>
              </w:rPr>
              <w:t>　</w:t>
            </w:r>
          </w:p>
        </w:tc>
        <w:tc>
          <w:tcPr>
            <w:tcW w:w="1217" w:type="dxa"/>
            <w:vAlign w:val="center"/>
          </w:tcPr>
          <w:p>
            <w:pPr>
              <w:widowControl/>
              <w:jc w:val="center"/>
              <w:rPr>
                <w:rFonts w:ascii="Times New Roman" w:hAnsi="Times New Roman"/>
                <w:color w:val="000000"/>
                <w:kern w:val="0"/>
              </w:rPr>
            </w:pPr>
            <w:r>
              <w:rPr>
                <w:rFonts w:ascii="Times New Roman" w:hAnsi="Times New Roman"/>
                <w:color w:val="000000"/>
                <w:kern w:val="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276" w:type="dxa"/>
          <w:trHeight w:val="397" w:hRule="atLeast"/>
        </w:trPr>
        <w:tc>
          <w:tcPr>
            <w:tcW w:w="721" w:type="dxa"/>
            <w:vMerge w:val="continue"/>
            <w:vAlign w:val="center"/>
          </w:tcPr>
          <w:p>
            <w:pPr>
              <w:widowControl/>
              <w:jc w:val="left"/>
              <w:rPr>
                <w:rFonts w:ascii="Times New Roman" w:hAnsi="Times New Roman"/>
                <w:color w:val="000000"/>
                <w:kern w:val="0"/>
              </w:rPr>
            </w:pPr>
          </w:p>
        </w:tc>
        <w:tc>
          <w:tcPr>
            <w:tcW w:w="852" w:type="dxa"/>
            <w:vAlign w:val="center"/>
          </w:tcPr>
          <w:p>
            <w:pPr>
              <w:widowControl/>
              <w:jc w:val="center"/>
              <w:rPr>
                <w:rFonts w:ascii="Times New Roman" w:hAnsi="Times New Roman"/>
                <w:color w:val="000000"/>
                <w:kern w:val="0"/>
              </w:rPr>
            </w:pPr>
            <w:r>
              <w:rPr>
                <w:rFonts w:ascii="Times New Roman" w:hAnsi="Times New Roman"/>
                <w:color w:val="000000"/>
                <w:kern w:val="0"/>
              </w:rPr>
              <w:t>最小值</w:t>
            </w:r>
          </w:p>
        </w:tc>
        <w:tc>
          <w:tcPr>
            <w:tcW w:w="992" w:type="dxa"/>
            <w:vAlign w:val="center"/>
          </w:tcPr>
          <w:p>
            <w:pPr>
              <w:widowControl/>
              <w:jc w:val="center"/>
              <w:rPr>
                <w:rFonts w:ascii="Times New Roman" w:hAnsi="Times New Roman"/>
                <w:color w:val="000000"/>
                <w:kern w:val="0"/>
              </w:rPr>
            </w:pPr>
            <w:r>
              <w:rPr>
                <w:rFonts w:ascii="Times New Roman" w:hAnsi="Times New Roman"/>
                <w:color w:val="000000"/>
                <w:kern w:val="0"/>
              </w:rPr>
              <w:t>　</w:t>
            </w:r>
          </w:p>
        </w:tc>
        <w:tc>
          <w:tcPr>
            <w:tcW w:w="992" w:type="dxa"/>
            <w:vAlign w:val="center"/>
          </w:tcPr>
          <w:p>
            <w:pPr>
              <w:widowControl/>
              <w:jc w:val="center"/>
              <w:rPr>
                <w:rFonts w:ascii="Times New Roman" w:hAnsi="Times New Roman"/>
                <w:color w:val="000000"/>
                <w:kern w:val="0"/>
              </w:rPr>
            </w:pPr>
            <w:r>
              <w:rPr>
                <w:rFonts w:ascii="Times New Roman" w:hAnsi="Times New Roman"/>
                <w:color w:val="000000"/>
                <w:kern w:val="0"/>
              </w:rPr>
              <w:t>　</w:t>
            </w:r>
          </w:p>
        </w:tc>
        <w:tc>
          <w:tcPr>
            <w:tcW w:w="848" w:type="dxa"/>
            <w:vAlign w:val="center"/>
          </w:tcPr>
          <w:p>
            <w:pPr>
              <w:widowControl/>
              <w:jc w:val="center"/>
              <w:rPr>
                <w:rFonts w:ascii="Times New Roman" w:hAnsi="Times New Roman"/>
                <w:color w:val="000000"/>
                <w:kern w:val="0"/>
              </w:rPr>
            </w:pPr>
            <w:r>
              <w:rPr>
                <w:rFonts w:ascii="Times New Roman" w:hAnsi="Times New Roman"/>
                <w:color w:val="000000"/>
                <w:kern w:val="0"/>
              </w:rPr>
              <w:t>　</w:t>
            </w:r>
          </w:p>
        </w:tc>
        <w:tc>
          <w:tcPr>
            <w:tcW w:w="849" w:type="dxa"/>
            <w:vAlign w:val="center"/>
          </w:tcPr>
          <w:p>
            <w:pPr>
              <w:widowControl/>
              <w:jc w:val="center"/>
              <w:rPr>
                <w:rFonts w:ascii="Times New Roman" w:hAnsi="Times New Roman"/>
                <w:color w:val="000000"/>
                <w:kern w:val="0"/>
              </w:rPr>
            </w:pPr>
          </w:p>
        </w:tc>
        <w:tc>
          <w:tcPr>
            <w:tcW w:w="848" w:type="dxa"/>
            <w:vAlign w:val="center"/>
          </w:tcPr>
          <w:p>
            <w:pPr>
              <w:ind w:left="68"/>
              <w:jc w:val="center"/>
              <w:rPr>
                <w:rFonts w:ascii="Times New Roman" w:hAnsi="Times New Roman"/>
                <w:color w:val="000000"/>
                <w:kern w:val="0"/>
              </w:rPr>
            </w:pPr>
          </w:p>
        </w:tc>
        <w:tc>
          <w:tcPr>
            <w:tcW w:w="794" w:type="dxa"/>
            <w:vAlign w:val="center"/>
          </w:tcPr>
          <w:p>
            <w:pPr>
              <w:widowControl/>
              <w:jc w:val="center"/>
              <w:rPr>
                <w:rFonts w:ascii="Times New Roman" w:hAnsi="Times New Roman"/>
                <w:color w:val="000000"/>
                <w:kern w:val="0"/>
              </w:rPr>
            </w:pPr>
            <w:r>
              <w:rPr>
                <w:rFonts w:ascii="Times New Roman" w:hAnsi="Times New Roman"/>
                <w:color w:val="000000"/>
                <w:kern w:val="0"/>
              </w:rPr>
              <w:t>　</w:t>
            </w:r>
          </w:p>
        </w:tc>
        <w:tc>
          <w:tcPr>
            <w:tcW w:w="1217" w:type="dxa"/>
            <w:vAlign w:val="center"/>
          </w:tcPr>
          <w:p>
            <w:pPr>
              <w:widowControl/>
              <w:jc w:val="center"/>
              <w:rPr>
                <w:rFonts w:ascii="Times New Roman" w:hAnsi="Times New Roman"/>
                <w:color w:val="000000"/>
                <w:kern w:val="0"/>
              </w:rPr>
            </w:pPr>
            <w:r>
              <w:rPr>
                <w:rFonts w:ascii="Times New Roman" w:hAnsi="Times New Roman"/>
                <w:color w:val="000000"/>
                <w:kern w:val="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276" w:type="dxa"/>
          <w:trHeight w:val="397" w:hRule="atLeast"/>
        </w:trPr>
        <w:tc>
          <w:tcPr>
            <w:tcW w:w="721" w:type="dxa"/>
            <w:vMerge w:val="continue"/>
            <w:vAlign w:val="center"/>
          </w:tcPr>
          <w:p>
            <w:pPr>
              <w:widowControl/>
              <w:jc w:val="left"/>
              <w:rPr>
                <w:rFonts w:ascii="Times New Roman" w:hAnsi="Times New Roman"/>
                <w:color w:val="000000"/>
                <w:kern w:val="0"/>
              </w:rPr>
            </w:pPr>
          </w:p>
        </w:tc>
        <w:tc>
          <w:tcPr>
            <w:tcW w:w="852" w:type="dxa"/>
            <w:vAlign w:val="center"/>
          </w:tcPr>
          <w:p>
            <w:pPr>
              <w:widowControl/>
              <w:jc w:val="center"/>
              <w:rPr>
                <w:rFonts w:ascii="Times New Roman" w:hAnsi="Times New Roman"/>
                <w:color w:val="000000"/>
                <w:kern w:val="0"/>
              </w:rPr>
            </w:pPr>
            <w:r>
              <w:rPr>
                <w:rFonts w:ascii="Times New Roman" w:hAnsi="Times New Roman"/>
                <w:color w:val="000000"/>
                <w:kern w:val="0"/>
              </w:rPr>
              <w:t>日期</w:t>
            </w:r>
          </w:p>
        </w:tc>
        <w:tc>
          <w:tcPr>
            <w:tcW w:w="992" w:type="dxa"/>
            <w:vAlign w:val="center"/>
          </w:tcPr>
          <w:p>
            <w:pPr>
              <w:widowControl/>
              <w:jc w:val="center"/>
              <w:rPr>
                <w:rFonts w:ascii="Times New Roman" w:hAnsi="Times New Roman"/>
                <w:color w:val="000000"/>
                <w:kern w:val="0"/>
              </w:rPr>
            </w:pPr>
            <w:r>
              <w:rPr>
                <w:rFonts w:ascii="Times New Roman" w:hAnsi="Times New Roman"/>
                <w:color w:val="000000"/>
                <w:kern w:val="0"/>
              </w:rPr>
              <w:t>　</w:t>
            </w:r>
          </w:p>
        </w:tc>
        <w:tc>
          <w:tcPr>
            <w:tcW w:w="992" w:type="dxa"/>
            <w:vAlign w:val="center"/>
          </w:tcPr>
          <w:p>
            <w:pPr>
              <w:widowControl/>
              <w:jc w:val="center"/>
              <w:rPr>
                <w:rFonts w:ascii="Times New Roman" w:hAnsi="Times New Roman"/>
                <w:color w:val="000000"/>
                <w:kern w:val="0"/>
              </w:rPr>
            </w:pPr>
            <w:r>
              <w:rPr>
                <w:rFonts w:ascii="Times New Roman" w:hAnsi="Times New Roman"/>
                <w:color w:val="000000"/>
                <w:kern w:val="0"/>
              </w:rPr>
              <w:t>　</w:t>
            </w:r>
          </w:p>
        </w:tc>
        <w:tc>
          <w:tcPr>
            <w:tcW w:w="848" w:type="dxa"/>
            <w:vAlign w:val="center"/>
          </w:tcPr>
          <w:p>
            <w:pPr>
              <w:widowControl/>
              <w:jc w:val="center"/>
              <w:rPr>
                <w:rFonts w:ascii="Times New Roman" w:hAnsi="Times New Roman"/>
                <w:color w:val="000000"/>
                <w:kern w:val="0"/>
              </w:rPr>
            </w:pPr>
            <w:r>
              <w:rPr>
                <w:rFonts w:ascii="Times New Roman" w:hAnsi="Times New Roman"/>
                <w:color w:val="000000"/>
                <w:kern w:val="0"/>
              </w:rPr>
              <w:t>　</w:t>
            </w:r>
          </w:p>
        </w:tc>
        <w:tc>
          <w:tcPr>
            <w:tcW w:w="849" w:type="dxa"/>
            <w:vAlign w:val="center"/>
          </w:tcPr>
          <w:p>
            <w:pPr>
              <w:widowControl/>
              <w:jc w:val="center"/>
              <w:rPr>
                <w:rFonts w:ascii="Times New Roman" w:hAnsi="Times New Roman"/>
                <w:color w:val="000000"/>
                <w:kern w:val="0"/>
              </w:rPr>
            </w:pPr>
          </w:p>
        </w:tc>
        <w:tc>
          <w:tcPr>
            <w:tcW w:w="848" w:type="dxa"/>
            <w:vAlign w:val="center"/>
          </w:tcPr>
          <w:p>
            <w:pPr>
              <w:ind w:left="68"/>
              <w:jc w:val="center"/>
              <w:rPr>
                <w:rFonts w:ascii="Times New Roman" w:hAnsi="Times New Roman"/>
                <w:color w:val="000000"/>
                <w:kern w:val="0"/>
              </w:rPr>
            </w:pPr>
          </w:p>
        </w:tc>
        <w:tc>
          <w:tcPr>
            <w:tcW w:w="794" w:type="dxa"/>
            <w:vAlign w:val="center"/>
          </w:tcPr>
          <w:p>
            <w:pPr>
              <w:widowControl/>
              <w:jc w:val="center"/>
              <w:rPr>
                <w:rFonts w:ascii="Times New Roman" w:hAnsi="Times New Roman"/>
                <w:color w:val="000000"/>
                <w:kern w:val="0"/>
              </w:rPr>
            </w:pPr>
            <w:r>
              <w:rPr>
                <w:rFonts w:ascii="Times New Roman" w:hAnsi="Times New Roman"/>
                <w:color w:val="000000"/>
                <w:kern w:val="0"/>
              </w:rPr>
              <w:t>　</w:t>
            </w:r>
          </w:p>
        </w:tc>
        <w:tc>
          <w:tcPr>
            <w:tcW w:w="1217" w:type="dxa"/>
            <w:vAlign w:val="center"/>
          </w:tcPr>
          <w:p>
            <w:pPr>
              <w:widowControl/>
              <w:jc w:val="center"/>
              <w:rPr>
                <w:rFonts w:ascii="Times New Roman" w:hAnsi="Times New Roman"/>
                <w:color w:val="000000"/>
                <w:kern w:val="0"/>
              </w:rPr>
            </w:pPr>
            <w:r>
              <w:rPr>
                <w:rFonts w:ascii="Times New Roman" w:hAnsi="Times New Roman"/>
                <w:color w:val="000000"/>
                <w:kern w:val="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276" w:type="dxa"/>
          <w:trHeight w:val="397" w:hRule="atLeast"/>
        </w:trPr>
        <w:tc>
          <w:tcPr>
            <w:tcW w:w="721" w:type="dxa"/>
            <w:vMerge w:val="continue"/>
            <w:vAlign w:val="center"/>
          </w:tcPr>
          <w:p>
            <w:pPr>
              <w:widowControl/>
              <w:jc w:val="left"/>
              <w:rPr>
                <w:rFonts w:ascii="Times New Roman" w:hAnsi="Times New Roman"/>
                <w:color w:val="000000"/>
                <w:kern w:val="0"/>
              </w:rPr>
            </w:pPr>
          </w:p>
        </w:tc>
        <w:tc>
          <w:tcPr>
            <w:tcW w:w="852" w:type="dxa"/>
            <w:vAlign w:val="center"/>
          </w:tcPr>
          <w:p>
            <w:pPr>
              <w:widowControl/>
              <w:jc w:val="center"/>
              <w:rPr>
                <w:rFonts w:ascii="Times New Roman" w:hAnsi="Times New Roman"/>
                <w:color w:val="000000"/>
                <w:kern w:val="0"/>
              </w:rPr>
            </w:pPr>
            <w:r>
              <w:rPr>
                <w:rFonts w:ascii="Times New Roman" w:hAnsi="Times New Roman"/>
                <w:color w:val="000000"/>
                <w:kern w:val="0"/>
              </w:rPr>
              <w:t>年变幅</w:t>
            </w:r>
          </w:p>
        </w:tc>
        <w:tc>
          <w:tcPr>
            <w:tcW w:w="992" w:type="dxa"/>
            <w:vAlign w:val="center"/>
          </w:tcPr>
          <w:p>
            <w:pPr>
              <w:widowControl/>
              <w:jc w:val="center"/>
              <w:rPr>
                <w:rFonts w:ascii="Times New Roman" w:hAnsi="Times New Roman"/>
                <w:color w:val="000000"/>
                <w:kern w:val="0"/>
              </w:rPr>
            </w:pPr>
            <w:r>
              <w:rPr>
                <w:rFonts w:ascii="Times New Roman" w:hAnsi="Times New Roman"/>
                <w:color w:val="000000"/>
                <w:kern w:val="0"/>
              </w:rPr>
              <w:t>　</w:t>
            </w:r>
          </w:p>
        </w:tc>
        <w:tc>
          <w:tcPr>
            <w:tcW w:w="992" w:type="dxa"/>
            <w:vAlign w:val="center"/>
          </w:tcPr>
          <w:p>
            <w:pPr>
              <w:widowControl/>
              <w:jc w:val="center"/>
              <w:rPr>
                <w:rFonts w:ascii="Times New Roman" w:hAnsi="Times New Roman"/>
                <w:color w:val="000000"/>
                <w:kern w:val="0"/>
              </w:rPr>
            </w:pPr>
            <w:r>
              <w:rPr>
                <w:rFonts w:ascii="Times New Roman" w:hAnsi="Times New Roman"/>
                <w:color w:val="000000"/>
                <w:kern w:val="0"/>
              </w:rPr>
              <w:t>　</w:t>
            </w:r>
          </w:p>
        </w:tc>
        <w:tc>
          <w:tcPr>
            <w:tcW w:w="848" w:type="dxa"/>
            <w:vAlign w:val="center"/>
          </w:tcPr>
          <w:p>
            <w:pPr>
              <w:widowControl/>
              <w:jc w:val="center"/>
              <w:rPr>
                <w:rFonts w:ascii="Times New Roman" w:hAnsi="Times New Roman"/>
                <w:color w:val="000000"/>
                <w:kern w:val="0"/>
              </w:rPr>
            </w:pPr>
            <w:r>
              <w:rPr>
                <w:rFonts w:ascii="Times New Roman" w:hAnsi="Times New Roman"/>
                <w:color w:val="000000"/>
                <w:kern w:val="0"/>
              </w:rPr>
              <w:t>　</w:t>
            </w:r>
          </w:p>
        </w:tc>
        <w:tc>
          <w:tcPr>
            <w:tcW w:w="849" w:type="dxa"/>
            <w:vAlign w:val="center"/>
          </w:tcPr>
          <w:p>
            <w:pPr>
              <w:widowControl/>
              <w:jc w:val="center"/>
              <w:rPr>
                <w:rFonts w:ascii="Times New Roman" w:hAnsi="Times New Roman"/>
                <w:color w:val="000000"/>
                <w:kern w:val="0"/>
              </w:rPr>
            </w:pPr>
          </w:p>
        </w:tc>
        <w:tc>
          <w:tcPr>
            <w:tcW w:w="848" w:type="dxa"/>
            <w:vAlign w:val="center"/>
          </w:tcPr>
          <w:p>
            <w:pPr>
              <w:ind w:left="68"/>
              <w:jc w:val="center"/>
              <w:rPr>
                <w:rFonts w:ascii="Times New Roman" w:hAnsi="Times New Roman"/>
                <w:color w:val="000000"/>
                <w:kern w:val="0"/>
              </w:rPr>
            </w:pPr>
          </w:p>
        </w:tc>
        <w:tc>
          <w:tcPr>
            <w:tcW w:w="794" w:type="dxa"/>
            <w:vAlign w:val="center"/>
          </w:tcPr>
          <w:p>
            <w:pPr>
              <w:widowControl/>
              <w:jc w:val="center"/>
              <w:rPr>
                <w:rFonts w:ascii="Times New Roman" w:hAnsi="Times New Roman"/>
                <w:color w:val="000000"/>
                <w:kern w:val="0"/>
              </w:rPr>
            </w:pPr>
            <w:r>
              <w:rPr>
                <w:rFonts w:ascii="Times New Roman" w:hAnsi="Times New Roman"/>
                <w:color w:val="000000"/>
                <w:kern w:val="0"/>
              </w:rPr>
              <w:t>　</w:t>
            </w:r>
          </w:p>
        </w:tc>
        <w:tc>
          <w:tcPr>
            <w:tcW w:w="1217" w:type="dxa"/>
            <w:vAlign w:val="center"/>
          </w:tcPr>
          <w:p>
            <w:pPr>
              <w:widowControl/>
              <w:jc w:val="center"/>
              <w:rPr>
                <w:rFonts w:ascii="Times New Roman" w:hAnsi="Times New Roman"/>
                <w:color w:val="000000"/>
                <w:kern w:val="0"/>
              </w:rPr>
            </w:pPr>
            <w:r>
              <w:rPr>
                <w:rFonts w:ascii="Times New Roman" w:hAnsi="Times New Roman"/>
                <w:color w:val="000000"/>
                <w:kern w:val="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1573" w:type="dxa"/>
            <w:gridSpan w:val="2"/>
            <w:vAlign w:val="center"/>
          </w:tcPr>
          <w:p>
            <w:pPr>
              <w:widowControl/>
              <w:jc w:val="center"/>
              <w:rPr>
                <w:rFonts w:ascii="Times New Roman" w:hAnsi="Times New Roman"/>
                <w:color w:val="000000"/>
                <w:kern w:val="0"/>
              </w:rPr>
            </w:pPr>
            <w:r>
              <w:rPr>
                <w:rFonts w:ascii="Times New Roman" w:hAnsi="Times New Roman"/>
                <w:color w:val="000000"/>
                <w:kern w:val="0"/>
              </w:rPr>
              <w:t>说明</w:t>
            </w:r>
          </w:p>
        </w:tc>
        <w:tc>
          <w:tcPr>
            <w:tcW w:w="6816" w:type="dxa"/>
            <w:gridSpan w:val="8"/>
            <w:vAlign w:val="center"/>
          </w:tcPr>
          <w:p>
            <w:pPr>
              <w:widowControl/>
              <w:spacing w:line="240" w:lineRule="auto"/>
              <w:jc w:val="left"/>
              <w:rPr>
                <w:rFonts w:ascii="Times New Roman" w:hAnsi="Times New Roman"/>
                <w:color w:val="000000"/>
                <w:kern w:val="0"/>
              </w:rPr>
            </w:pPr>
            <w:r>
              <w:rPr>
                <w:rFonts w:ascii="Times New Roman" w:hAnsi="Times New Roman"/>
                <w:color w:val="000000"/>
                <w:kern w:val="0"/>
              </w:rPr>
              <w:t>需在备注中说明采用的仪器、设施。</w:t>
            </w:r>
          </w:p>
          <w:p>
            <w:pPr>
              <w:widowControl/>
              <w:spacing w:line="240" w:lineRule="auto"/>
              <w:jc w:val="left"/>
              <w:rPr>
                <w:rFonts w:ascii="Times New Roman" w:hAnsi="Times New Roman"/>
                <w:color w:val="000000"/>
                <w:kern w:val="0"/>
              </w:rPr>
            </w:pPr>
            <w:r>
              <w:rPr>
                <w:rFonts w:ascii="Times New Roman" w:hAnsi="Times New Roman"/>
                <w:color w:val="000000"/>
                <w:kern w:val="0"/>
              </w:rPr>
              <w:t>测点名称应按实际编号填写。</w:t>
            </w:r>
          </w:p>
        </w:tc>
      </w:tr>
    </w:tbl>
    <w:p>
      <w:pPr>
        <w:widowControl/>
        <w:jc w:val="left"/>
        <w:rPr>
          <w:rFonts w:ascii="Times New Roman" w:hAnsi="Times New Roman"/>
        </w:rPr>
      </w:pPr>
      <w:r>
        <w:rPr>
          <w:rFonts w:ascii="Times New Roman" w:hAnsi="Times New Roman"/>
        </w:rPr>
        <w:t>统计者：                            校核者：</w:t>
      </w:r>
    </w:p>
    <w:p>
      <w:pPr>
        <w:widowControl/>
        <w:jc w:val="center"/>
        <w:rPr>
          <w:rFonts w:ascii="Times New Roman" w:hAnsi="Times New Roman"/>
          <w:b/>
          <w:sz w:val="28"/>
          <w:szCs w:val="28"/>
        </w:rPr>
      </w:pPr>
      <w:r>
        <w:rPr>
          <w:rFonts w:hint="eastAsia" w:ascii="Times New Roman" w:hAnsi="Times New Roman"/>
          <w:b/>
          <w:sz w:val="28"/>
          <w:szCs w:val="28"/>
          <w:u w:val="single"/>
        </w:rPr>
        <w:t xml:space="preserve">        </w:t>
      </w:r>
      <w:r>
        <w:rPr>
          <w:rFonts w:hint="eastAsia" w:ascii="Times New Roman" w:hAnsi="Times New Roman"/>
          <w:b/>
          <w:sz w:val="28"/>
          <w:szCs w:val="28"/>
        </w:rPr>
        <w:t>年度渗流量监测成果统计表</w:t>
      </w:r>
    </w:p>
    <w:p>
      <w:pPr>
        <w:autoSpaceDE w:val="0"/>
        <w:autoSpaceDN w:val="0"/>
        <w:jc w:val="left"/>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工程部位 ：                               监测断面：</w:t>
      </w:r>
    </w:p>
    <w:tbl>
      <w:tblPr>
        <w:tblStyle w:val="40"/>
        <w:tblW w:w="892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98"/>
        <w:gridCol w:w="967"/>
        <w:gridCol w:w="1574"/>
        <w:gridCol w:w="1388"/>
        <w:gridCol w:w="1200"/>
        <w:gridCol w:w="1575"/>
        <w:gridCol w:w="142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48" w:hRule="exact"/>
        </w:trPr>
        <w:tc>
          <w:tcPr>
            <w:tcW w:w="1765" w:type="dxa"/>
            <w:gridSpan w:val="2"/>
            <w:vAlign w:val="center"/>
          </w:tcPr>
          <w:p>
            <w:pPr>
              <w:autoSpaceDE w:val="0"/>
              <w:autoSpaceDN w:val="0"/>
              <w:jc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rPr>
              <w:t>监测日期</w:t>
            </w:r>
          </w:p>
        </w:tc>
        <w:tc>
          <w:tcPr>
            <w:tcW w:w="1574" w:type="dxa"/>
            <w:vAlign w:val="center"/>
          </w:tcPr>
          <w:p>
            <w:pPr>
              <w:autoSpaceDE w:val="0"/>
              <w:autoSpaceDN w:val="0"/>
              <w:jc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渗漏量（L/s）</w:t>
            </w:r>
          </w:p>
        </w:tc>
        <w:tc>
          <w:tcPr>
            <w:tcW w:w="1388" w:type="dxa"/>
            <w:vAlign w:val="center"/>
          </w:tcPr>
          <w:p>
            <w:pPr>
              <w:autoSpaceDE w:val="0"/>
              <w:autoSpaceDN w:val="0"/>
              <w:jc w:val="center"/>
              <w:rPr>
                <w:rFonts w:asciiTheme="minorEastAsia" w:hAnsiTheme="minorEastAsia" w:eastAsiaTheme="minorEastAsia" w:cstheme="minorEastAsia"/>
                <w:color w:val="000000"/>
                <w:spacing w:val="-1"/>
              </w:rPr>
            </w:pPr>
            <w:r>
              <w:rPr>
                <w:rFonts w:hint="eastAsia" w:asciiTheme="minorEastAsia" w:hAnsiTheme="minorEastAsia" w:eastAsiaTheme="minorEastAsia" w:cstheme="minorEastAsia"/>
                <w:color w:val="000000"/>
              </w:rPr>
              <w:t>上</w:t>
            </w:r>
            <w:r>
              <w:rPr>
                <w:rFonts w:hint="eastAsia" w:asciiTheme="minorEastAsia" w:hAnsiTheme="minorEastAsia" w:eastAsiaTheme="minorEastAsia" w:cstheme="minorEastAsia"/>
                <w:color w:val="000000"/>
                <w:spacing w:val="-1"/>
              </w:rPr>
              <w:t>游水位</w:t>
            </w:r>
            <w:r>
              <w:rPr>
                <w:rFonts w:hint="eastAsia" w:asciiTheme="minorEastAsia" w:hAnsiTheme="minorEastAsia" w:eastAsiaTheme="minorEastAsia" w:cstheme="minorEastAsia"/>
                <w:color w:val="000000"/>
              </w:rPr>
              <w:t>（m）</w:t>
            </w:r>
          </w:p>
        </w:tc>
        <w:tc>
          <w:tcPr>
            <w:tcW w:w="1200" w:type="dxa"/>
            <w:vAlign w:val="center"/>
          </w:tcPr>
          <w:p>
            <w:pPr>
              <w:autoSpaceDE w:val="0"/>
              <w:autoSpaceDN w:val="0"/>
              <w:jc w:val="center"/>
              <w:rPr>
                <w:rFonts w:asciiTheme="minorEastAsia" w:hAnsiTheme="minorEastAsia" w:eastAsiaTheme="minorEastAsia" w:cstheme="minorEastAsia"/>
                <w:color w:val="000000"/>
                <w:spacing w:val="-1"/>
              </w:rPr>
            </w:pPr>
            <w:r>
              <w:rPr>
                <w:rFonts w:hint="eastAsia" w:asciiTheme="minorEastAsia" w:hAnsiTheme="minorEastAsia" w:eastAsiaTheme="minorEastAsia" w:cstheme="minorEastAsia"/>
                <w:color w:val="000000"/>
              </w:rPr>
              <w:t>下</w:t>
            </w:r>
            <w:r>
              <w:rPr>
                <w:rFonts w:hint="eastAsia" w:asciiTheme="minorEastAsia" w:hAnsiTheme="minorEastAsia" w:eastAsiaTheme="minorEastAsia" w:cstheme="minorEastAsia"/>
                <w:color w:val="000000"/>
                <w:spacing w:val="-1"/>
              </w:rPr>
              <w:t>游水位</w:t>
            </w:r>
            <w:r>
              <w:rPr>
                <w:rFonts w:hint="eastAsia" w:asciiTheme="minorEastAsia" w:hAnsiTheme="minorEastAsia" w:eastAsiaTheme="minorEastAsia" w:cstheme="minorEastAsia"/>
                <w:color w:val="000000"/>
              </w:rPr>
              <w:t>（m）</w:t>
            </w:r>
          </w:p>
        </w:tc>
        <w:tc>
          <w:tcPr>
            <w:tcW w:w="1575" w:type="dxa"/>
            <w:vAlign w:val="center"/>
          </w:tcPr>
          <w:p>
            <w:pPr>
              <w:autoSpaceDE w:val="0"/>
              <w:autoSpaceDN w:val="0"/>
              <w:jc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降雨量（mm）</w:t>
            </w:r>
          </w:p>
        </w:tc>
        <w:tc>
          <w:tcPr>
            <w:tcW w:w="1425" w:type="dxa"/>
            <w:vAlign w:val="center"/>
          </w:tcPr>
          <w:p>
            <w:pPr>
              <w:autoSpaceDE w:val="0"/>
              <w:autoSpaceDN w:val="0"/>
              <w:jc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rPr>
        <w:tc>
          <w:tcPr>
            <w:tcW w:w="1765" w:type="dxa"/>
            <w:gridSpan w:val="2"/>
            <w:vAlign w:val="center"/>
          </w:tcPr>
          <w:p>
            <w:pPr>
              <w:autoSpaceDE w:val="0"/>
              <w:autoSpaceDN w:val="0"/>
              <w:jc w:val="center"/>
              <w:rPr>
                <w:rFonts w:asciiTheme="minorEastAsia" w:hAnsiTheme="minorEastAsia" w:eastAsiaTheme="minorEastAsia" w:cstheme="minorEastAsia"/>
              </w:rPr>
            </w:pPr>
          </w:p>
        </w:tc>
        <w:tc>
          <w:tcPr>
            <w:tcW w:w="1574" w:type="dxa"/>
            <w:vAlign w:val="center"/>
          </w:tcPr>
          <w:p>
            <w:pPr>
              <w:autoSpaceDE w:val="0"/>
              <w:autoSpaceDN w:val="0"/>
              <w:jc w:val="center"/>
              <w:rPr>
                <w:rFonts w:asciiTheme="minorEastAsia" w:hAnsiTheme="minorEastAsia" w:eastAsiaTheme="minorEastAsia" w:cstheme="minorEastAsia"/>
              </w:rPr>
            </w:pPr>
          </w:p>
        </w:tc>
        <w:tc>
          <w:tcPr>
            <w:tcW w:w="1388" w:type="dxa"/>
            <w:vAlign w:val="center"/>
          </w:tcPr>
          <w:p>
            <w:pPr>
              <w:autoSpaceDE w:val="0"/>
              <w:autoSpaceDN w:val="0"/>
              <w:jc w:val="center"/>
              <w:rPr>
                <w:rFonts w:asciiTheme="minorEastAsia" w:hAnsiTheme="minorEastAsia" w:eastAsiaTheme="minorEastAsia" w:cstheme="minorEastAsia"/>
              </w:rPr>
            </w:pPr>
          </w:p>
        </w:tc>
        <w:tc>
          <w:tcPr>
            <w:tcW w:w="1200" w:type="dxa"/>
            <w:vAlign w:val="center"/>
          </w:tcPr>
          <w:p>
            <w:pPr>
              <w:autoSpaceDE w:val="0"/>
              <w:autoSpaceDN w:val="0"/>
              <w:jc w:val="center"/>
              <w:rPr>
                <w:rFonts w:asciiTheme="minorEastAsia" w:hAnsiTheme="minorEastAsia" w:eastAsiaTheme="minorEastAsia" w:cstheme="minorEastAsia"/>
              </w:rPr>
            </w:pPr>
          </w:p>
        </w:tc>
        <w:tc>
          <w:tcPr>
            <w:tcW w:w="1575" w:type="dxa"/>
            <w:vAlign w:val="center"/>
          </w:tcPr>
          <w:p>
            <w:pPr>
              <w:autoSpaceDE w:val="0"/>
              <w:autoSpaceDN w:val="0"/>
              <w:jc w:val="center"/>
              <w:rPr>
                <w:rFonts w:asciiTheme="minorEastAsia" w:hAnsiTheme="minorEastAsia" w:eastAsiaTheme="minorEastAsia" w:cstheme="minorEastAsia"/>
              </w:rPr>
            </w:pPr>
          </w:p>
        </w:tc>
        <w:tc>
          <w:tcPr>
            <w:tcW w:w="1425" w:type="dxa"/>
            <w:vAlign w:val="center"/>
          </w:tcPr>
          <w:p>
            <w:pPr>
              <w:autoSpaceDE w:val="0"/>
              <w:autoSpaceDN w:val="0"/>
              <w:jc w:val="center"/>
              <w:rPr>
                <w:rFonts w:asciiTheme="minorEastAsia" w:hAnsiTheme="minorEastAsia" w:eastAsiaTheme="minorEastAsia" w:cs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rPr>
        <w:tc>
          <w:tcPr>
            <w:tcW w:w="1765" w:type="dxa"/>
            <w:gridSpan w:val="2"/>
            <w:vAlign w:val="center"/>
          </w:tcPr>
          <w:p>
            <w:pPr>
              <w:autoSpaceDE w:val="0"/>
              <w:autoSpaceDN w:val="0"/>
              <w:jc w:val="center"/>
              <w:rPr>
                <w:rFonts w:asciiTheme="minorEastAsia" w:hAnsiTheme="minorEastAsia" w:eastAsiaTheme="minorEastAsia" w:cstheme="minorEastAsia"/>
              </w:rPr>
            </w:pPr>
          </w:p>
        </w:tc>
        <w:tc>
          <w:tcPr>
            <w:tcW w:w="1574" w:type="dxa"/>
            <w:vAlign w:val="center"/>
          </w:tcPr>
          <w:p>
            <w:pPr>
              <w:autoSpaceDE w:val="0"/>
              <w:autoSpaceDN w:val="0"/>
              <w:jc w:val="center"/>
              <w:rPr>
                <w:rFonts w:asciiTheme="minorEastAsia" w:hAnsiTheme="minorEastAsia" w:eastAsiaTheme="minorEastAsia" w:cstheme="minorEastAsia"/>
              </w:rPr>
            </w:pPr>
          </w:p>
        </w:tc>
        <w:tc>
          <w:tcPr>
            <w:tcW w:w="1388" w:type="dxa"/>
            <w:vAlign w:val="center"/>
          </w:tcPr>
          <w:p>
            <w:pPr>
              <w:autoSpaceDE w:val="0"/>
              <w:autoSpaceDN w:val="0"/>
              <w:jc w:val="center"/>
              <w:rPr>
                <w:rFonts w:asciiTheme="minorEastAsia" w:hAnsiTheme="minorEastAsia" w:eastAsiaTheme="minorEastAsia" w:cstheme="minorEastAsia"/>
              </w:rPr>
            </w:pPr>
          </w:p>
        </w:tc>
        <w:tc>
          <w:tcPr>
            <w:tcW w:w="1200" w:type="dxa"/>
            <w:vAlign w:val="center"/>
          </w:tcPr>
          <w:p>
            <w:pPr>
              <w:autoSpaceDE w:val="0"/>
              <w:autoSpaceDN w:val="0"/>
              <w:jc w:val="center"/>
              <w:rPr>
                <w:rFonts w:asciiTheme="minorEastAsia" w:hAnsiTheme="minorEastAsia" w:eastAsiaTheme="minorEastAsia" w:cstheme="minorEastAsia"/>
              </w:rPr>
            </w:pPr>
          </w:p>
        </w:tc>
        <w:tc>
          <w:tcPr>
            <w:tcW w:w="1575" w:type="dxa"/>
            <w:vAlign w:val="center"/>
          </w:tcPr>
          <w:p>
            <w:pPr>
              <w:autoSpaceDE w:val="0"/>
              <w:autoSpaceDN w:val="0"/>
              <w:jc w:val="center"/>
              <w:rPr>
                <w:rFonts w:asciiTheme="minorEastAsia" w:hAnsiTheme="minorEastAsia" w:eastAsiaTheme="minorEastAsia" w:cstheme="minorEastAsia"/>
              </w:rPr>
            </w:pPr>
          </w:p>
        </w:tc>
        <w:tc>
          <w:tcPr>
            <w:tcW w:w="1425" w:type="dxa"/>
            <w:vAlign w:val="center"/>
          </w:tcPr>
          <w:p>
            <w:pPr>
              <w:autoSpaceDE w:val="0"/>
              <w:autoSpaceDN w:val="0"/>
              <w:jc w:val="center"/>
              <w:rPr>
                <w:rFonts w:asciiTheme="minorEastAsia" w:hAnsiTheme="minorEastAsia" w:eastAsiaTheme="minorEastAsia" w:cs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rPr>
        <w:tc>
          <w:tcPr>
            <w:tcW w:w="1765" w:type="dxa"/>
            <w:gridSpan w:val="2"/>
            <w:vAlign w:val="center"/>
          </w:tcPr>
          <w:p>
            <w:pPr>
              <w:autoSpaceDE w:val="0"/>
              <w:autoSpaceDN w:val="0"/>
              <w:jc w:val="center"/>
              <w:rPr>
                <w:rFonts w:asciiTheme="minorEastAsia" w:hAnsiTheme="minorEastAsia" w:eastAsiaTheme="minorEastAsia" w:cstheme="minorEastAsia"/>
              </w:rPr>
            </w:pPr>
          </w:p>
        </w:tc>
        <w:tc>
          <w:tcPr>
            <w:tcW w:w="1574" w:type="dxa"/>
            <w:vAlign w:val="center"/>
          </w:tcPr>
          <w:p>
            <w:pPr>
              <w:autoSpaceDE w:val="0"/>
              <w:autoSpaceDN w:val="0"/>
              <w:jc w:val="center"/>
              <w:rPr>
                <w:rFonts w:asciiTheme="minorEastAsia" w:hAnsiTheme="minorEastAsia" w:eastAsiaTheme="minorEastAsia" w:cstheme="minorEastAsia"/>
              </w:rPr>
            </w:pPr>
          </w:p>
        </w:tc>
        <w:tc>
          <w:tcPr>
            <w:tcW w:w="1388" w:type="dxa"/>
            <w:vAlign w:val="center"/>
          </w:tcPr>
          <w:p>
            <w:pPr>
              <w:autoSpaceDE w:val="0"/>
              <w:autoSpaceDN w:val="0"/>
              <w:jc w:val="center"/>
              <w:rPr>
                <w:rFonts w:asciiTheme="minorEastAsia" w:hAnsiTheme="minorEastAsia" w:eastAsiaTheme="minorEastAsia" w:cstheme="minorEastAsia"/>
              </w:rPr>
            </w:pPr>
          </w:p>
        </w:tc>
        <w:tc>
          <w:tcPr>
            <w:tcW w:w="1200" w:type="dxa"/>
            <w:vAlign w:val="center"/>
          </w:tcPr>
          <w:p>
            <w:pPr>
              <w:autoSpaceDE w:val="0"/>
              <w:autoSpaceDN w:val="0"/>
              <w:jc w:val="center"/>
              <w:rPr>
                <w:rFonts w:asciiTheme="minorEastAsia" w:hAnsiTheme="minorEastAsia" w:eastAsiaTheme="minorEastAsia" w:cstheme="minorEastAsia"/>
              </w:rPr>
            </w:pPr>
          </w:p>
        </w:tc>
        <w:tc>
          <w:tcPr>
            <w:tcW w:w="1575" w:type="dxa"/>
            <w:vAlign w:val="center"/>
          </w:tcPr>
          <w:p>
            <w:pPr>
              <w:autoSpaceDE w:val="0"/>
              <w:autoSpaceDN w:val="0"/>
              <w:jc w:val="center"/>
              <w:rPr>
                <w:rFonts w:asciiTheme="minorEastAsia" w:hAnsiTheme="minorEastAsia" w:eastAsiaTheme="minorEastAsia" w:cstheme="minorEastAsia"/>
              </w:rPr>
            </w:pPr>
          </w:p>
        </w:tc>
        <w:tc>
          <w:tcPr>
            <w:tcW w:w="1425" w:type="dxa"/>
            <w:vAlign w:val="center"/>
          </w:tcPr>
          <w:p>
            <w:pPr>
              <w:autoSpaceDE w:val="0"/>
              <w:autoSpaceDN w:val="0"/>
              <w:jc w:val="center"/>
              <w:rPr>
                <w:rFonts w:asciiTheme="minorEastAsia" w:hAnsiTheme="minorEastAsia" w:eastAsiaTheme="minorEastAsia" w:cs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rPr>
        <w:tc>
          <w:tcPr>
            <w:tcW w:w="1765" w:type="dxa"/>
            <w:gridSpan w:val="2"/>
            <w:vAlign w:val="center"/>
          </w:tcPr>
          <w:p>
            <w:pPr>
              <w:autoSpaceDE w:val="0"/>
              <w:autoSpaceDN w:val="0"/>
              <w:jc w:val="center"/>
              <w:rPr>
                <w:rFonts w:asciiTheme="minorEastAsia" w:hAnsiTheme="minorEastAsia" w:eastAsiaTheme="minorEastAsia" w:cstheme="minorEastAsia"/>
              </w:rPr>
            </w:pPr>
          </w:p>
        </w:tc>
        <w:tc>
          <w:tcPr>
            <w:tcW w:w="1574" w:type="dxa"/>
            <w:vAlign w:val="center"/>
          </w:tcPr>
          <w:p>
            <w:pPr>
              <w:autoSpaceDE w:val="0"/>
              <w:autoSpaceDN w:val="0"/>
              <w:jc w:val="center"/>
              <w:rPr>
                <w:rFonts w:asciiTheme="minorEastAsia" w:hAnsiTheme="minorEastAsia" w:eastAsiaTheme="minorEastAsia" w:cstheme="minorEastAsia"/>
              </w:rPr>
            </w:pPr>
          </w:p>
        </w:tc>
        <w:tc>
          <w:tcPr>
            <w:tcW w:w="1388" w:type="dxa"/>
            <w:vAlign w:val="center"/>
          </w:tcPr>
          <w:p>
            <w:pPr>
              <w:autoSpaceDE w:val="0"/>
              <w:autoSpaceDN w:val="0"/>
              <w:jc w:val="center"/>
              <w:rPr>
                <w:rFonts w:asciiTheme="minorEastAsia" w:hAnsiTheme="minorEastAsia" w:eastAsiaTheme="minorEastAsia" w:cstheme="minorEastAsia"/>
              </w:rPr>
            </w:pPr>
          </w:p>
        </w:tc>
        <w:tc>
          <w:tcPr>
            <w:tcW w:w="1200" w:type="dxa"/>
            <w:vAlign w:val="center"/>
          </w:tcPr>
          <w:p>
            <w:pPr>
              <w:autoSpaceDE w:val="0"/>
              <w:autoSpaceDN w:val="0"/>
              <w:jc w:val="center"/>
              <w:rPr>
                <w:rFonts w:asciiTheme="minorEastAsia" w:hAnsiTheme="minorEastAsia" w:eastAsiaTheme="minorEastAsia" w:cstheme="minorEastAsia"/>
              </w:rPr>
            </w:pPr>
          </w:p>
        </w:tc>
        <w:tc>
          <w:tcPr>
            <w:tcW w:w="1575" w:type="dxa"/>
            <w:vAlign w:val="center"/>
          </w:tcPr>
          <w:p>
            <w:pPr>
              <w:autoSpaceDE w:val="0"/>
              <w:autoSpaceDN w:val="0"/>
              <w:jc w:val="center"/>
              <w:rPr>
                <w:rFonts w:asciiTheme="minorEastAsia" w:hAnsiTheme="minorEastAsia" w:eastAsiaTheme="minorEastAsia" w:cstheme="minorEastAsia"/>
              </w:rPr>
            </w:pPr>
          </w:p>
        </w:tc>
        <w:tc>
          <w:tcPr>
            <w:tcW w:w="1425" w:type="dxa"/>
            <w:vAlign w:val="center"/>
          </w:tcPr>
          <w:p>
            <w:pPr>
              <w:autoSpaceDE w:val="0"/>
              <w:autoSpaceDN w:val="0"/>
              <w:jc w:val="center"/>
              <w:rPr>
                <w:rFonts w:asciiTheme="minorEastAsia" w:hAnsiTheme="minorEastAsia" w:eastAsiaTheme="minorEastAsia" w:cs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rPr>
        <w:tc>
          <w:tcPr>
            <w:tcW w:w="1765" w:type="dxa"/>
            <w:gridSpan w:val="2"/>
            <w:vAlign w:val="center"/>
          </w:tcPr>
          <w:p>
            <w:pPr>
              <w:autoSpaceDE w:val="0"/>
              <w:autoSpaceDN w:val="0"/>
              <w:jc w:val="center"/>
              <w:rPr>
                <w:rFonts w:asciiTheme="minorEastAsia" w:hAnsiTheme="minorEastAsia" w:eastAsiaTheme="minorEastAsia" w:cstheme="minorEastAsia"/>
              </w:rPr>
            </w:pPr>
          </w:p>
        </w:tc>
        <w:tc>
          <w:tcPr>
            <w:tcW w:w="1574" w:type="dxa"/>
            <w:vAlign w:val="center"/>
          </w:tcPr>
          <w:p>
            <w:pPr>
              <w:autoSpaceDE w:val="0"/>
              <w:autoSpaceDN w:val="0"/>
              <w:jc w:val="center"/>
              <w:rPr>
                <w:rFonts w:asciiTheme="minorEastAsia" w:hAnsiTheme="minorEastAsia" w:eastAsiaTheme="minorEastAsia" w:cstheme="minorEastAsia"/>
              </w:rPr>
            </w:pPr>
          </w:p>
        </w:tc>
        <w:tc>
          <w:tcPr>
            <w:tcW w:w="1388" w:type="dxa"/>
            <w:vAlign w:val="center"/>
          </w:tcPr>
          <w:p>
            <w:pPr>
              <w:autoSpaceDE w:val="0"/>
              <w:autoSpaceDN w:val="0"/>
              <w:jc w:val="center"/>
              <w:rPr>
                <w:rFonts w:asciiTheme="minorEastAsia" w:hAnsiTheme="minorEastAsia" w:eastAsiaTheme="minorEastAsia" w:cstheme="minorEastAsia"/>
              </w:rPr>
            </w:pPr>
          </w:p>
        </w:tc>
        <w:tc>
          <w:tcPr>
            <w:tcW w:w="1200" w:type="dxa"/>
            <w:vAlign w:val="center"/>
          </w:tcPr>
          <w:p>
            <w:pPr>
              <w:autoSpaceDE w:val="0"/>
              <w:autoSpaceDN w:val="0"/>
              <w:jc w:val="center"/>
              <w:rPr>
                <w:rFonts w:asciiTheme="minorEastAsia" w:hAnsiTheme="minorEastAsia" w:eastAsiaTheme="minorEastAsia" w:cstheme="minorEastAsia"/>
              </w:rPr>
            </w:pPr>
          </w:p>
        </w:tc>
        <w:tc>
          <w:tcPr>
            <w:tcW w:w="1575" w:type="dxa"/>
            <w:vAlign w:val="center"/>
          </w:tcPr>
          <w:p>
            <w:pPr>
              <w:autoSpaceDE w:val="0"/>
              <w:autoSpaceDN w:val="0"/>
              <w:jc w:val="center"/>
              <w:rPr>
                <w:rFonts w:asciiTheme="minorEastAsia" w:hAnsiTheme="minorEastAsia" w:eastAsiaTheme="minorEastAsia" w:cstheme="minorEastAsia"/>
              </w:rPr>
            </w:pPr>
          </w:p>
        </w:tc>
        <w:tc>
          <w:tcPr>
            <w:tcW w:w="1425" w:type="dxa"/>
            <w:vAlign w:val="center"/>
          </w:tcPr>
          <w:p>
            <w:pPr>
              <w:autoSpaceDE w:val="0"/>
              <w:autoSpaceDN w:val="0"/>
              <w:jc w:val="center"/>
              <w:rPr>
                <w:rFonts w:asciiTheme="minorEastAsia" w:hAnsiTheme="minorEastAsia" w:eastAsiaTheme="minorEastAsia" w:cs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rPr>
        <w:tc>
          <w:tcPr>
            <w:tcW w:w="1765" w:type="dxa"/>
            <w:gridSpan w:val="2"/>
            <w:vAlign w:val="center"/>
          </w:tcPr>
          <w:p>
            <w:pPr>
              <w:autoSpaceDE w:val="0"/>
              <w:autoSpaceDN w:val="0"/>
              <w:jc w:val="center"/>
              <w:rPr>
                <w:rFonts w:asciiTheme="minorEastAsia" w:hAnsiTheme="minorEastAsia" w:eastAsiaTheme="minorEastAsia" w:cstheme="minorEastAsia"/>
              </w:rPr>
            </w:pPr>
          </w:p>
        </w:tc>
        <w:tc>
          <w:tcPr>
            <w:tcW w:w="1574" w:type="dxa"/>
            <w:vAlign w:val="center"/>
          </w:tcPr>
          <w:p>
            <w:pPr>
              <w:autoSpaceDE w:val="0"/>
              <w:autoSpaceDN w:val="0"/>
              <w:jc w:val="center"/>
              <w:rPr>
                <w:rFonts w:asciiTheme="minorEastAsia" w:hAnsiTheme="minorEastAsia" w:eastAsiaTheme="minorEastAsia" w:cstheme="minorEastAsia"/>
              </w:rPr>
            </w:pPr>
          </w:p>
        </w:tc>
        <w:tc>
          <w:tcPr>
            <w:tcW w:w="1388" w:type="dxa"/>
            <w:vAlign w:val="center"/>
          </w:tcPr>
          <w:p>
            <w:pPr>
              <w:autoSpaceDE w:val="0"/>
              <w:autoSpaceDN w:val="0"/>
              <w:jc w:val="center"/>
              <w:rPr>
                <w:rFonts w:asciiTheme="minorEastAsia" w:hAnsiTheme="minorEastAsia" w:eastAsiaTheme="minorEastAsia" w:cstheme="minorEastAsia"/>
              </w:rPr>
            </w:pPr>
          </w:p>
        </w:tc>
        <w:tc>
          <w:tcPr>
            <w:tcW w:w="1200" w:type="dxa"/>
            <w:vAlign w:val="center"/>
          </w:tcPr>
          <w:p>
            <w:pPr>
              <w:autoSpaceDE w:val="0"/>
              <w:autoSpaceDN w:val="0"/>
              <w:jc w:val="center"/>
              <w:rPr>
                <w:rFonts w:asciiTheme="minorEastAsia" w:hAnsiTheme="minorEastAsia" w:eastAsiaTheme="minorEastAsia" w:cstheme="minorEastAsia"/>
              </w:rPr>
            </w:pPr>
          </w:p>
        </w:tc>
        <w:tc>
          <w:tcPr>
            <w:tcW w:w="1575" w:type="dxa"/>
            <w:vAlign w:val="center"/>
          </w:tcPr>
          <w:p>
            <w:pPr>
              <w:autoSpaceDE w:val="0"/>
              <w:autoSpaceDN w:val="0"/>
              <w:jc w:val="center"/>
              <w:rPr>
                <w:rFonts w:asciiTheme="minorEastAsia" w:hAnsiTheme="minorEastAsia" w:eastAsiaTheme="minorEastAsia" w:cstheme="minorEastAsia"/>
              </w:rPr>
            </w:pPr>
          </w:p>
        </w:tc>
        <w:tc>
          <w:tcPr>
            <w:tcW w:w="1425" w:type="dxa"/>
            <w:vAlign w:val="center"/>
          </w:tcPr>
          <w:p>
            <w:pPr>
              <w:autoSpaceDE w:val="0"/>
              <w:autoSpaceDN w:val="0"/>
              <w:jc w:val="center"/>
              <w:rPr>
                <w:rFonts w:asciiTheme="minorEastAsia" w:hAnsiTheme="minorEastAsia" w:eastAsiaTheme="minorEastAsia" w:cs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rPr>
        <w:tc>
          <w:tcPr>
            <w:tcW w:w="1765" w:type="dxa"/>
            <w:gridSpan w:val="2"/>
            <w:vAlign w:val="center"/>
          </w:tcPr>
          <w:p>
            <w:pPr>
              <w:autoSpaceDE w:val="0"/>
              <w:autoSpaceDN w:val="0"/>
              <w:jc w:val="center"/>
              <w:rPr>
                <w:rFonts w:asciiTheme="minorEastAsia" w:hAnsiTheme="minorEastAsia" w:eastAsiaTheme="minorEastAsia" w:cstheme="minorEastAsia"/>
              </w:rPr>
            </w:pPr>
          </w:p>
        </w:tc>
        <w:tc>
          <w:tcPr>
            <w:tcW w:w="1574" w:type="dxa"/>
            <w:vAlign w:val="center"/>
          </w:tcPr>
          <w:p>
            <w:pPr>
              <w:autoSpaceDE w:val="0"/>
              <w:autoSpaceDN w:val="0"/>
              <w:jc w:val="center"/>
              <w:rPr>
                <w:rFonts w:asciiTheme="minorEastAsia" w:hAnsiTheme="minorEastAsia" w:eastAsiaTheme="minorEastAsia" w:cstheme="minorEastAsia"/>
              </w:rPr>
            </w:pPr>
          </w:p>
        </w:tc>
        <w:tc>
          <w:tcPr>
            <w:tcW w:w="1388" w:type="dxa"/>
            <w:vAlign w:val="center"/>
          </w:tcPr>
          <w:p>
            <w:pPr>
              <w:autoSpaceDE w:val="0"/>
              <w:autoSpaceDN w:val="0"/>
              <w:jc w:val="center"/>
              <w:rPr>
                <w:rFonts w:asciiTheme="minorEastAsia" w:hAnsiTheme="minorEastAsia" w:eastAsiaTheme="minorEastAsia" w:cstheme="minorEastAsia"/>
              </w:rPr>
            </w:pPr>
          </w:p>
        </w:tc>
        <w:tc>
          <w:tcPr>
            <w:tcW w:w="1200" w:type="dxa"/>
            <w:vAlign w:val="center"/>
          </w:tcPr>
          <w:p>
            <w:pPr>
              <w:autoSpaceDE w:val="0"/>
              <w:autoSpaceDN w:val="0"/>
              <w:jc w:val="center"/>
              <w:rPr>
                <w:rFonts w:asciiTheme="minorEastAsia" w:hAnsiTheme="minorEastAsia" w:eastAsiaTheme="minorEastAsia" w:cstheme="minorEastAsia"/>
              </w:rPr>
            </w:pPr>
          </w:p>
        </w:tc>
        <w:tc>
          <w:tcPr>
            <w:tcW w:w="1575" w:type="dxa"/>
            <w:vAlign w:val="center"/>
          </w:tcPr>
          <w:p>
            <w:pPr>
              <w:autoSpaceDE w:val="0"/>
              <w:autoSpaceDN w:val="0"/>
              <w:jc w:val="center"/>
              <w:rPr>
                <w:rFonts w:asciiTheme="minorEastAsia" w:hAnsiTheme="minorEastAsia" w:eastAsiaTheme="minorEastAsia" w:cstheme="minorEastAsia"/>
              </w:rPr>
            </w:pPr>
          </w:p>
        </w:tc>
        <w:tc>
          <w:tcPr>
            <w:tcW w:w="1425" w:type="dxa"/>
            <w:vAlign w:val="center"/>
          </w:tcPr>
          <w:p>
            <w:pPr>
              <w:autoSpaceDE w:val="0"/>
              <w:autoSpaceDN w:val="0"/>
              <w:jc w:val="center"/>
              <w:rPr>
                <w:rFonts w:asciiTheme="minorEastAsia" w:hAnsiTheme="minorEastAsia" w:eastAsiaTheme="minorEastAsia" w:cs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rPr>
        <w:tc>
          <w:tcPr>
            <w:tcW w:w="1765" w:type="dxa"/>
            <w:gridSpan w:val="2"/>
            <w:vAlign w:val="center"/>
          </w:tcPr>
          <w:p>
            <w:pPr>
              <w:autoSpaceDE w:val="0"/>
              <w:autoSpaceDN w:val="0"/>
              <w:jc w:val="center"/>
              <w:rPr>
                <w:rFonts w:asciiTheme="minorEastAsia" w:hAnsiTheme="minorEastAsia" w:eastAsiaTheme="minorEastAsia" w:cstheme="minorEastAsia"/>
              </w:rPr>
            </w:pPr>
          </w:p>
        </w:tc>
        <w:tc>
          <w:tcPr>
            <w:tcW w:w="1574" w:type="dxa"/>
            <w:vAlign w:val="center"/>
          </w:tcPr>
          <w:p>
            <w:pPr>
              <w:autoSpaceDE w:val="0"/>
              <w:autoSpaceDN w:val="0"/>
              <w:jc w:val="center"/>
              <w:rPr>
                <w:rFonts w:asciiTheme="minorEastAsia" w:hAnsiTheme="minorEastAsia" w:eastAsiaTheme="minorEastAsia" w:cstheme="minorEastAsia"/>
              </w:rPr>
            </w:pPr>
          </w:p>
        </w:tc>
        <w:tc>
          <w:tcPr>
            <w:tcW w:w="1388" w:type="dxa"/>
            <w:vAlign w:val="center"/>
          </w:tcPr>
          <w:p>
            <w:pPr>
              <w:autoSpaceDE w:val="0"/>
              <w:autoSpaceDN w:val="0"/>
              <w:jc w:val="center"/>
              <w:rPr>
                <w:rFonts w:asciiTheme="minorEastAsia" w:hAnsiTheme="minorEastAsia" w:eastAsiaTheme="minorEastAsia" w:cstheme="minorEastAsia"/>
              </w:rPr>
            </w:pPr>
          </w:p>
        </w:tc>
        <w:tc>
          <w:tcPr>
            <w:tcW w:w="1200" w:type="dxa"/>
            <w:vAlign w:val="center"/>
          </w:tcPr>
          <w:p>
            <w:pPr>
              <w:autoSpaceDE w:val="0"/>
              <w:autoSpaceDN w:val="0"/>
              <w:jc w:val="center"/>
              <w:rPr>
                <w:rFonts w:asciiTheme="minorEastAsia" w:hAnsiTheme="minorEastAsia" w:eastAsiaTheme="minorEastAsia" w:cstheme="minorEastAsia"/>
              </w:rPr>
            </w:pPr>
          </w:p>
        </w:tc>
        <w:tc>
          <w:tcPr>
            <w:tcW w:w="1575" w:type="dxa"/>
            <w:vAlign w:val="center"/>
          </w:tcPr>
          <w:p>
            <w:pPr>
              <w:autoSpaceDE w:val="0"/>
              <w:autoSpaceDN w:val="0"/>
              <w:jc w:val="center"/>
              <w:rPr>
                <w:rFonts w:asciiTheme="minorEastAsia" w:hAnsiTheme="minorEastAsia" w:eastAsiaTheme="minorEastAsia" w:cstheme="minorEastAsia"/>
              </w:rPr>
            </w:pPr>
          </w:p>
        </w:tc>
        <w:tc>
          <w:tcPr>
            <w:tcW w:w="1425" w:type="dxa"/>
            <w:vAlign w:val="center"/>
          </w:tcPr>
          <w:p>
            <w:pPr>
              <w:autoSpaceDE w:val="0"/>
              <w:autoSpaceDN w:val="0"/>
              <w:jc w:val="center"/>
              <w:rPr>
                <w:rFonts w:asciiTheme="minorEastAsia" w:hAnsiTheme="minorEastAsia" w:eastAsiaTheme="minorEastAsia" w:cs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rPr>
        <w:tc>
          <w:tcPr>
            <w:tcW w:w="1765" w:type="dxa"/>
            <w:gridSpan w:val="2"/>
            <w:vAlign w:val="center"/>
          </w:tcPr>
          <w:p>
            <w:pPr>
              <w:autoSpaceDE w:val="0"/>
              <w:autoSpaceDN w:val="0"/>
              <w:jc w:val="center"/>
              <w:rPr>
                <w:rFonts w:asciiTheme="minorEastAsia" w:hAnsiTheme="minorEastAsia" w:eastAsiaTheme="minorEastAsia" w:cstheme="minorEastAsia"/>
              </w:rPr>
            </w:pPr>
          </w:p>
        </w:tc>
        <w:tc>
          <w:tcPr>
            <w:tcW w:w="1574" w:type="dxa"/>
            <w:vAlign w:val="center"/>
          </w:tcPr>
          <w:p>
            <w:pPr>
              <w:autoSpaceDE w:val="0"/>
              <w:autoSpaceDN w:val="0"/>
              <w:jc w:val="center"/>
              <w:rPr>
                <w:rFonts w:asciiTheme="minorEastAsia" w:hAnsiTheme="minorEastAsia" w:eastAsiaTheme="minorEastAsia" w:cstheme="minorEastAsia"/>
              </w:rPr>
            </w:pPr>
          </w:p>
        </w:tc>
        <w:tc>
          <w:tcPr>
            <w:tcW w:w="1388" w:type="dxa"/>
            <w:vAlign w:val="center"/>
          </w:tcPr>
          <w:p>
            <w:pPr>
              <w:autoSpaceDE w:val="0"/>
              <w:autoSpaceDN w:val="0"/>
              <w:jc w:val="center"/>
              <w:rPr>
                <w:rFonts w:asciiTheme="minorEastAsia" w:hAnsiTheme="minorEastAsia" w:eastAsiaTheme="minorEastAsia" w:cstheme="minorEastAsia"/>
              </w:rPr>
            </w:pPr>
          </w:p>
        </w:tc>
        <w:tc>
          <w:tcPr>
            <w:tcW w:w="1200" w:type="dxa"/>
            <w:vAlign w:val="center"/>
          </w:tcPr>
          <w:p>
            <w:pPr>
              <w:autoSpaceDE w:val="0"/>
              <w:autoSpaceDN w:val="0"/>
              <w:jc w:val="center"/>
              <w:rPr>
                <w:rFonts w:asciiTheme="minorEastAsia" w:hAnsiTheme="minorEastAsia" w:eastAsiaTheme="minorEastAsia" w:cstheme="minorEastAsia"/>
              </w:rPr>
            </w:pPr>
          </w:p>
        </w:tc>
        <w:tc>
          <w:tcPr>
            <w:tcW w:w="1575" w:type="dxa"/>
            <w:vAlign w:val="center"/>
          </w:tcPr>
          <w:p>
            <w:pPr>
              <w:autoSpaceDE w:val="0"/>
              <w:autoSpaceDN w:val="0"/>
              <w:jc w:val="center"/>
              <w:rPr>
                <w:rFonts w:asciiTheme="minorEastAsia" w:hAnsiTheme="minorEastAsia" w:eastAsiaTheme="minorEastAsia" w:cstheme="minorEastAsia"/>
              </w:rPr>
            </w:pPr>
          </w:p>
        </w:tc>
        <w:tc>
          <w:tcPr>
            <w:tcW w:w="1425" w:type="dxa"/>
            <w:vAlign w:val="center"/>
          </w:tcPr>
          <w:p>
            <w:pPr>
              <w:autoSpaceDE w:val="0"/>
              <w:autoSpaceDN w:val="0"/>
              <w:jc w:val="center"/>
              <w:rPr>
                <w:rFonts w:asciiTheme="minorEastAsia" w:hAnsiTheme="minorEastAsia" w:eastAsiaTheme="minorEastAsia" w:cs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rPr>
        <w:tc>
          <w:tcPr>
            <w:tcW w:w="1765" w:type="dxa"/>
            <w:gridSpan w:val="2"/>
            <w:vAlign w:val="center"/>
          </w:tcPr>
          <w:p>
            <w:pPr>
              <w:autoSpaceDE w:val="0"/>
              <w:autoSpaceDN w:val="0"/>
              <w:jc w:val="center"/>
              <w:rPr>
                <w:rFonts w:asciiTheme="minorEastAsia" w:hAnsiTheme="minorEastAsia" w:eastAsiaTheme="minorEastAsia" w:cstheme="minorEastAsia"/>
              </w:rPr>
            </w:pPr>
          </w:p>
        </w:tc>
        <w:tc>
          <w:tcPr>
            <w:tcW w:w="1574" w:type="dxa"/>
            <w:vAlign w:val="center"/>
          </w:tcPr>
          <w:p>
            <w:pPr>
              <w:autoSpaceDE w:val="0"/>
              <w:autoSpaceDN w:val="0"/>
              <w:jc w:val="center"/>
              <w:rPr>
                <w:rFonts w:asciiTheme="minorEastAsia" w:hAnsiTheme="minorEastAsia" w:eastAsiaTheme="minorEastAsia" w:cstheme="minorEastAsia"/>
              </w:rPr>
            </w:pPr>
          </w:p>
        </w:tc>
        <w:tc>
          <w:tcPr>
            <w:tcW w:w="1388" w:type="dxa"/>
            <w:vAlign w:val="center"/>
          </w:tcPr>
          <w:p>
            <w:pPr>
              <w:autoSpaceDE w:val="0"/>
              <w:autoSpaceDN w:val="0"/>
              <w:jc w:val="center"/>
              <w:rPr>
                <w:rFonts w:asciiTheme="minorEastAsia" w:hAnsiTheme="minorEastAsia" w:eastAsiaTheme="minorEastAsia" w:cstheme="minorEastAsia"/>
              </w:rPr>
            </w:pPr>
          </w:p>
        </w:tc>
        <w:tc>
          <w:tcPr>
            <w:tcW w:w="1200" w:type="dxa"/>
            <w:vAlign w:val="center"/>
          </w:tcPr>
          <w:p>
            <w:pPr>
              <w:autoSpaceDE w:val="0"/>
              <w:autoSpaceDN w:val="0"/>
              <w:jc w:val="center"/>
              <w:rPr>
                <w:rFonts w:asciiTheme="minorEastAsia" w:hAnsiTheme="minorEastAsia" w:eastAsiaTheme="minorEastAsia" w:cstheme="minorEastAsia"/>
              </w:rPr>
            </w:pPr>
          </w:p>
        </w:tc>
        <w:tc>
          <w:tcPr>
            <w:tcW w:w="1575" w:type="dxa"/>
            <w:vAlign w:val="center"/>
          </w:tcPr>
          <w:p>
            <w:pPr>
              <w:autoSpaceDE w:val="0"/>
              <w:autoSpaceDN w:val="0"/>
              <w:jc w:val="center"/>
              <w:rPr>
                <w:rFonts w:asciiTheme="minorEastAsia" w:hAnsiTheme="minorEastAsia" w:eastAsiaTheme="minorEastAsia" w:cstheme="minorEastAsia"/>
              </w:rPr>
            </w:pPr>
          </w:p>
        </w:tc>
        <w:tc>
          <w:tcPr>
            <w:tcW w:w="1425" w:type="dxa"/>
            <w:vAlign w:val="center"/>
          </w:tcPr>
          <w:p>
            <w:pPr>
              <w:autoSpaceDE w:val="0"/>
              <w:autoSpaceDN w:val="0"/>
              <w:jc w:val="center"/>
              <w:rPr>
                <w:rFonts w:asciiTheme="minorEastAsia" w:hAnsiTheme="minorEastAsia" w:eastAsiaTheme="minorEastAsia" w:cs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rPr>
        <w:tc>
          <w:tcPr>
            <w:tcW w:w="1765" w:type="dxa"/>
            <w:gridSpan w:val="2"/>
            <w:vAlign w:val="center"/>
          </w:tcPr>
          <w:p>
            <w:pPr>
              <w:autoSpaceDE w:val="0"/>
              <w:autoSpaceDN w:val="0"/>
              <w:jc w:val="center"/>
              <w:rPr>
                <w:rFonts w:asciiTheme="minorEastAsia" w:hAnsiTheme="minorEastAsia" w:eastAsiaTheme="minorEastAsia" w:cstheme="minorEastAsia"/>
              </w:rPr>
            </w:pPr>
          </w:p>
        </w:tc>
        <w:tc>
          <w:tcPr>
            <w:tcW w:w="1574" w:type="dxa"/>
            <w:vAlign w:val="center"/>
          </w:tcPr>
          <w:p>
            <w:pPr>
              <w:autoSpaceDE w:val="0"/>
              <w:autoSpaceDN w:val="0"/>
              <w:jc w:val="center"/>
              <w:rPr>
                <w:rFonts w:asciiTheme="minorEastAsia" w:hAnsiTheme="minorEastAsia" w:eastAsiaTheme="minorEastAsia" w:cstheme="minorEastAsia"/>
              </w:rPr>
            </w:pPr>
          </w:p>
        </w:tc>
        <w:tc>
          <w:tcPr>
            <w:tcW w:w="1388" w:type="dxa"/>
            <w:vAlign w:val="center"/>
          </w:tcPr>
          <w:p>
            <w:pPr>
              <w:autoSpaceDE w:val="0"/>
              <w:autoSpaceDN w:val="0"/>
              <w:jc w:val="center"/>
              <w:rPr>
                <w:rFonts w:asciiTheme="minorEastAsia" w:hAnsiTheme="minorEastAsia" w:eastAsiaTheme="minorEastAsia" w:cstheme="minorEastAsia"/>
              </w:rPr>
            </w:pPr>
          </w:p>
        </w:tc>
        <w:tc>
          <w:tcPr>
            <w:tcW w:w="1200" w:type="dxa"/>
            <w:vAlign w:val="center"/>
          </w:tcPr>
          <w:p>
            <w:pPr>
              <w:autoSpaceDE w:val="0"/>
              <w:autoSpaceDN w:val="0"/>
              <w:jc w:val="center"/>
              <w:rPr>
                <w:rFonts w:asciiTheme="minorEastAsia" w:hAnsiTheme="minorEastAsia" w:eastAsiaTheme="minorEastAsia" w:cstheme="minorEastAsia"/>
              </w:rPr>
            </w:pPr>
          </w:p>
        </w:tc>
        <w:tc>
          <w:tcPr>
            <w:tcW w:w="1575" w:type="dxa"/>
            <w:vAlign w:val="center"/>
          </w:tcPr>
          <w:p>
            <w:pPr>
              <w:autoSpaceDE w:val="0"/>
              <w:autoSpaceDN w:val="0"/>
              <w:jc w:val="center"/>
              <w:rPr>
                <w:rFonts w:asciiTheme="minorEastAsia" w:hAnsiTheme="minorEastAsia" w:eastAsiaTheme="minorEastAsia" w:cstheme="minorEastAsia"/>
              </w:rPr>
            </w:pPr>
          </w:p>
        </w:tc>
        <w:tc>
          <w:tcPr>
            <w:tcW w:w="1425" w:type="dxa"/>
            <w:vAlign w:val="center"/>
          </w:tcPr>
          <w:p>
            <w:pPr>
              <w:autoSpaceDE w:val="0"/>
              <w:autoSpaceDN w:val="0"/>
              <w:jc w:val="center"/>
              <w:rPr>
                <w:rFonts w:asciiTheme="minorEastAsia" w:hAnsiTheme="minorEastAsia" w:eastAsiaTheme="minorEastAsia" w:cs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rPr>
        <w:tc>
          <w:tcPr>
            <w:tcW w:w="1765" w:type="dxa"/>
            <w:gridSpan w:val="2"/>
            <w:vAlign w:val="center"/>
          </w:tcPr>
          <w:p>
            <w:pPr>
              <w:autoSpaceDE w:val="0"/>
              <w:autoSpaceDN w:val="0"/>
              <w:jc w:val="center"/>
              <w:rPr>
                <w:rFonts w:asciiTheme="minorEastAsia" w:hAnsiTheme="minorEastAsia" w:eastAsiaTheme="minorEastAsia" w:cstheme="minorEastAsia"/>
              </w:rPr>
            </w:pPr>
          </w:p>
        </w:tc>
        <w:tc>
          <w:tcPr>
            <w:tcW w:w="1574" w:type="dxa"/>
            <w:vAlign w:val="center"/>
          </w:tcPr>
          <w:p>
            <w:pPr>
              <w:autoSpaceDE w:val="0"/>
              <w:autoSpaceDN w:val="0"/>
              <w:jc w:val="center"/>
              <w:rPr>
                <w:rFonts w:asciiTheme="minorEastAsia" w:hAnsiTheme="minorEastAsia" w:eastAsiaTheme="minorEastAsia" w:cstheme="minorEastAsia"/>
              </w:rPr>
            </w:pPr>
          </w:p>
        </w:tc>
        <w:tc>
          <w:tcPr>
            <w:tcW w:w="1388" w:type="dxa"/>
            <w:vAlign w:val="center"/>
          </w:tcPr>
          <w:p>
            <w:pPr>
              <w:autoSpaceDE w:val="0"/>
              <w:autoSpaceDN w:val="0"/>
              <w:jc w:val="center"/>
              <w:rPr>
                <w:rFonts w:asciiTheme="minorEastAsia" w:hAnsiTheme="minorEastAsia" w:eastAsiaTheme="minorEastAsia" w:cstheme="minorEastAsia"/>
              </w:rPr>
            </w:pPr>
          </w:p>
        </w:tc>
        <w:tc>
          <w:tcPr>
            <w:tcW w:w="1200" w:type="dxa"/>
            <w:vAlign w:val="center"/>
          </w:tcPr>
          <w:p>
            <w:pPr>
              <w:autoSpaceDE w:val="0"/>
              <w:autoSpaceDN w:val="0"/>
              <w:jc w:val="center"/>
              <w:rPr>
                <w:rFonts w:asciiTheme="minorEastAsia" w:hAnsiTheme="minorEastAsia" w:eastAsiaTheme="minorEastAsia" w:cstheme="minorEastAsia"/>
              </w:rPr>
            </w:pPr>
          </w:p>
        </w:tc>
        <w:tc>
          <w:tcPr>
            <w:tcW w:w="1575" w:type="dxa"/>
            <w:vAlign w:val="center"/>
          </w:tcPr>
          <w:p>
            <w:pPr>
              <w:autoSpaceDE w:val="0"/>
              <w:autoSpaceDN w:val="0"/>
              <w:jc w:val="center"/>
              <w:rPr>
                <w:rFonts w:asciiTheme="minorEastAsia" w:hAnsiTheme="minorEastAsia" w:eastAsiaTheme="minorEastAsia" w:cstheme="minorEastAsia"/>
              </w:rPr>
            </w:pPr>
          </w:p>
        </w:tc>
        <w:tc>
          <w:tcPr>
            <w:tcW w:w="1425" w:type="dxa"/>
            <w:vAlign w:val="center"/>
          </w:tcPr>
          <w:p>
            <w:pPr>
              <w:autoSpaceDE w:val="0"/>
              <w:autoSpaceDN w:val="0"/>
              <w:jc w:val="center"/>
              <w:rPr>
                <w:rFonts w:asciiTheme="minorEastAsia" w:hAnsiTheme="minorEastAsia" w:eastAsiaTheme="minorEastAsia" w:cs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rPr>
        <w:tc>
          <w:tcPr>
            <w:tcW w:w="1765" w:type="dxa"/>
            <w:gridSpan w:val="2"/>
            <w:vAlign w:val="center"/>
          </w:tcPr>
          <w:p>
            <w:pPr>
              <w:autoSpaceDE w:val="0"/>
              <w:autoSpaceDN w:val="0"/>
              <w:jc w:val="center"/>
              <w:rPr>
                <w:rFonts w:asciiTheme="minorEastAsia" w:hAnsiTheme="minorEastAsia" w:eastAsiaTheme="minorEastAsia" w:cstheme="minorEastAsia"/>
              </w:rPr>
            </w:pPr>
          </w:p>
        </w:tc>
        <w:tc>
          <w:tcPr>
            <w:tcW w:w="1574" w:type="dxa"/>
            <w:vAlign w:val="center"/>
          </w:tcPr>
          <w:p>
            <w:pPr>
              <w:autoSpaceDE w:val="0"/>
              <w:autoSpaceDN w:val="0"/>
              <w:jc w:val="center"/>
              <w:rPr>
                <w:rFonts w:asciiTheme="minorEastAsia" w:hAnsiTheme="minorEastAsia" w:eastAsiaTheme="minorEastAsia" w:cstheme="minorEastAsia"/>
              </w:rPr>
            </w:pPr>
          </w:p>
        </w:tc>
        <w:tc>
          <w:tcPr>
            <w:tcW w:w="1388" w:type="dxa"/>
            <w:vAlign w:val="center"/>
          </w:tcPr>
          <w:p>
            <w:pPr>
              <w:autoSpaceDE w:val="0"/>
              <w:autoSpaceDN w:val="0"/>
              <w:jc w:val="center"/>
              <w:rPr>
                <w:rFonts w:asciiTheme="minorEastAsia" w:hAnsiTheme="minorEastAsia" w:eastAsiaTheme="minorEastAsia" w:cstheme="minorEastAsia"/>
              </w:rPr>
            </w:pPr>
          </w:p>
        </w:tc>
        <w:tc>
          <w:tcPr>
            <w:tcW w:w="1200" w:type="dxa"/>
            <w:vAlign w:val="center"/>
          </w:tcPr>
          <w:p>
            <w:pPr>
              <w:autoSpaceDE w:val="0"/>
              <w:autoSpaceDN w:val="0"/>
              <w:jc w:val="center"/>
              <w:rPr>
                <w:rFonts w:asciiTheme="minorEastAsia" w:hAnsiTheme="minorEastAsia" w:eastAsiaTheme="minorEastAsia" w:cstheme="minorEastAsia"/>
              </w:rPr>
            </w:pPr>
          </w:p>
        </w:tc>
        <w:tc>
          <w:tcPr>
            <w:tcW w:w="1575" w:type="dxa"/>
            <w:vAlign w:val="center"/>
          </w:tcPr>
          <w:p>
            <w:pPr>
              <w:autoSpaceDE w:val="0"/>
              <w:autoSpaceDN w:val="0"/>
              <w:jc w:val="center"/>
              <w:rPr>
                <w:rFonts w:asciiTheme="minorEastAsia" w:hAnsiTheme="minorEastAsia" w:eastAsiaTheme="minorEastAsia" w:cstheme="minorEastAsia"/>
              </w:rPr>
            </w:pPr>
          </w:p>
        </w:tc>
        <w:tc>
          <w:tcPr>
            <w:tcW w:w="1425" w:type="dxa"/>
            <w:vAlign w:val="center"/>
          </w:tcPr>
          <w:p>
            <w:pPr>
              <w:autoSpaceDE w:val="0"/>
              <w:autoSpaceDN w:val="0"/>
              <w:jc w:val="center"/>
              <w:rPr>
                <w:rFonts w:asciiTheme="minorEastAsia" w:hAnsiTheme="minorEastAsia" w:eastAsiaTheme="minorEastAsia" w:cs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rPr>
        <w:tc>
          <w:tcPr>
            <w:tcW w:w="1765" w:type="dxa"/>
            <w:gridSpan w:val="2"/>
            <w:vAlign w:val="center"/>
          </w:tcPr>
          <w:p>
            <w:pPr>
              <w:autoSpaceDE w:val="0"/>
              <w:autoSpaceDN w:val="0"/>
              <w:jc w:val="center"/>
              <w:rPr>
                <w:rFonts w:asciiTheme="minorEastAsia" w:hAnsiTheme="minorEastAsia" w:eastAsiaTheme="minorEastAsia" w:cstheme="minorEastAsia"/>
              </w:rPr>
            </w:pPr>
          </w:p>
        </w:tc>
        <w:tc>
          <w:tcPr>
            <w:tcW w:w="1574" w:type="dxa"/>
            <w:vAlign w:val="center"/>
          </w:tcPr>
          <w:p>
            <w:pPr>
              <w:autoSpaceDE w:val="0"/>
              <w:autoSpaceDN w:val="0"/>
              <w:jc w:val="center"/>
              <w:rPr>
                <w:rFonts w:asciiTheme="minorEastAsia" w:hAnsiTheme="minorEastAsia" w:eastAsiaTheme="minorEastAsia" w:cstheme="minorEastAsia"/>
              </w:rPr>
            </w:pPr>
          </w:p>
        </w:tc>
        <w:tc>
          <w:tcPr>
            <w:tcW w:w="1388" w:type="dxa"/>
            <w:vAlign w:val="center"/>
          </w:tcPr>
          <w:p>
            <w:pPr>
              <w:autoSpaceDE w:val="0"/>
              <w:autoSpaceDN w:val="0"/>
              <w:jc w:val="center"/>
              <w:rPr>
                <w:rFonts w:asciiTheme="minorEastAsia" w:hAnsiTheme="minorEastAsia" w:eastAsiaTheme="minorEastAsia" w:cstheme="minorEastAsia"/>
              </w:rPr>
            </w:pPr>
          </w:p>
        </w:tc>
        <w:tc>
          <w:tcPr>
            <w:tcW w:w="1200" w:type="dxa"/>
            <w:vAlign w:val="center"/>
          </w:tcPr>
          <w:p>
            <w:pPr>
              <w:autoSpaceDE w:val="0"/>
              <w:autoSpaceDN w:val="0"/>
              <w:jc w:val="center"/>
              <w:rPr>
                <w:rFonts w:asciiTheme="minorEastAsia" w:hAnsiTheme="minorEastAsia" w:eastAsiaTheme="minorEastAsia" w:cstheme="minorEastAsia"/>
              </w:rPr>
            </w:pPr>
          </w:p>
        </w:tc>
        <w:tc>
          <w:tcPr>
            <w:tcW w:w="1575" w:type="dxa"/>
            <w:vAlign w:val="center"/>
          </w:tcPr>
          <w:p>
            <w:pPr>
              <w:autoSpaceDE w:val="0"/>
              <w:autoSpaceDN w:val="0"/>
              <w:jc w:val="center"/>
              <w:rPr>
                <w:rFonts w:asciiTheme="minorEastAsia" w:hAnsiTheme="minorEastAsia" w:eastAsiaTheme="minorEastAsia" w:cstheme="minorEastAsia"/>
              </w:rPr>
            </w:pPr>
          </w:p>
        </w:tc>
        <w:tc>
          <w:tcPr>
            <w:tcW w:w="1425" w:type="dxa"/>
            <w:vAlign w:val="center"/>
          </w:tcPr>
          <w:p>
            <w:pPr>
              <w:autoSpaceDE w:val="0"/>
              <w:autoSpaceDN w:val="0"/>
              <w:jc w:val="center"/>
              <w:rPr>
                <w:rFonts w:asciiTheme="minorEastAsia" w:hAnsiTheme="minorEastAsia" w:eastAsiaTheme="minorEastAsia" w:cs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rPr>
        <w:tc>
          <w:tcPr>
            <w:tcW w:w="1765" w:type="dxa"/>
            <w:gridSpan w:val="2"/>
            <w:vAlign w:val="center"/>
          </w:tcPr>
          <w:p>
            <w:pPr>
              <w:autoSpaceDE w:val="0"/>
              <w:autoSpaceDN w:val="0"/>
              <w:jc w:val="center"/>
              <w:rPr>
                <w:rFonts w:asciiTheme="minorEastAsia" w:hAnsiTheme="minorEastAsia" w:eastAsiaTheme="minorEastAsia" w:cstheme="minorEastAsia"/>
              </w:rPr>
            </w:pPr>
          </w:p>
        </w:tc>
        <w:tc>
          <w:tcPr>
            <w:tcW w:w="1574" w:type="dxa"/>
            <w:vAlign w:val="center"/>
          </w:tcPr>
          <w:p>
            <w:pPr>
              <w:autoSpaceDE w:val="0"/>
              <w:autoSpaceDN w:val="0"/>
              <w:jc w:val="center"/>
              <w:rPr>
                <w:rFonts w:asciiTheme="minorEastAsia" w:hAnsiTheme="minorEastAsia" w:eastAsiaTheme="minorEastAsia" w:cstheme="minorEastAsia"/>
              </w:rPr>
            </w:pPr>
          </w:p>
        </w:tc>
        <w:tc>
          <w:tcPr>
            <w:tcW w:w="1388" w:type="dxa"/>
            <w:vAlign w:val="center"/>
          </w:tcPr>
          <w:p>
            <w:pPr>
              <w:autoSpaceDE w:val="0"/>
              <w:autoSpaceDN w:val="0"/>
              <w:jc w:val="center"/>
              <w:rPr>
                <w:rFonts w:asciiTheme="minorEastAsia" w:hAnsiTheme="minorEastAsia" w:eastAsiaTheme="minorEastAsia" w:cstheme="minorEastAsia"/>
              </w:rPr>
            </w:pPr>
          </w:p>
        </w:tc>
        <w:tc>
          <w:tcPr>
            <w:tcW w:w="1200" w:type="dxa"/>
            <w:vAlign w:val="center"/>
          </w:tcPr>
          <w:p>
            <w:pPr>
              <w:autoSpaceDE w:val="0"/>
              <w:autoSpaceDN w:val="0"/>
              <w:jc w:val="center"/>
              <w:rPr>
                <w:rFonts w:asciiTheme="minorEastAsia" w:hAnsiTheme="minorEastAsia" w:eastAsiaTheme="minorEastAsia" w:cstheme="minorEastAsia"/>
              </w:rPr>
            </w:pPr>
          </w:p>
        </w:tc>
        <w:tc>
          <w:tcPr>
            <w:tcW w:w="1575" w:type="dxa"/>
            <w:vAlign w:val="center"/>
          </w:tcPr>
          <w:p>
            <w:pPr>
              <w:autoSpaceDE w:val="0"/>
              <w:autoSpaceDN w:val="0"/>
              <w:jc w:val="center"/>
              <w:rPr>
                <w:rFonts w:asciiTheme="minorEastAsia" w:hAnsiTheme="minorEastAsia" w:eastAsiaTheme="minorEastAsia" w:cstheme="minorEastAsia"/>
              </w:rPr>
            </w:pPr>
          </w:p>
        </w:tc>
        <w:tc>
          <w:tcPr>
            <w:tcW w:w="1425" w:type="dxa"/>
            <w:vAlign w:val="center"/>
          </w:tcPr>
          <w:p>
            <w:pPr>
              <w:autoSpaceDE w:val="0"/>
              <w:autoSpaceDN w:val="0"/>
              <w:jc w:val="center"/>
              <w:rPr>
                <w:rFonts w:asciiTheme="minorEastAsia" w:hAnsiTheme="minorEastAsia" w:eastAsiaTheme="minorEastAsia" w:cs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rPr>
        <w:tc>
          <w:tcPr>
            <w:tcW w:w="1765" w:type="dxa"/>
            <w:gridSpan w:val="2"/>
            <w:vAlign w:val="center"/>
          </w:tcPr>
          <w:p>
            <w:pPr>
              <w:autoSpaceDE w:val="0"/>
              <w:autoSpaceDN w:val="0"/>
              <w:jc w:val="center"/>
              <w:rPr>
                <w:rFonts w:asciiTheme="minorEastAsia" w:hAnsiTheme="minorEastAsia" w:eastAsiaTheme="minorEastAsia" w:cstheme="minorEastAsia"/>
              </w:rPr>
            </w:pPr>
          </w:p>
        </w:tc>
        <w:tc>
          <w:tcPr>
            <w:tcW w:w="1574" w:type="dxa"/>
            <w:vAlign w:val="center"/>
          </w:tcPr>
          <w:p>
            <w:pPr>
              <w:autoSpaceDE w:val="0"/>
              <w:autoSpaceDN w:val="0"/>
              <w:jc w:val="center"/>
              <w:rPr>
                <w:rFonts w:asciiTheme="minorEastAsia" w:hAnsiTheme="minorEastAsia" w:eastAsiaTheme="minorEastAsia" w:cstheme="minorEastAsia"/>
              </w:rPr>
            </w:pPr>
          </w:p>
        </w:tc>
        <w:tc>
          <w:tcPr>
            <w:tcW w:w="1388" w:type="dxa"/>
            <w:vAlign w:val="center"/>
          </w:tcPr>
          <w:p>
            <w:pPr>
              <w:autoSpaceDE w:val="0"/>
              <w:autoSpaceDN w:val="0"/>
              <w:jc w:val="center"/>
              <w:rPr>
                <w:rFonts w:asciiTheme="minorEastAsia" w:hAnsiTheme="minorEastAsia" w:eastAsiaTheme="minorEastAsia" w:cstheme="minorEastAsia"/>
              </w:rPr>
            </w:pPr>
          </w:p>
        </w:tc>
        <w:tc>
          <w:tcPr>
            <w:tcW w:w="1200" w:type="dxa"/>
            <w:vAlign w:val="center"/>
          </w:tcPr>
          <w:p>
            <w:pPr>
              <w:autoSpaceDE w:val="0"/>
              <w:autoSpaceDN w:val="0"/>
              <w:jc w:val="center"/>
              <w:rPr>
                <w:rFonts w:asciiTheme="minorEastAsia" w:hAnsiTheme="minorEastAsia" w:eastAsiaTheme="minorEastAsia" w:cstheme="minorEastAsia"/>
              </w:rPr>
            </w:pPr>
          </w:p>
        </w:tc>
        <w:tc>
          <w:tcPr>
            <w:tcW w:w="1575" w:type="dxa"/>
            <w:vAlign w:val="center"/>
          </w:tcPr>
          <w:p>
            <w:pPr>
              <w:autoSpaceDE w:val="0"/>
              <w:autoSpaceDN w:val="0"/>
              <w:jc w:val="center"/>
              <w:rPr>
                <w:rFonts w:asciiTheme="minorEastAsia" w:hAnsiTheme="minorEastAsia" w:eastAsiaTheme="minorEastAsia" w:cstheme="minorEastAsia"/>
              </w:rPr>
            </w:pPr>
          </w:p>
        </w:tc>
        <w:tc>
          <w:tcPr>
            <w:tcW w:w="1425" w:type="dxa"/>
            <w:vAlign w:val="center"/>
          </w:tcPr>
          <w:p>
            <w:pPr>
              <w:autoSpaceDE w:val="0"/>
              <w:autoSpaceDN w:val="0"/>
              <w:jc w:val="center"/>
              <w:rPr>
                <w:rFonts w:asciiTheme="minorEastAsia" w:hAnsiTheme="minorEastAsia" w:eastAsiaTheme="minorEastAsia" w:cs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rPr>
        <w:tc>
          <w:tcPr>
            <w:tcW w:w="1765" w:type="dxa"/>
            <w:gridSpan w:val="2"/>
            <w:vAlign w:val="center"/>
          </w:tcPr>
          <w:p>
            <w:pPr>
              <w:autoSpaceDE w:val="0"/>
              <w:autoSpaceDN w:val="0"/>
              <w:jc w:val="center"/>
              <w:rPr>
                <w:rFonts w:asciiTheme="minorEastAsia" w:hAnsiTheme="minorEastAsia" w:eastAsiaTheme="minorEastAsia" w:cstheme="minorEastAsia"/>
              </w:rPr>
            </w:pPr>
          </w:p>
        </w:tc>
        <w:tc>
          <w:tcPr>
            <w:tcW w:w="1574" w:type="dxa"/>
            <w:vAlign w:val="center"/>
          </w:tcPr>
          <w:p>
            <w:pPr>
              <w:autoSpaceDE w:val="0"/>
              <w:autoSpaceDN w:val="0"/>
              <w:jc w:val="center"/>
              <w:rPr>
                <w:rFonts w:asciiTheme="minorEastAsia" w:hAnsiTheme="minorEastAsia" w:eastAsiaTheme="minorEastAsia" w:cstheme="minorEastAsia"/>
              </w:rPr>
            </w:pPr>
          </w:p>
        </w:tc>
        <w:tc>
          <w:tcPr>
            <w:tcW w:w="1388" w:type="dxa"/>
            <w:vAlign w:val="center"/>
          </w:tcPr>
          <w:p>
            <w:pPr>
              <w:autoSpaceDE w:val="0"/>
              <w:autoSpaceDN w:val="0"/>
              <w:jc w:val="center"/>
              <w:rPr>
                <w:rFonts w:asciiTheme="minorEastAsia" w:hAnsiTheme="minorEastAsia" w:eastAsiaTheme="minorEastAsia" w:cstheme="minorEastAsia"/>
              </w:rPr>
            </w:pPr>
          </w:p>
        </w:tc>
        <w:tc>
          <w:tcPr>
            <w:tcW w:w="1200" w:type="dxa"/>
            <w:vAlign w:val="center"/>
          </w:tcPr>
          <w:p>
            <w:pPr>
              <w:autoSpaceDE w:val="0"/>
              <w:autoSpaceDN w:val="0"/>
              <w:jc w:val="center"/>
              <w:rPr>
                <w:rFonts w:asciiTheme="minorEastAsia" w:hAnsiTheme="minorEastAsia" w:eastAsiaTheme="minorEastAsia" w:cstheme="minorEastAsia"/>
              </w:rPr>
            </w:pPr>
          </w:p>
        </w:tc>
        <w:tc>
          <w:tcPr>
            <w:tcW w:w="1575" w:type="dxa"/>
            <w:vAlign w:val="center"/>
          </w:tcPr>
          <w:p>
            <w:pPr>
              <w:autoSpaceDE w:val="0"/>
              <w:autoSpaceDN w:val="0"/>
              <w:jc w:val="center"/>
              <w:rPr>
                <w:rFonts w:asciiTheme="minorEastAsia" w:hAnsiTheme="minorEastAsia" w:eastAsiaTheme="minorEastAsia" w:cstheme="minorEastAsia"/>
              </w:rPr>
            </w:pPr>
          </w:p>
        </w:tc>
        <w:tc>
          <w:tcPr>
            <w:tcW w:w="1425" w:type="dxa"/>
            <w:vAlign w:val="center"/>
          </w:tcPr>
          <w:p>
            <w:pPr>
              <w:autoSpaceDE w:val="0"/>
              <w:autoSpaceDN w:val="0"/>
              <w:jc w:val="center"/>
              <w:rPr>
                <w:rFonts w:asciiTheme="minorEastAsia" w:hAnsiTheme="minorEastAsia" w:eastAsiaTheme="minorEastAsia" w:cs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rPr>
        <w:tc>
          <w:tcPr>
            <w:tcW w:w="1765" w:type="dxa"/>
            <w:gridSpan w:val="2"/>
            <w:vAlign w:val="center"/>
          </w:tcPr>
          <w:p>
            <w:pPr>
              <w:autoSpaceDE w:val="0"/>
              <w:autoSpaceDN w:val="0"/>
              <w:jc w:val="center"/>
              <w:rPr>
                <w:rFonts w:asciiTheme="minorEastAsia" w:hAnsiTheme="minorEastAsia" w:eastAsiaTheme="minorEastAsia" w:cstheme="minorEastAsia"/>
              </w:rPr>
            </w:pPr>
          </w:p>
        </w:tc>
        <w:tc>
          <w:tcPr>
            <w:tcW w:w="1574" w:type="dxa"/>
            <w:vAlign w:val="center"/>
          </w:tcPr>
          <w:p>
            <w:pPr>
              <w:autoSpaceDE w:val="0"/>
              <w:autoSpaceDN w:val="0"/>
              <w:jc w:val="center"/>
              <w:rPr>
                <w:rFonts w:asciiTheme="minorEastAsia" w:hAnsiTheme="minorEastAsia" w:eastAsiaTheme="minorEastAsia" w:cstheme="minorEastAsia"/>
              </w:rPr>
            </w:pPr>
          </w:p>
        </w:tc>
        <w:tc>
          <w:tcPr>
            <w:tcW w:w="1388" w:type="dxa"/>
            <w:vAlign w:val="center"/>
          </w:tcPr>
          <w:p>
            <w:pPr>
              <w:autoSpaceDE w:val="0"/>
              <w:autoSpaceDN w:val="0"/>
              <w:jc w:val="center"/>
              <w:rPr>
                <w:rFonts w:asciiTheme="minorEastAsia" w:hAnsiTheme="minorEastAsia" w:eastAsiaTheme="minorEastAsia" w:cstheme="minorEastAsia"/>
              </w:rPr>
            </w:pPr>
          </w:p>
        </w:tc>
        <w:tc>
          <w:tcPr>
            <w:tcW w:w="1200" w:type="dxa"/>
            <w:vAlign w:val="center"/>
          </w:tcPr>
          <w:p>
            <w:pPr>
              <w:autoSpaceDE w:val="0"/>
              <w:autoSpaceDN w:val="0"/>
              <w:jc w:val="center"/>
              <w:rPr>
                <w:rFonts w:asciiTheme="minorEastAsia" w:hAnsiTheme="minorEastAsia" w:eastAsiaTheme="minorEastAsia" w:cstheme="minorEastAsia"/>
              </w:rPr>
            </w:pPr>
          </w:p>
        </w:tc>
        <w:tc>
          <w:tcPr>
            <w:tcW w:w="1575" w:type="dxa"/>
            <w:vAlign w:val="center"/>
          </w:tcPr>
          <w:p>
            <w:pPr>
              <w:autoSpaceDE w:val="0"/>
              <w:autoSpaceDN w:val="0"/>
              <w:jc w:val="center"/>
              <w:rPr>
                <w:rFonts w:asciiTheme="minorEastAsia" w:hAnsiTheme="minorEastAsia" w:eastAsiaTheme="minorEastAsia" w:cstheme="minorEastAsia"/>
              </w:rPr>
            </w:pPr>
          </w:p>
        </w:tc>
        <w:tc>
          <w:tcPr>
            <w:tcW w:w="1425" w:type="dxa"/>
            <w:vAlign w:val="center"/>
          </w:tcPr>
          <w:p>
            <w:pPr>
              <w:autoSpaceDE w:val="0"/>
              <w:autoSpaceDN w:val="0"/>
              <w:jc w:val="center"/>
              <w:rPr>
                <w:rFonts w:asciiTheme="minorEastAsia" w:hAnsiTheme="minorEastAsia" w:eastAsiaTheme="minorEastAsia" w:cs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rPr>
        <w:tc>
          <w:tcPr>
            <w:tcW w:w="798" w:type="dxa"/>
            <w:vMerge w:val="restart"/>
            <w:vAlign w:val="center"/>
          </w:tcPr>
          <w:p>
            <w:pPr>
              <w:autoSpaceDE w:val="0"/>
              <w:autoSpaceDN w:val="0"/>
              <w:jc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全年</w:t>
            </w:r>
          </w:p>
          <w:p>
            <w:pPr>
              <w:autoSpaceDE w:val="0"/>
              <w:autoSpaceDN w:val="0"/>
              <w:jc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度特</w:t>
            </w:r>
          </w:p>
          <w:p>
            <w:pPr>
              <w:autoSpaceDE w:val="0"/>
              <w:autoSpaceDN w:val="0"/>
              <w:jc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征值</w:t>
            </w:r>
          </w:p>
          <w:p>
            <w:pPr>
              <w:autoSpaceDE w:val="0"/>
              <w:autoSpaceDN w:val="0"/>
              <w:jc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统计</w:t>
            </w:r>
          </w:p>
        </w:tc>
        <w:tc>
          <w:tcPr>
            <w:tcW w:w="967" w:type="dxa"/>
            <w:vAlign w:val="center"/>
          </w:tcPr>
          <w:p>
            <w:pPr>
              <w:autoSpaceDE w:val="0"/>
              <w:autoSpaceDN w:val="0"/>
              <w:jc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最大值</w:t>
            </w:r>
          </w:p>
        </w:tc>
        <w:tc>
          <w:tcPr>
            <w:tcW w:w="1574" w:type="dxa"/>
            <w:vAlign w:val="center"/>
          </w:tcPr>
          <w:p>
            <w:pPr>
              <w:autoSpaceDE w:val="0"/>
              <w:autoSpaceDN w:val="0"/>
              <w:jc w:val="center"/>
              <w:rPr>
                <w:rFonts w:asciiTheme="minorEastAsia" w:hAnsiTheme="minorEastAsia" w:eastAsiaTheme="minorEastAsia" w:cstheme="minorEastAsia"/>
              </w:rPr>
            </w:pPr>
          </w:p>
        </w:tc>
        <w:tc>
          <w:tcPr>
            <w:tcW w:w="1388" w:type="dxa"/>
            <w:vAlign w:val="center"/>
          </w:tcPr>
          <w:p>
            <w:pPr>
              <w:autoSpaceDE w:val="0"/>
              <w:autoSpaceDN w:val="0"/>
              <w:jc w:val="center"/>
              <w:rPr>
                <w:rFonts w:asciiTheme="minorEastAsia" w:hAnsiTheme="minorEastAsia" w:eastAsiaTheme="minorEastAsia" w:cstheme="minorEastAsia"/>
              </w:rPr>
            </w:pPr>
          </w:p>
        </w:tc>
        <w:tc>
          <w:tcPr>
            <w:tcW w:w="1200" w:type="dxa"/>
            <w:vAlign w:val="center"/>
          </w:tcPr>
          <w:p>
            <w:pPr>
              <w:autoSpaceDE w:val="0"/>
              <w:autoSpaceDN w:val="0"/>
              <w:jc w:val="center"/>
              <w:rPr>
                <w:rFonts w:asciiTheme="minorEastAsia" w:hAnsiTheme="minorEastAsia" w:eastAsiaTheme="minorEastAsia" w:cstheme="minorEastAsia"/>
              </w:rPr>
            </w:pPr>
          </w:p>
        </w:tc>
        <w:tc>
          <w:tcPr>
            <w:tcW w:w="1575" w:type="dxa"/>
            <w:vAlign w:val="center"/>
          </w:tcPr>
          <w:p>
            <w:pPr>
              <w:autoSpaceDE w:val="0"/>
              <w:autoSpaceDN w:val="0"/>
              <w:jc w:val="center"/>
              <w:rPr>
                <w:rFonts w:asciiTheme="minorEastAsia" w:hAnsiTheme="minorEastAsia" w:eastAsiaTheme="minorEastAsia" w:cstheme="minorEastAsia"/>
              </w:rPr>
            </w:pPr>
          </w:p>
        </w:tc>
        <w:tc>
          <w:tcPr>
            <w:tcW w:w="1425" w:type="dxa"/>
            <w:vAlign w:val="center"/>
          </w:tcPr>
          <w:p>
            <w:pPr>
              <w:autoSpaceDE w:val="0"/>
              <w:autoSpaceDN w:val="0"/>
              <w:jc w:val="center"/>
              <w:rPr>
                <w:rFonts w:asciiTheme="minorEastAsia" w:hAnsiTheme="minorEastAsia" w:eastAsiaTheme="minorEastAsia" w:cs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rPr>
        <w:tc>
          <w:tcPr>
            <w:tcW w:w="798" w:type="dxa"/>
            <w:vMerge w:val="continue"/>
            <w:vAlign w:val="center"/>
          </w:tcPr>
          <w:p>
            <w:pPr>
              <w:autoSpaceDE w:val="0"/>
              <w:autoSpaceDN w:val="0"/>
              <w:jc w:val="center"/>
              <w:rPr>
                <w:rFonts w:asciiTheme="minorEastAsia" w:hAnsiTheme="minorEastAsia" w:eastAsiaTheme="minorEastAsia" w:cstheme="minorEastAsia"/>
                <w:color w:val="000000"/>
              </w:rPr>
            </w:pPr>
          </w:p>
        </w:tc>
        <w:tc>
          <w:tcPr>
            <w:tcW w:w="967" w:type="dxa"/>
            <w:vAlign w:val="center"/>
          </w:tcPr>
          <w:p>
            <w:pPr>
              <w:autoSpaceDE w:val="0"/>
              <w:autoSpaceDN w:val="0"/>
              <w:jc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日期</w:t>
            </w:r>
          </w:p>
        </w:tc>
        <w:tc>
          <w:tcPr>
            <w:tcW w:w="1574" w:type="dxa"/>
            <w:vAlign w:val="center"/>
          </w:tcPr>
          <w:p>
            <w:pPr>
              <w:autoSpaceDE w:val="0"/>
              <w:autoSpaceDN w:val="0"/>
              <w:jc w:val="center"/>
              <w:rPr>
                <w:rFonts w:asciiTheme="minorEastAsia" w:hAnsiTheme="minorEastAsia" w:eastAsiaTheme="minorEastAsia" w:cstheme="minorEastAsia"/>
              </w:rPr>
            </w:pPr>
          </w:p>
        </w:tc>
        <w:tc>
          <w:tcPr>
            <w:tcW w:w="1388" w:type="dxa"/>
            <w:vAlign w:val="center"/>
          </w:tcPr>
          <w:p>
            <w:pPr>
              <w:autoSpaceDE w:val="0"/>
              <w:autoSpaceDN w:val="0"/>
              <w:jc w:val="center"/>
              <w:rPr>
                <w:rFonts w:asciiTheme="minorEastAsia" w:hAnsiTheme="minorEastAsia" w:eastAsiaTheme="minorEastAsia" w:cstheme="minorEastAsia"/>
              </w:rPr>
            </w:pPr>
          </w:p>
        </w:tc>
        <w:tc>
          <w:tcPr>
            <w:tcW w:w="1200" w:type="dxa"/>
            <w:vAlign w:val="center"/>
          </w:tcPr>
          <w:p>
            <w:pPr>
              <w:autoSpaceDE w:val="0"/>
              <w:autoSpaceDN w:val="0"/>
              <w:jc w:val="center"/>
              <w:rPr>
                <w:rFonts w:asciiTheme="minorEastAsia" w:hAnsiTheme="minorEastAsia" w:eastAsiaTheme="minorEastAsia" w:cstheme="minorEastAsia"/>
              </w:rPr>
            </w:pPr>
          </w:p>
        </w:tc>
        <w:tc>
          <w:tcPr>
            <w:tcW w:w="1575" w:type="dxa"/>
            <w:vAlign w:val="center"/>
          </w:tcPr>
          <w:p>
            <w:pPr>
              <w:autoSpaceDE w:val="0"/>
              <w:autoSpaceDN w:val="0"/>
              <w:jc w:val="center"/>
              <w:rPr>
                <w:rFonts w:asciiTheme="minorEastAsia" w:hAnsiTheme="minorEastAsia" w:eastAsiaTheme="minorEastAsia" w:cstheme="minorEastAsia"/>
              </w:rPr>
            </w:pPr>
          </w:p>
        </w:tc>
        <w:tc>
          <w:tcPr>
            <w:tcW w:w="1425" w:type="dxa"/>
            <w:vAlign w:val="center"/>
          </w:tcPr>
          <w:p>
            <w:pPr>
              <w:autoSpaceDE w:val="0"/>
              <w:autoSpaceDN w:val="0"/>
              <w:jc w:val="center"/>
              <w:rPr>
                <w:rFonts w:asciiTheme="minorEastAsia" w:hAnsiTheme="minorEastAsia" w:eastAsiaTheme="minorEastAsia" w:cs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rPr>
        <w:tc>
          <w:tcPr>
            <w:tcW w:w="798" w:type="dxa"/>
            <w:vMerge w:val="continue"/>
            <w:vAlign w:val="center"/>
          </w:tcPr>
          <w:p>
            <w:pPr>
              <w:autoSpaceDE w:val="0"/>
              <w:autoSpaceDN w:val="0"/>
              <w:jc w:val="center"/>
              <w:rPr>
                <w:rFonts w:asciiTheme="minorEastAsia" w:hAnsiTheme="minorEastAsia" w:eastAsiaTheme="minorEastAsia" w:cstheme="minorEastAsia"/>
                <w:color w:val="000000"/>
              </w:rPr>
            </w:pPr>
          </w:p>
        </w:tc>
        <w:tc>
          <w:tcPr>
            <w:tcW w:w="967" w:type="dxa"/>
            <w:vAlign w:val="center"/>
          </w:tcPr>
          <w:p>
            <w:pPr>
              <w:autoSpaceDE w:val="0"/>
              <w:autoSpaceDN w:val="0"/>
              <w:jc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最小值</w:t>
            </w:r>
          </w:p>
        </w:tc>
        <w:tc>
          <w:tcPr>
            <w:tcW w:w="1574" w:type="dxa"/>
            <w:vAlign w:val="center"/>
          </w:tcPr>
          <w:p>
            <w:pPr>
              <w:autoSpaceDE w:val="0"/>
              <w:autoSpaceDN w:val="0"/>
              <w:jc w:val="center"/>
              <w:rPr>
                <w:rFonts w:asciiTheme="minorEastAsia" w:hAnsiTheme="minorEastAsia" w:eastAsiaTheme="minorEastAsia" w:cstheme="minorEastAsia"/>
              </w:rPr>
            </w:pPr>
          </w:p>
        </w:tc>
        <w:tc>
          <w:tcPr>
            <w:tcW w:w="1388" w:type="dxa"/>
            <w:vAlign w:val="center"/>
          </w:tcPr>
          <w:p>
            <w:pPr>
              <w:autoSpaceDE w:val="0"/>
              <w:autoSpaceDN w:val="0"/>
              <w:jc w:val="center"/>
              <w:rPr>
                <w:rFonts w:asciiTheme="minorEastAsia" w:hAnsiTheme="minorEastAsia" w:eastAsiaTheme="minorEastAsia" w:cstheme="minorEastAsia"/>
              </w:rPr>
            </w:pPr>
          </w:p>
        </w:tc>
        <w:tc>
          <w:tcPr>
            <w:tcW w:w="1200" w:type="dxa"/>
            <w:vAlign w:val="center"/>
          </w:tcPr>
          <w:p>
            <w:pPr>
              <w:autoSpaceDE w:val="0"/>
              <w:autoSpaceDN w:val="0"/>
              <w:jc w:val="center"/>
              <w:rPr>
                <w:rFonts w:asciiTheme="minorEastAsia" w:hAnsiTheme="minorEastAsia" w:eastAsiaTheme="minorEastAsia" w:cstheme="minorEastAsia"/>
              </w:rPr>
            </w:pPr>
          </w:p>
        </w:tc>
        <w:tc>
          <w:tcPr>
            <w:tcW w:w="1575" w:type="dxa"/>
            <w:vAlign w:val="center"/>
          </w:tcPr>
          <w:p>
            <w:pPr>
              <w:autoSpaceDE w:val="0"/>
              <w:autoSpaceDN w:val="0"/>
              <w:jc w:val="center"/>
              <w:rPr>
                <w:rFonts w:asciiTheme="minorEastAsia" w:hAnsiTheme="minorEastAsia" w:eastAsiaTheme="minorEastAsia" w:cstheme="minorEastAsia"/>
              </w:rPr>
            </w:pPr>
          </w:p>
        </w:tc>
        <w:tc>
          <w:tcPr>
            <w:tcW w:w="1425" w:type="dxa"/>
            <w:vAlign w:val="center"/>
          </w:tcPr>
          <w:p>
            <w:pPr>
              <w:autoSpaceDE w:val="0"/>
              <w:autoSpaceDN w:val="0"/>
              <w:jc w:val="center"/>
              <w:rPr>
                <w:rFonts w:asciiTheme="minorEastAsia" w:hAnsiTheme="minorEastAsia" w:eastAsiaTheme="minorEastAsia" w:cs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rPr>
        <w:tc>
          <w:tcPr>
            <w:tcW w:w="798" w:type="dxa"/>
            <w:vMerge w:val="continue"/>
            <w:vAlign w:val="center"/>
          </w:tcPr>
          <w:p>
            <w:pPr>
              <w:autoSpaceDE w:val="0"/>
              <w:autoSpaceDN w:val="0"/>
              <w:jc w:val="center"/>
              <w:rPr>
                <w:rFonts w:asciiTheme="minorEastAsia" w:hAnsiTheme="minorEastAsia" w:eastAsiaTheme="minorEastAsia" w:cstheme="minorEastAsia"/>
              </w:rPr>
            </w:pPr>
          </w:p>
        </w:tc>
        <w:tc>
          <w:tcPr>
            <w:tcW w:w="967" w:type="dxa"/>
            <w:vAlign w:val="center"/>
          </w:tcPr>
          <w:p>
            <w:pPr>
              <w:autoSpaceDE w:val="0"/>
              <w:autoSpaceDN w:val="0"/>
              <w:jc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日期</w:t>
            </w:r>
          </w:p>
        </w:tc>
        <w:tc>
          <w:tcPr>
            <w:tcW w:w="1574" w:type="dxa"/>
            <w:vAlign w:val="center"/>
          </w:tcPr>
          <w:p>
            <w:pPr>
              <w:autoSpaceDE w:val="0"/>
              <w:autoSpaceDN w:val="0"/>
              <w:jc w:val="center"/>
              <w:rPr>
                <w:rFonts w:asciiTheme="minorEastAsia" w:hAnsiTheme="minorEastAsia" w:eastAsiaTheme="minorEastAsia" w:cstheme="minorEastAsia"/>
              </w:rPr>
            </w:pPr>
          </w:p>
        </w:tc>
        <w:tc>
          <w:tcPr>
            <w:tcW w:w="1388" w:type="dxa"/>
            <w:vAlign w:val="center"/>
          </w:tcPr>
          <w:p>
            <w:pPr>
              <w:autoSpaceDE w:val="0"/>
              <w:autoSpaceDN w:val="0"/>
              <w:jc w:val="center"/>
              <w:rPr>
                <w:rFonts w:asciiTheme="minorEastAsia" w:hAnsiTheme="minorEastAsia" w:eastAsiaTheme="minorEastAsia" w:cstheme="minorEastAsia"/>
              </w:rPr>
            </w:pPr>
          </w:p>
        </w:tc>
        <w:tc>
          <w:tcPr>
            <w:tcW w:w="1200" w:type="dxa"/>
            <w:vAlign w:val="center"/>
          </w:tcPr>
          <w:p>
            <w:pPr>
              <w:autoSpaceDE w:val="0"/>
              <w:autoSpaceDN w:val="0"/>
              <w:jc w:val="center"/>
              <w:rPr>
                <w:rFonts w:asciiTheme="minorEastAsia" w:hAnsiTheme="minorEastAsia" w:eastAsiaTheme="minorEastAsia" w:cstheme="minorEastAsia"/>
              </w:rPr>
            </w:pPr>
          </w:p>
        </w:tc>
        <w:tc>
          <w:tcPr>
            <w:tcW w:w="1575" w:type="dxa"/>
            <w:vAlign w:val="center"/>
          </w:tcPr>
          <w:p>
            <w:pPr>
              <w:autoSpaceDE w:val="0"/>
              <w:autoSpaceDN w:val="0"/>
              <w:jc w:val="center"/>
              <w:rPr>
                <w:rFonts w:asciiTheme="minorEastAsia" w:hAnsiTheme="minorEastAsia" w:eastAsiaTheme="minorEastAsia" w:cstheme="minorEastAsia"/>
              </w:rPr>
            </w:pPr>
          </w:p>
        </w:tc>
        <w:tc>
          <w:tcPr>
            <w:tcW w:w="1425" w:type="dxa"/>
            <w:vAlign w:val="center"/>
          </w:tcPr>
          <w:p>
            <w:pPr>
              <w:autoSpaceDE w:val="0"/>
              <w:autoSpaceDN w:val="0"/>
              <w:jc w:val="center"/>
              <w:rPr>
                <w:rFonts w:asciiTheme="minorEastAsia" w:hAnsiTheme="minorEastAsia" w:eastAsiaTheme="minorEastAsia" w:cs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rPr>
        <w:tc>
          <w:tcPr>
            <w:tcW w:w="798" w:type="dxa"/>
            <w:vMerge w:val="continue"/>
            <w:vAlign w:val="center"/>
          </w:tcPr>
          <w:p>
            <w:pPr>
              <w:autoSpaceDE w:val="0"/>
              <w:autoSpaceDN w:val="0"/>
              <w:jc w:val="center"/>
              <w:rPr>
                <w:rFonts w:asciiTheme="minorEastAsia" w:hAnsiTheme="minorEastAsia" w:eastAsiaTheme="minorEastAsia" w:cstheme="minorEastAsia"/>
                <w:color w:val="000000"/>
              </w:rPr>
            </w:pPr>
          </w:p>
        </w:tc>
        <w:tc>
          <w:tcPr>
            <w:tcW w:w="967" w:type="dxa"/>
            <w:vAlign w:val="center"/>
          </w:tcPr>
          <w:p>
            <w:pPr>
              <w:autoSpaceDE w:val="0"/>
              <w:autoSpaceDN w:val="0"/>
              <w:jc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年变幅</w:t>
            </w:r>
          </w:p>
        </w:tc>
        <w:tc>
          <w:tcPr>
            <w:tcW w:w="1574" w:type="dxa"/>
            <w:vAlign w:val="center"/>
          </w:tcPr>
          <w:p>
            <w:pPr>
              <w:autoSpaceDE w:val="0"/>
              <w:autoSpaceDN w:val="0"/>
              <w:jc w:val="center"/>
              <w:rPr>
                <w:rFonts w:asciiTheme="minorEastAsia" w:hAnsiTheme="minorEastAsia" w:eastAsiaTheme="minorEastAsia" w:cstheme="minorEastAsia"/>
              </w:rPr>
            </w:pPr>
          </w:p>
        </w:tc>
        <w:tc>
          <w:tcPr>
            <w:tcW w:w="1388" w:type="dxa"/>
            <w:vAlign w:val="center"/>
          </w:tcPr>
          <w:p>
            <w:pPr>
              <w:autoSpaceDE w:val="0"/>
              <w:autoSpaceDN w:val="0"/>
              <w:jc w:val="center"/>
              <w:rPr>
                <w:rFonts w:asciiTheme="minorEastAsia" w:hAnsiTheme="minorEastAsia" w:eastAsiaTheme="minorEastAsia" w:cstheme="minorEastAsia"/>
              </w:rPr>
            </w:pPr>
          </w:p>
        </w:tc>
        <w:tc>
          <w:tcPr>
            <w:tcW w:w="1200" w:type="dxa"/>
            <w:vAlign w:val="center"/>
          </w:tcPr>
          <w:p>
            <w:pPr>
              <w:autoSpaceDE w:val="0"/>
              <w:autoSpaceDN w:val="0"/>
              <w:jc w:val="center"/>
              <w:rPr>
                <w:rFonts w:asciiTheme="minorEastAsia" w:hAnsiTheme="minorEastAsia" w:eastAsiaTheme="minorEastAsia" w:cstheme="minorEastAsia"/>
              </w:rPr>
            </w:pPr>
          </w:p>
        </w:tc>
        <w:tc>
          <w:tcPr>
            <w:tcW w:w="1575" w:type="dxa"/>
            <w:vAlign w:val="center"/>
          </w:tcPr>
          <w:p>
            <w:pPr>
              <w:autoSpaceDE w:val="0"/>
              <w:autoSpaceDN w:val="0"/>
              <w:jc w:val="center"/>
              <w:rPr>
                <w:rFonts w:asciiTheme="minorEastAsia" w:hAnsiTheme="minorEastAsia" w:eastAsiaTheme="minorEastAsia" w:cstheme="minorEastAsia"/>
              </w:rPr>
            </w:pPr>
          </w:p>
        </w:tc>
        <w:tc>
          <w:tcPr>
            <w:tcW w:w="1425" w:type="dxa"/>
            <w:vAlign w:val="center"/>
          </w:tcPr>
          <w:p>
            <w:pPr>
              <w:autoSpaceDE w:val="0"/>
              <w:autoSpaceDN w:val="0"/>
              <w:jc w:val="center"/>
              <w:rPr>
                <w:rFonts w:asciiTheme="minorEastAsia" w:hAnsiTheme="minorEastAsia" w:eastAsiaTheme="minorEastAsia" w:cstheme="minorEastAsia"/>
              </w:rPr>
            </w:pPr>
          </w:p>
        </w:tc>
      </w:tr>
    </w:tbl>
    <w:p>
      <w:pPr>
        <w:autoSpaceDE w:val="0"/>
        <w:autoSpaceDN w:val="0"/>
        <w:jc w:val="left"/>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统计者：                               校核者：</w:t>
      </w:r>
    </w:p>
    <w:p>
      <w:pPr>
        <w:rPr>
          <w:rFonts w:ascii="仿宋_GB2312" w:eastAsia="仿宋_GB2312"/>
        </w:rPr>
      </w:pPr>
    </w:p>
    <w:p>
      <w:pPr>
        <w:widowControl/>
        <w:jc w:val="left"/>
        <w:rPr>
          <w:rFonts w:ascii="Times New Roman" w:hAnsi="Times New Roman"/>
        </w:rPr>
      </w:pPr>
    </w:p>
    <w:p>
      <w:pPr>
        <w:pStyle w:val="3"/>
        <w:numPr>
          <w:ilvl w:val="0"/>
          <w:numId w:val="35"/>
        </w:numPr>
        <w:spacing w:line="360" w:lineRule="auto"/>
        <w:rPr>
          <w:sz w:val="28"/>
          <w:szCs w:val="28"/>
        </w:rPr>
      </w:pPr>
      <w:bookmarkStart w:id="245" w:name="_Toc11544"/>
      <w:bookmarkStart w:id="246" w:name="_Toc515286648"/>
      <w:bookmarkStart w:id="247" w:name="_Toc515289611"/>
      <w:bookmarkStart w:id="248" w:name="_Toc504394440"/>
      <w:bookmarkStart w:id="249" w:name="_Toc515288005"/>
      <w:bookmarkStart w:id="250" w:name="_Toc515288251"/>
      <w:bookmarkStart w:id="251" w:name="_Toc515289408"/>
      <w:bookmarkStart w:id="252" w:name="_Toc515289056"/>
      <w:bookmarkStart w:id="253" w:name="_Toc28022"/>
      <w:bookmarkStart w:id="254" w:name="_Toc515289061"/>
      <w:bookmarkStart w:id="255" w:name="_Toc515289616"/>
      <w:bookmarkStart w:id="256" w:name="_Toc515289439"/>
      <w:r>
        <w:rPr>
          <w:rFonts w:hint="eastAsia"/>
          <w:sz w:val="28"/>
          <w:szCs w:val="28"/>
        </w:rPr>
        <w:t xml:space="preserve"> </w:t>
      </w:r>
      <w:bookmarkStart w:id="257" w:name="_Toc526761214"/>
      <w:r>
        <w:rPr>
          <w:rFonts w:hint="eastAsia"/>
          <w:sz w:val="28"/>
          <w:szCs w:val="28"/>
        </w:rPr>
        <w:t>维修养护</w:t>
      </w:r>
      <w:bookmarkEnd w:id="245"/>
      <w:bookmarkEnd w:id="246"/>
      <w:bookmarkEnd w:id="247"/>
      <w:bookmarkEnd w:id="248"/>
      <w:bookmarkEnd w:id="249"/>
      <w:bookmarkEnd w:id="250"/>
      <w:bookmarkEnd w:id="251"/>
      <w:bookmarkEnd w:id="252"/>
      <w:bookmarkEnd w:id="257"/>
    </w:p>
    <w:p>
      <w:pPr>
        <w:pStyle w:val="4"/>
        <w:numPr>
          <w:ilvl w:val="1"/>
          <w:numId w:val="35"/>
        </w:numPr>
        <w:rPr>
          <w:sz w:val="28"/>
          <w:szCs w:val="28"/>
        </w:rPr>
      </w:pPr>
      <w:bookmarkStart w:id="258" w:name="_Toc515288006"/>
      <w:bookmarkStart w:id="259" w:name="_Toc515289612"/>
      <w:bookmarkStart w:id="260" w:name="_Toc515289057"/>
      <w:bookmarkStart w:id="261" w:name="_Toc10892"/>
      <w:bookmarkStart w:id="262" w:name="_Toc515286649"/>
      <w:bookmarkStart w:id="263" w:name="_Toc515288252"/>
      <w:bookmarkStart w:id="264" w:name="_Toc515289409"/>
      <w:r>
        <w:rPr>
          <w:rFonts w:hint="eastAsia"/>
          <w:sz w:val="28"/>
          <w:szCs w:val="28"/>
        </w:rPr>
        <w:t xml:space="preserve">  </w:t>
      </w:r>
      <w:bookmarkStart w:id="265" w:name="_Toc526761215"/>
      <w:r>
        <w:rPr>
          <w:rFonts w:hint="eastAsia"/>
          <w:sz w:val="28"/>
          <w:szCs w:val="28"/>
        </w:rPr>
        <w:t>年度维修养护计划编制</w:t>
      </w:r>
      <w:bookmarkEnd w:id="258"/>
      <w:bookmarkEnd w:id="259"/>
      <w:bookmarkEnd w:id="260"/>
      <w:bookmarkEnd w:id="261"/>
      <w:bookmarkEnd w:id="262"/>
      <w:bookmarkEnd w:id="263"/>
      <w:bookmarkEnd w:id="264"/>
      <w:bookmarkEnd w:id="265"/>
    </w:p>
    <w:p>
      <w:pPr>
        <w:pStyle w:val="5"/>
        <w:numPr>
          <w:ilvl w:val="2"/>
          <w:numId w:val="35"/>
        </w:numPr>
        <w:rPr>
          <w:szCs w:val="28"/>
        </w:rPr>
      </w:pPr>
      <w:bookmarkStart w:id="266" w:name="_Toc515289410"/>
      <w:bookmarkStart w:id="267" w:name="_Toc515286650"/>
      <w:r>
        <w:rPr>
          <w:rFonts w:hint="eastAsia"/>
          <w:szCs w:val="28"/>
        </w:rPr>
        <w:t xml:space="preserve">  工作目标</w:t>
      </w:r>
      <w:bookmarkEnd w:id="266"/>
      <w:bookmarkEnd w:id="267"/>
    </w:p>
    <w:p>
      <w:pPr>
        <w:ind w:firstLine="480" w:firstLineChars="200"/>
        <w:rPr>
          <w:rFonts w:ascii="Times New Roman" w:hAnsi="Times New Roman"/>
          <w:sz w:val="24"/>
          <w:szCs w:val="28"/>
        </w:rPr>
      </w:pPr>
      <w:r>
        <w:rPr>
          <w:rFonts w:hint="eastAsia" w:ascii="Times New Roman" w:hAnsi="Times New Roman"/>
          <w:sz w:val="24"/>
          <w:szCs w:val="28"/>
        </w:rPr>
        <w:t>按规定的时间节点完成年度维修养护计划的编制</w:t>
      </w:r>
      <w:r>
        <w:rPr>
          <w:rFonts w:ascii="Times New Roman" w:hAnsi="Times New Roman"/>
          <w:sz w:val="24"/>
          <w:szCs w:val="28"/>
        </w:rPr>
        <w:t>。</w:t>
      </w:r>
    </w:p>
    <w:p>
      <w:pPr>
        <w:pStyle w:val="5"/>
        <w:numPr>
          <w:ilvl w:val="2"/>
          <w:numId w:val="35"/>
        </w:numPr>
        <w:rPr>
          <w:szCs w:val="28"/>
        </w:rPr>
      </w:pPr>
      <w:bookmarkStart w:id="268" w:name="_Toc515289411"/>
      <w:bookmarkStart w:id="269" w:name="_Toc515286651"/>
      <w:r>
        <w:rPr>
          <w:rFonts w:hint="eastAsia"/>
          <w:szCs w:val="28"/>
        </w:rPr>
        <w:t xml:space="preserve">  引用依据</w:t>
      </w:r>
      <w:bookmarkEnd w:id="268"/>
      <w:bookmarkEnd w:id="269"/>
    </w:p>
    <w:p>
      <w:pPr>
        <w:numPr>
          <w:ilvl w:val="0"/>
          <w:numId w:val="36"/>
        </w:numPr>
        <w:ind w:left="0" w:firstLine="480" w:firstLineChars="200"/>
        <w:rPr>
          <w:rFonts w:ascii="Times New Roman" w:hAnsi="Times New Roman"/>
          <w:sz w:val="24"/>
          <w:szCs w:val="28"/>
        </w:rPr>
      </w:pPr>
      <w:r>
        <w:rPr>
          <w:rFonts w:hint="eastAsia" w:ascii="Times New Roman" w:hAnsi="Times New Roman"/>
          <w:sz w:val="24"/>
          <w:szCs w:val="28"/>
        </w:rPr>
        <w:t>江西省水利工程维修养护经费使用实施细则(试行)。</w:t>
      </w:r>
    </w:p>
    <w:p>
      <w:pPr>
        <w:pStyle w:val="5"/>
        <w:numPr>
          <w:ilvl w:val="2"/>
          <w:numId w:val="35"/>
        </w:numPr>
        <w:rPr>
          <w:szCs w:val="28"/>
        </w:rPr>
      </w:pPr>
      <w:bookmarkStart w:id="270" w:name="_Toc515289412"/>
      <w:bookmarkStart w:id="271" w:name="_Toc515286652"/>
      <w:r>
        <w:rPr>
          <w:rFonts w:hint="eastAsia"/>
          <w:szCs w:val="28"/>
        </w:rPr>
        <w:t xml:space="preserve">  工作程序和内容</w:t>
      </w:r>
      <w:bookmarkEnd w:id="270"/>
      <w:bookmarkEnd w:id="271"/>
    </w:p>
    <w:p>
      <w:pPr>
        <w:pStyle w:val="6"/>
        <w:numPr>
          <w:ilvl w:val="3"/>
          <w:numId w:val="35"/>
        </w:numPr>
        <w:rPr>
          <w:sz w:val="28"/>
        </w:rPr>
      </w:pPr>
      <w:r>
        <w:rPr>
          <w:rFonts w:hint="eastAsia"/>
          <w:sz w:val="28"/>
        </w:rPr>
        <w:t xml:space="preserve">  收集资料</w:t>
      </w:r>
    </w:p>
    <w:p>
      <w:pPr>
        <w:numPr>
          <w:ilvl w:val="0"/>
          <w:numId w:val="37"/>
        </w:numPr>
        <w:ind w:left="0" w:firstLine="480" w:firstLineChars="200"/>
        <w:rPr>
          <w:rFonts w:ascii="Times New Roman" w:hAnsi="Times New Roman"/>
          <w:sz w:val="24"/>
          <w:szCs w:val="28"/>
        </w:rPr>
      </w:pPr>
      <w:r>
        <w:rPr>
          <w:rFonts w:hint="eastAsia" w:ascii="Times New Roman" w:hAnsi="Times New Roman"/>
          <w:sz w:val="24"/>
          <w:szCs w:val="28"/>
        </w:rPr>
        <w:t>上年度的年度检查报告。</w:t>
      </w:r>
    </w:p>
    <w:p>
      <w:pPr>
        <w:numPr>
          <w:ilvl w:val="0"/>
          <w:numId w:val="37"/>
        </w:numPr>
        <w:ind w:left="0" w:firstLine="480" w:firstLineChars="200"/>
        <w:rPr>
          <w:rFonts w:ascii="Times New Roman" w:hAnsi="Times New Roman"/>
          <w:sz w:val="24"/>
          <w:szCs w:val="28"/>
        </w:rPr>
      </w:pPr>
      <w:r>
        <w:rPr>
          <w:rFonts w:hint="eastAsia" w:ascii="Times New Roman" w:hAnsi="Times New Roman"/>
          <w:sz w:val="24"/>
          <w:szCs w:val="28"/>
        </w:rPr>
        <w:t>每年</w:t>
      </w:r>
      <w:r>
        <w:rPr>
          <w:rFonts w:ascii="Times New Roman" w:hAnsi="Times New Roman"/>
          <w:sz w:val="24"/>
          <w:szCs w:val="28"/>
        </w:rPr>
        <w:t>10</w:t>
      </w:r>
      <w:r>
        <w:rPr>
          <w:rFonts w:hint="eastAsia" w:ascii="Times New Roman" w:hAnsi="Times New Roman"/>
          <w:sz w:val="24"/>
          <w:szCs w:val="28"/>
        </w:rPr>
        <w:t>月</w:t>
      </w:r>
      <w:r>
        <w:rPr>
          <w:rFonts w:ascii="Times New Roman" w:hAnsi="Times New Roman"/>
          <w:sz w:val="24"/>
          <w:szCs w:val="28"/>
        </w:rPr>
        <w:t>15</w:t>
      </w:r>
      <w:r>
        <w:rPr>
          <w:rFonts w:hint="eastAsia" w:ascii="Times New Roman" w:hAnsi="Times New Roman"/>
          <w:sz w:val="24"/>
          <w:szCs w:val="28"/>
        </w:rPr>
        <w:t>日前收集完成工程管理</w:t>
      </w:r>
      <w:r>
        <w:rPr>
          <w:rFonts w:ascii="Times New Roman" w:hAnsi="Times New Roman"/>
          <w:sz w:val="24"/>
          <w:szCs w:val="28"/>
        </w:rPr>
        <w:t>办公室</w:t>
      </w:r>
      <w:r>
        <w:rPr>
          <w:rFonts w:hint="eastAsia" w:ascii="Times New Roman" w:hAnsi="Times New Roman"/>
          <w:sz w:val="24"/>
          <w:szCs w:val="28"/>
        </w:rPr>
        <w:t>提出的年度维修养护意见。</w:t>
      </w:r>
    </w:p>
    <w:p>
      <w:pPr>
        <w:pStyle w:val="6"/>
        <w:numPr>
          <w:ilvl w:val="3"/>
          <w:numId w:val="35"/>
        </w:numPr>
        <w:rPr>
          <w:sz w:val="28"/>
        </w:rPr>
      </w:pPr>
      <w:r>
        <w:rPr>
          <w:rFonts w:hint="eastAsia"/>
          <w:sz w:val="28"/>
        </w:rPr>
        <w:t xml:space="preserve">  编写计划</w:t>
      </w:r>
    </w:p>
    <w:p>
      <w:pPr>
        <w:ind w:firstLine="480" w:firstLineChars="200"/>
        <w:rPr>
          <w:rFonts w:ascii="Times New Roman" w:hAnsi="Times New Roman"/>
          <w:sz w:val="24"/>
          <w:szCs w:val="28"/>
        </w:rPr>
      </w:pPr>
      <w:r>
        <w:rPr>
          <w:rFonts w:hint="eastAsia" w:ascii="Times New Roman" w:hAnsi="Times New Roman"/>
          <w:sz w:val="24"/>
          <w:szCs w:val="28"/>
        </w:rPr>
        <w:t>根据上级有关部门年度维修养护计划编制的格式要求，由工程管理</w:t>
      </w:r>
      <w:r>
        <w:rPr>
          <w:rFonts w:ascii="Times New Roman" w:hAnsi="Times New Roman"/>
          <w:sz w:val="24"/>
          <w:szCs w:val="28"/>
        </w:rPr>
        <w:t>办公室</w:t>
      </w:r>
      <w:r>
        <w:rPr>
          <w:rFonts w:hint="eastAsia" w:ascii="Times New Roman" w:hAnsi="Times New Roman"/>
          <w:sz w:val="24"/>
          <w:szCs w:val="28"/>
        </w:rPr>
        <w:t>负责编写年度维修养护计划。</w:t>
      </w:r>
    </w:p>
    <w:p>
      <w:pPr>
        <w:pStyle w:val="6"/>
        <w:numPr>
          <w:ilvl w:val="3"/>
          <w:numId w:val="35"/>
        </w:numPr>
        <w:rPr>
          <w:sz w:val="28"/>
        </w:rPr>
      </w:pPr>
      <w:r>
        <w:rPr>
          <w:rFonts w:hint="eastAsia"/>
          <w:sz w:val="28"/>
        </w:rPr>
        <w:t xml:space="preserve">  审查</w:t>
      </w:r>
    </w:p>
    <w:p>
      <w:pPr>
        <w:ind w:firstLine="480" w:firstLineChars="200"/>
        <w:rPr>
          <w:rFonts w:ascii="Times New Roman" w:hAnsi="Times New Roman"/>
          <w:sz w:val="24"/>
          <w:szCs w:val="28"/>
        </w:rPr>
      </w:pPr>
      <w:r>
        <w:rPr>
          <w:rFonts w:hint="eastAsia" w:ascii="Times New Roman" w:hAnsi="Times New Roman"/>
          <w:sz w:val="24"/>
          <w:szCs w:val="28"/>
        </w:rPr>
        <w:t>由部门</w:t>
      </w:r>
      <w:r>
        <w:rPr>
          <w:rFonts w:ascii="Times New Roman" w:hAnsi="Times New Roman"/>
          <w:sz w:val="24"/>
          <w:szCs w:val="28"/>
        </w:rPr>
        <w:t>负责人对计划进行审查</w:t>
      </w:r>
      <w:r>
        <w:rPr>
          <w:rFonts w:hint="eastAsia" w:ascii="Times New Roman" w:hAnsi="Times New Roman"/>
          <w:sz w:val="24"/>
          <w:szCs w:val="28"/>
        </w:rPr>
        <w:t>。</w:t>
      </w:r>
    </w:p>
    <w:p>
      <w:pPr>
        <w:pStyle w:val="6"/>
        <w:numPr>
          <w:ilvl w:val="3"/>
          <w:numId w:val="35"/>
        </w:numPr>
        <w:rPr>
          <w:sz w:val="28"/>
        </w:rPr>
      </w:pPr>
      <w:r>
        <w:rPr>
          <w:rFonts w:hint="eastAsia"/>
          <w:sz w:val="28"/>
        </w:rPr>
        <w:t xml:space="preserve">  审核</w:t>
      </w:r>
    </w:p>
    <w:p>
      <w:pPr>
        <w:pStyle w:val="70"/>
        <w:ind w:left="425" w:firstLine="0" w:firstLineChars="0"/>
        <w:rPr>
          <w:rFonts w:ascii="Times New Roman" w:hAnsi="Times New Roman"/>
          <w:sz w:val="24"/>
          <w:szCs w:val="28"/>
        </w:rPr>
      </w:pPr>
      <w:r>
        <w:rPr>
          <w:rFonts w:hint="eastAsia" w:ascii="Times New Roman" w:hAnsi="Times New Roman"/>
          <w:sz w:val="24"/>
          <w:szCs w:val="28"/>
        </w:rPr>
        <w:t>由技术</w:t>
      </w:r>
      <w:r>
        <w:rPr>
          <w:rFonts w:ascii="Times New Roman" w:hAnsi="Times New Roman"/>
          <w:sz w:val="24"/>
          <w:szCs w:val="28"/>
        </w:rPr>
        <w:t>负责人对计划进行审查</w:t>
      </w:r>
      <w:r>
        <w:rPr>
          <w:rFonts w:hint="eastAsia" w:ascii="Times New Roman" w:hAnsi="Times New Roman"/>
          <w:sz w:val="24"/>
          <w:szCs w:val="28"/>
        </w:rPr>
        <w:t>。</w:t>
      </w:r>
    </w:p>
    <w:p>
      <w:pPr>
        <w:pStyle w:val="6"/>
        <w:numPr>
          <w:ilvl w:val="3"/>
          <w:numId w:val="35"/>
        </w:numPr>
        <w:rPr>
          <w:sz w:val="28"/>
        </w:rPr>
      </w:pPr>
      <w:r>
        <w:rPr>
          <w:rFonts w:hint="eastAsia"/>
          <w:sz w:val="28"/>
        </w:rPr>
        <w:t xml:space="preserve">  审定</w:t>
      </w:r>
    </w:p>
    <w:p>
      <w:pPr>
        <w:pStyle w:val="70"/>
        <w:ind w:left="425" w:firstLine="0" w:firstLineChars="0"/>
        <w:rPr>
          <w:rFonts w:ascii="Times New Roman" w:hAnsi="Times New Roman"/>
          <w:sz w:val="24"/>
          <w:szCs w:val="28"/>
        </w:rPr>
      </w:pPr>
      <w:bookmarkStart w:id="272" w:name="_Toc515289413"/>
      <w:bookmarkStart w:id="273" w:name="_Toc515286653"/>
      <w:r>
        <w:rPr>
          <w:rFonts w:hint="eastAsia" w:ascii="Times New Roman" w:hAnsi="Times New Roman"/>
          <w:sz w:val="24"/>
          <w:szCs w:val="28"/>
        </w:rPr>
        <w:t>由单位</w:t>
      </w:r>
      <w:r>
        <w:rPr>
          <w:rFonts w:ascii="Times New Roman" w:hAnsi="Times New Roman"/>
          <w:sz w:val="24"/>
          <w:szCs w:val="28"/>
        </w:rPr>
        <w:t>负责人对计划进行审查</w:t>
      </w:r>
      <w:r>
        <w:rPr>
          <w:rFonts w:hint="eastAsia" w:ascii="Times New Roman" w:hAnsi="Times New Roman"/>
          <w:sz w:val="24"/>
          <w:szCs w:val="28"/>
        </w:rPr>
        <w:t>。</w:t>
      </w:r>
    </w:p>
    <w:p>
      <w:pPr>
        <w:pStyle w:val="5"/>
        <w:numPr>
          <w:ilvl w:val="2"/>
          <w:numId w:val="35"/>
        </w:numPr>
        <w:rPr>
          <w:szCs w:val="28"/>
        </w:rPr>
      </w:pPr>
      <w:r>
        <w:rPr>
          <w:szCs w:val="28"/>
        </w:rPr>
        <w:t xml:space="preserve">  </w:t>
      </w:r>
      <w:r>
        <w:rPr>
          <w:rFonts w:hint="eastAsia"/>
          <w:szCs w:val="28"/>
        </w:rPr>
        <w:t>技术质量标准</w:t>
      </w:r>
      <w:bookmarkEnd w:id="272"/>
      <w:bookmarkEnd w:id="273"/>
    </w:p>
    <w:p>
      <w:pPr>
        <w:numPr>
          <w:ilvl w:val="0"/>
          <w:numId w:val="38"/>
        </w:numPr>
        <w:ind w:left="0" w:firstLine="480" w:firstLineChars="200"/>
        <w:rPr>
          <w:rFonts w:ascii="Times New Roman" w:hAnsi="Times New Roman"/>
          <w:sz w:val="24"/>
          <w:szCs w:val="28"/>
        </w:rPr>
      </w:pPr>
      <w:r>
        <w:rPr>
          <w:rFonts w:hint="eastAsia" w:ascii="Times New Roman" w:hAnsi="Times New Roman"/>
          <w:sz w:val="24"/>
          <w:szCs w:val="28"/>
        </w:rPr>
        <w:t>每年</w:t>
      </w:r>
      <w:r>
        <w:rPr>
          <w:rFonts w:ascii="Times New Roman" w:hAnsi="Times New Roman"/>
          <w:sz w:val="24"/>
          <w:szCs w:val="28"/>
        </w:rPr>
        <w:t>11</w:t>
      </w:r>
      <w:r>
        <w:rPr>
          <w:rFonts w:hint="eastAsia" w:ascii="Times New Roman" w:hAnsi="Times New Roman"/>
          <w:sz w:val="24"/>
          <w:szCs w:val="28"/>
        </w:rPr>
        <w:t>月</w:t>
      </w:r>
      <w:r>
        <w:rPr>
          <w:rFonts w:ascii="Times New Roman" w:hAnsi="Times New Roman"/>
          <w:sz w:val="24"/>
          <w:szCs w:val="28"/>
        </w:rPr>
        <w:t>10</w:t>
      </w:r>
      <w:r>
        <w:rPr>
          <w:rFonts w:hint="eastAsia" w:ascii="Times New Roman" w:hAnsi="Times New Roman"/>
          <w:sz w:val="24"/>
          <w:szCs w:val="28"/>
        </w:rPr>
        <w:t>日前完成编写工作，1</w:t>
      </w:r>
      <w:r>
        <w:rPr>
          <w:rFonts w:ascii="Times New Roman" w:hAnsi="Times New Roman"/>
          <w:sz w:val="24"/>
          <w:szCs w:val="28"/>
        </w:rPr>
        <w:t>1</w:t>
      </w:r>
      <w:r>
        <w:rPr>
          <w:rFonts w:hint="eastAsia" w:ascii="Times New Roman" w:hAnsi="Times New Roman"/>
          <w:sz w:val="24"/>
          <w:szCs w:val="28"/>
        </w:rPr>
        <w:t>月3</w:t>
      </w:r>
      <w:r>
        <w:rPr>
          <w:rFonts w:ascii="Times New Roman" w:hAnsi="Times New Roman"/>
          <w:sz w:val="24"/>
          <w:szCs w:val="28"/>
        </w:rPr>
        <w:t>0</w:t>
      </w:r>
      <w:r>
        <w:rPr>
          <w:rFonts w:hint="eastAsia" w:ascii="Times New Roman" w:hAnsi="Times New Roman"/>
          <w:sz w:val="24"/>
          <w:szCs w:val="28"/>
        </w:rPr>
        <w:t>日完成报批工作。</w:t>
      </w:r>
    </w:p>
    <w:p>
      <w:pPr>
        <w:numPr>
          <w:ilvl w:val="0"/>
          <w:numId w:val="38"/>
        </w:numPr>
        <w:ind w:left="0" w:firstLine="480" w:firstLineChars="200"/>
        <w:rPr>
          <w:rFonts w:ascii="Times New Roman" w:hAnsi="Times New Roman"/>
          <w:sz w:val="24"/>
          <w:szCs w:val="28"/>
        </w:rPr>
      </w:pPr>
      <w:r>
        <w:rPr>
          <w:rFonts w:hint="eastAsia" w:ascii="Times New Roman" w:hAnsi="Times New Roman"/>
          <w:sz w:val="24"/>
          <w:szCs w:val="28"/>
        </w:rPr>
        <w:t>内容完整，符合技术标准和文件要求。</w:t>
      </w:r>
    </w:p>
    <w:p>
      <w:pPr>
        <w:pStyle w:val="5"/>
        <w:numPr>
          <w:ilvl w:val="2"/>
          <w:numId w:val="35"/>
        </w:numPr>
        <w:rPr>
          <w:szCs w:val="28"/>
        </w:rPr>
      </w:pPr>
      <w:bookmarkStart w:id="274" w:name="_Toc515289414"/>
      <w:bookmarkStart w:id="275" w:name="_Toc515286654"/>
      <w:r>
        <w:rPr>
          <w:szCs w:val="28"/>
        </w:rPr>
        <w:t xml:space="preserve">  </w:t>
      </w:r>
      <w:r>
        <w:rPr>
          <w:rFonts w:hint="eastAsia"/>
          <w:szCs w:val="28"/>
        </w:rPr>
        <w:t>图表</w:t>
      </w:r>
      <w:bookmarkEnd w:id="274"/>
      <w:bookmarkEnd w:id="275"/>
    </w:p>
    <w:p>
      <w:pPr>
        <w:ind w:firstLine="480" w:firstLineChars="200"/>
        <w:rPr>
          <w:rFonts w:ascii="Times New Roman" w:hAnsi="Times New Roman"/>
          <w:sz w:val="24"/>
          <w:szCs w:val="24"/>
        </w:rPr>
      </w:pPr>
      <w:r>
        <w:rPr>
          <w:rFonts w:hint="eastAsia" w:ascii="Times New Roman" w:hAnsi="Times New Roman"/>
          <w:sz w:val="24"/>
          <w:szCs w:val="24"/>
        </w:rPr>
        <w:t>1、流程图</w:t>
      </w:r>
    </w:p>
    <w:p>
      <w:pPr>
        <w:jc w:val="center"/>
        <w:rPr>
          <w:rFonts w:ascii="Times New Roman" w:hAnsi="Times New Roman"/>
          <w:b/>
          <w:sz w:val="32"/>
          <w:szCs w:val="32"/>
        </w:rPr>
      </w:pPr>
      <w:r>
        <w:rPr>
          <w:rFonts w:hint="eastAsia" w:ascii="Times New Roman" w:hAnsi="Times New Roman"/>
          <w:b/>
          <w:sz w:val="32"/>
          <w:szCs w:val="32"/>
        </w:rPr>
        <w:t>年度维修养护计划编报流程图</w:t>
      </w:r>
    </w:p>
    <w:p>
      <w:pPr>
        <w:rPr>
          <w:rFonts w:ascii="Times New Roman" w:hAnsi="Times New Roman"/>
          <w:sz w:val="24"/>
          <w:szCs w:val="24"/>
        </w:rPr>
      </w:pPr>
    </w:p>
    <w:p>
      <w:pPr>
        <w:jc w:val="center"/>
      </w:pPr>
      <w:r>
        <w:object>
          <v:shape id="_x0000_i1030" o:spt="75" type="#_x0000_t75" style="height:555pt;width:416pt;" o:ole="t" filled="f" o:preferrelative="t" stroked="f" coordsize="21600,21600">
            <v:path/>
            <v:fill on="f" focussize="0,0"/>
            <v:stroke on="f" joinstyle="miter"/>
            <v:imagedata r:id="rId32" croptop="3040f" o:title=""/>
            <o:lock v:ext="edit" aspectratio="f"/>
            <w10:wrap type="none"/>
            <w10:anchorlock/>
          </v:shape>
          <o:OLEObject Type="Embed" ProgID="Visio.DrawingConvertable.15" ShapeID="_x0000_i1030" DrawAspect="Content" ObjectID="_1468075730" r:id="rId31">
            <o:LockedField>false</o:LockedField>
          </o:OLEObject>
        </w:object>
      </w:r>
      <w:r>
        <w:rPr>
          <w:rFonts w:ascii="Times New Roman" w:hAnsi="Times New Roman"/>
          <w:sz w:val="24"/>
          <w:szCs w:val="24"/>
        </w:rPr>
        <w:br w:type="page"/>
      </w:r>
    </w:p>
    <w:p>
      <w:pPr>
        <w:pStyle w:val="4"/>
        <w:rPr>
          <w:sz w:val="28"/>
          <w:szCs w:val="28"/>
        </w:rPr>
      </w:pPr>
      <w:bookmarkStart w:id="276" w:name="_Toc504394441"/>
      <w:bookmarkStart w:id="277" w:name="_Toc526761216"/>
      <w:bookmarkStart w:id="278" w:name="_Toc515289613"/>
      <w:bookmarkStart w:id="279" w:name="_Toc12242"/>
      <w:bookmarkStart w:id="280" w:name="_Toc515288253"/>
      <w:bookmarkStart w:id="281" w:name="_Toc515289058"/>
      <w:bookmarkStart w:id="282" w:name="_Toc515286655"/>
      <w:bookmarkStart w:id="283" w:name="_Toc515289415"/>
      <w:bookmarkStart w:id="284" w:name="_Toc515288007"/>
      <w:r>
        <w:rPr>
          <w:rFonts w:hint="eastAsia"/>
          <w:sz w:val="28"/>
          <w:szCs w:val="28"/>
        </w:rPr>
        <w:t>4.2  大坝维修养护管理</w:t>
      </w:r>
      <w:bookmarkEnd w:id="276"/>
      <w:bookmarkEnd w:id="277"/>
      <w:bookmarkEnd w:id="278"/>
      <w:bookmarkEnd w:id="279"/>
      <w:bookmarkEnd w:id="280"/>
      <w:bookmarkEnd w:id="281"/>
      <w:bookmarkEnd w:id="282"/>
      <w:bookmarkEnd w:id="283"/>
      <w:bookmarkEnd w:id="284"/>
    </w:p>
    <w:p>
      <w:pPr>
        <w:pStyle w:val="5"/>
        <w:numPr>
          <w:ilvl w:val="2"/>
          <w:numId w:val="39"/>
        </w:numPr>
        <w:rPr>
          <w:szCs w:val="28"/>
        </w:rPr>
      </w:pPr>
      <w:bookmarkStart w:id="285" w:name="_Toc515289416"/>
      <w:bookmarkStart w:id="286" w:name="_Toc515286656"/>
      <w:r>
        <w:rPr>
          <w:rFonts w:hint="eastAsia"/>
          <w:szCs w:val="28"/>
        </w:rPr>
        <w:t xml:space="preserve">  工作目标</w:t>
      </w:r>
      <w:bookmarkEnd w:id="285"/>
      <w:bookmarkEnd w:id="286"/>
    </w:p>
    <w:p>
      <w:pPr>
        <w:ind w:firstLine="480" w:firstLineChars="200"/>
        <w:rPr>
          <w:rFonts w:ascii="Times New Roman" w:hAnsi="Times New Roman"/>
          <w:sz w:val="24"/>
          <w:szCs w:val="28"/>
        </w:rPr>
      </w:pPr>
      <w:r>
        <w:rPr>
          <w:rFonts w:hint="eastAsia" w:ascii="Times New Roman" w:hAnsi="Times New Roman"/>
          <w:sz w:val="24"/>
          <w:szCs w:val="28"/>
        </w:rPr>
        <w:t>及时消除缺陷和局部工程问题，防护可能发生的损坏，保持工程设施的安全、完整、正常运用。</w:t>
      </w:r>
    </w:p>
    <w:p>
      <w:pPr>
        <w:pStyle w:val="5"/>
        <w:numPr>
          <w:ilvl w:val="2"/>
          <w:numId w:val="39"/>
        </w:numPr>
        <w:rPr>
          <w:szCs w:val="28"/>
        </w:rPr>
      </w:pPr>
      <w:r>
        <w:rPr>
          <w:rFonts w:hint="eastAsia"/>
          <w:szCs w:val="28"/>
        </w:rPr>
        <w:t xml:space="preserve">  </w:t>
      </w:r>
      <w:bookmarkStart w:id="287" w:name="_Toc515289417"/>
      <w:bookmarkStart w:id="288" w:name="_Toc515286657"/>
      <w:r>
        <w:rPr>
          <w:rFonts w:hint="eastAsia"/>
          <w:szCs w:val="28"/>
        </w:rPr>
        <w:t>引用依据</w:t>
      </w:r>
      <w:bookmarkEnd w:id="287"/>
      <w:bookmarkEnd w:id="288"/>
    </w:p>
    <w:p>
      <w:pPr>
        <w:numPr>
          <w:ilvl w:val="0"/>
          <w:numId w:val="40"/>
        </w:numPr>
        <w:ind w:left="0" w:firstLine="480" w:firstLineChars="200"/>
        <w:rPr>
          <w:rFonts w:ascii="Times New Roman" w:hAnsi="Times New Roman"/>
          <w:sz w:val="24"/>
          <w:szCs w:val="28"/>
        </w:rPr>
      </w:pPr>
      <w:r>
        <w:rPr>
          <w:rFonts w:hint="eastAsia" w:ascii="Times New Roman" w:hAnsi="Times New Roman"/>
          <w:sz w:val="24"/>
          <w:szCs w:val="28"/>
        </w:rPr>
        <w:t>SL210-2015《土石坝养护修理规程》</w:t>
      </w:r>
    </w:p>
    <w:p>
      <w:pPr>
        <w:numPr>
          <w:ilvl w:val="0"/>
          <w:numId w:val="40"/>
        </w:numPr>
        <w:ind w:left="0" w:firstLine="480" w:firstLineChars="200"/>
        <w:rPr>
          <w:rFonts w:ascii="Times New Roman" w:hAnsi="Times New Roman"/>
          <w:sz w:val="24"/>
          <w:szCs w:val="28"/>
        </w:rPr>
      </w:pPr>
      <w:r>
        <w:rPr>
          <w:rFonts w:hint="eastAsia" w:ascii="Times New Roman" w:hAnsi="Times New Roman"/>
          <w:sz w:val="24"/>
          <w:szCs w:val="28"/>
        </w:rPr>
        <w:t>江西省水利工程维修养护经费使用实施细则(试行)。</w:t>
      </w:r>
    </w:p>
    <w:p>
      <w:pPr>
        <w:pStyle w:val="5"/>
        <w:numPr>
          <w:ilvl w:val="2"/>
          <w:numId w:val="39"/>
        </w:numPr>
        <w:rPr>
          <w:szCs w:val="28"/>
        </w:rPr>
      </w:pPr>
      <w:r>
        <w:rPr>
          <w:rFonts w:hint="eastAsia"/>
          <w:szCs w:val="28"/>
        </w:rPr>
        <w:t xml:space="preserve">  维护主要内容</w:t>
      </w:r>
    </w:p>
    <w:p>
      <w:pPr>
        <w:ind w:left="420" w:leftChars="200"/>
        <w:rPr>
          <w:rFonts w:ascii="Times New Roman" w:hAnsi="Times New Roman"/>
          <w:sz w:val="24"/>
          <w:szCs w:val="28"/>
        </w:rPr>
      </w:pPr>
      <w:r>
        <w:rPr>
          <w:rFonts w:hint="eastAsia" w:ascii="Times New Roman" w:hAnsi="Times New Roman"/>
          <w:sz w:val="24"/>
          <w:szCs w:val="28"/>
        </w:rPr>
        <w:t>大坝、坝下干砌石护坡、溢洪道、两岸边坡等。</w:t>
      </w:r>
    </w:p>
    <w:p>
      <w:pPr>
        <w:pStyle w:val="5"/>
        <w:numPr>
          <w:ilvl w:val="2"/>
          <w:numId w:val="39"/>
        </w:numPr>
        <w:rPr>
          <w:szCs w:val="28"/>
        </w:rPr>
      </w:pPr>
      <w:r>
        <w:rPr>
          <w:rFonts w:hint="eastAsia"/>
          <w:szCs w:val="28"/>
        </w:rPr>
        <w:t xml:space="preserve">  </w:t>
      </w:r>
      <w:bookmarkStart w:id="289" w:name="_Toc515289419"/>
      <w:bookmarkStart w:id="290" w:name="_Toc515286659"/>
      <w:r>
        <w:rPr>
          <w:rFonts w:hint="eastAsia"/>
          <w:szCs w:val="28"/>
        </w:rPr>
        <w:t>实施时间</w:t>
      </w:r>
      <w:bookmarkEnd w:id="289"/>
      <w:bookmarkEnd w:id="290"/>
    </w:p>
    <w:p>
      <w:pPr>
        <w:ind w:left="420" w:leftChars="200"/>
        <w:rPr>
          <w:rFonts w:ascii="Times New Roman" w:hAnsi="Times New Roman"/>
          <w:sz w:val="24"/>
          <w:szCs w:val="28"/>
        </w:rPr>
      </w:pPr>
      <w:r>
        <w:rPr>
          <w:rFonts w:hint="eastAsia" w:ascii="Times New Roman" w:hAnsi="Times New Roman"/>
          <w:sz w:val="24"/>
          <w:szCs w:val="28"/>
        </w:rPr>
        <w:t>1、一般每年11-12月约一个月进行。</w:t>
      </w:r>
    </w:p>
    <w:p>
      <w:pPr>
        <w:ind w:left="420" w:leftChars="200"/>
        <w:rPr>
          <w:rFonts w:ascii="Times New Roman" w:hAnsi="Times New Roman"/>
          <w:sz w:val="24"/>
          <w:szCs w:val="28"/>
        </w:rPr>
      </w:pPr>
      <w:r>
        <w:rPr>
          <w:rFonts w:hint="eastAsia" w:ascii="Times New Roman" w:hAnsi="Times New Roman"/>
          <w:sz w:val="24"/>
          <w:szCs w:val="28"/>
        </w:rPr>
        <w:t>2、日常</w:t>
      </w:r>
      <w:r>
        <w:rPr>
          <w:rFonts w:ascii="Times New Roman" w:hAnsi="Times New Roman"/>
          <w:sz w:val="24"/>
          <w:szCs w:val="28"/>
        </w:rPr>
        <w:t>检查中发现的</w:t>
      </w:r>
      <w:r>
        <w:rPr>
          <w:rFonts w:hint="eastAsia" w:ascii="Times New Roman" w:hAnsi="Times New Roman"/>
          <w:sz w:val="24"/>
          <w:szCs w:val="28"/>
        </w:rPr>
        <w:t>缺陷和</w:t>
      </w:r>
      <w:r>
        <w:rPr>
          <w:rFonts w:ascii="Times New Roman" w:hAnsi="Times New Roman"/>
          <w:sz w:val="24"/>
          <w:szCs w:val="28"/>
        </w:rPr>
        <w:t>隐患要求在</w:t>
      </w:r>
      <w:r>
        <w:rPr>
          <w:rFonts w:hint="eastAsia" w:ascii="Times New Roman" w:hAnsi="Times New Roman"/>
          <w:sz w:val="24"/>
          <w:szCs w:val="28"/>
        </w:rPr>
        <w:t>1周</w:t>
      </w:r>
      <w:r>
        <w:rPr>
          <w:rFonts w:ascii="Times New Roman" w:hAnsi="Times New Roman"/>
          <w:sz w:val="24"/>
          <w:szCs w:val="28"/>
        </w:rPr>
        <w:t>内修复</w:t>
      </w:r>
      <w:r>
        <w:rPr>
          <w:rFonts w:hint="eastAsia" w:ascii="Times New Roman" w:hAnsi="Times New Roman"/>
          <w:sz w:val="24"/>
          <w:szCs w:val="28"/>
        </w:rPr>
        <w:t>或</w:t>
      </w:r>
      <w:r>
        <w:rPr>
          <w:rFonts w:ascii="Times New Roman" w:hAnsi="Times New Roman"/>
          <w:sz w:val="24"/>
          <w:szCs w:val="28"/>
        </w:rPr>
        <w:t>在</w:t>
      </w:r>
      <w:r>
        <w:rPr>
          <w:rFonts w:hint="eastAsia" w:ascii="Times New Roman" w:hAnsi="Times New Roman"/>
          <w:sz w:val="24"/>
          <w:szCs w:val="28"/>
        </w:rPr>
        <w:t>2个</w:t>
      </w:r>
      <w:r>
        <w:rPr>
          <w:rFonts w:ascii="Times New Roman" w:hAnsi="Times New Roman"/>
          <w:sz w:val="24"/>
          <w:szCs w:val="28"/>
        </w:rPr>
        <w:t>月内进行集中修复。</w:t>
      </w:r>
    </w:p>
    <w:p>
      <w:pPr>
        <w:pStyle w:val="5"/>
        <w:numPr>
          <w:ilvl w:val="2"/>
          <w:numId w:val="39"/>
        </w:numPr>
        <w:rPr>
          <w:szCs w:val="28"/>
        </w:rPr>
      </w:pPr>
      <w:r>
        <w:rPr>
          <w:rFonts w:hint="eastAsia"/>
          <w:szCs w:val="28"/>
        </w:rPr>
        <w:t xml:space="preserve">  </w:t>
      </w:r>
      <w:bookmarkStart w:id="291" w:name="_Toc515286660"/>
      <w:bookmarkStart w:id="292" w:name="_Toc515289420"/>
      <w:r>
        <w:rPr>
          <w:rFonts w:hint="eastAsia"/>
          <w:szCs w:val="28"/>
        </w:rPr>
        <w:t>工作程序和内容</w:t>
      </w:r>
      <w:bookmarkEnd w:id="291"/>
      <w:bookmarkEnd w:id="292"/>
    </w:p>
    <w:p>
      <w:pPr>
        <w:pStyle w:val="6"/>
        <w:numPr>
          <w:ilvl w:val="3"/>
          <w:numId w:val="41"/>
        </w:numPr>
        <w:rPr>
          <w:sz w:val="28"/>
        </w:rPr>
      </w:pPr>
      <w:r>
        <w:rPr>
          <w:rFonts w:hint="eastAsia"/>
          <w:sz w:val="28"/>
        </w:rPr>
        <w:t xml:space="preserve">  接收情况报告</w:t>
      </w:r>
    </w:p>
    <w:p>
      <w:pPr>
        <w:ind w:firstLine="480" w:firstLineChars="200"/>
        <w:rPr>
          <w:rFonts w:ascii="Times New Roman" w:hAnsi="Times New Roman"/>
          <w:sz w:val="24"/>
          <w:szCs w:val="28"/>
        </w:rPr>
      </w:pPr>
      <w:r>
        <w:rPr>
          <w:rFonts w:hint="eastAsia" w:ascii="Times New Roman" w:hAnsi="Times New Roman"/>
          <w:sz w:val="24"/>
          <w:szCs w:val="28"/>
        </w:rPr>
        <w:t>维修养护工作人员收到工程缺陷与隐患报告，及时向管理所负责人报告情况，提出初步处理意见。</w:t>
      </w:r>
    </w:p>
    <w:p>
      <w:pPr>
        <w:pStyle w:val="6"/>
        <w:numPr>
          <w:ilvl w:val="3"/>
          <w:numId w:val="41"/>
        </w:numPr>
        <w:rPr>
          <w:sz w:val="28"/>
        </w:rPr>
      </w:pPr>
      <w:r>
        <w:rPr>
          <w:rFonts w:hint="eastAsia"/>
          <w:sz w:val="28"/>
        </w:rPr>
        <w:t xml:space="preserve">  下达维修养护指令</w:t>
      </w:r>
    </w:p>
    <w:p>
      <w:pPr>
        <w:ind w:firstLine="480" w:firstLineChars="200"/>
        <w:rPr>
          <w:rFonts w:ascii="Times New Roman" w:hAnsi="Times New Roman"/>
          <w:sz w:val="24"/>
          <w:szCs w:val="28"/>
        </w:rPr>
      </w:pPr>
      <w:r>
        <w:rPr>
          <w:rFonts w:hint="eastAsia" w:ascii="Times New Roman" w:hAnsi="Times New Roman"/>
          <w:sz w:val="24"/>
          <w:szCs w:val="28"/>
        </w:rPr>
        <w:t>管理所负责人接到工作人员报告后，判断问题的性质、严重程度，综合考虑工程的运行情况和维修条件，若时机和条件允许，应在24小时内向维修养护人员下达维修养护指令，若时机和条件暂时不允许，应等待条件时机和条件允许后下达维修养护指令。</w:t>
      </w:r>
    </w:p>
    <w:p>
      <w:pPr>
        <w:pStyle w:val="6"/>
        <w:numPr>
          <w:ilvl w:val="3"/>
          <w:numId w:val="41"/>
        </w:numPr>
        <w:rPr>
          <w:sz w:val="28"/>
        </w:rPr>
      </w:pPr>
      <w:r>
        <w:rPr>
          <w:rFonts w:hint="eastAsia"/>
          <w:sz w:val="28"/>
        </w:rPr>
        <w:t xml:space="preserve">  做好准备工作</w:t>
      </w:r>
    </w:p>
    <w:p>
      <w:pPr>
        <w:ind w:firstLine="480" w:firstLineChars="200"/>
        <w:rPr>
          <w:rFonts w:ascii="Times New Roman" w:hAnsi="Times New Roman"/>
          <w:sz w:val="24"/>
          <w:szCs w:val="28"/>
        </w:rPr>
      </w:pPr>
      <w:r>
        <w:rPr>
          <w:rFonts w:hint="eastAsia" w:ascii="Times New Roman" w:hAnsi="Times New Roman"/>
          <w:sz w:val="24"/>
          <w:szCs w:val="28"/>
        </w:rPr>
        <w:t>维修养护人员收到维修养护指令，正式开展维修养护工作前，做好实施前的相关准备工作。</w:t>
      </w:r>
    </w:p>
    <w:p>
      <w:pPr>
        <w:pStyle w:val="6"/>
        <w:numPr>
          <w:ilvl w:val="3"/>
          <w:numId w:val="41"/>
        </w:numPr>
        <w:rPr>
          <w:sz w:val="28"/>
        </w:rPr>
      </w:pPr>
      <w:r>
        <w:rPr>
          <w:rFonts w:hint="eastAsia"/>
          <w:sz w:val="28"/>
        </w:rPr>
        <w:t xml:space="preserve">  实施维修养护</w:t>
      </w:r>
    </w:p>
    <w:p>
      <w:pPr>
        <w:ind w:firstLine="480" w:firstLineChars="200"/>
        <w:rPr>
          <w:rFonts w:ascii="Times New Roman" w:hAnsi="Times New Roman"/>
          <w:sz w:val="24"/>
          <w:szCs w:val="28"/>
        </w:rPr>
      </w:pPr>
      <w:r>
        <w:rPr>
          <w:rFonts w:hint="eastAsia" w:ascii="Times New Roman" w:hAnsi="Times New Roman"/>
          <w:sz w:val="24"/>
          <w:szCs w:val="28"/>
        </w:rPr>
        <w:t>准备就绪后，正式开展维修养护工作。</w:t>
      </w:r>
    </w:p>
    <w:p>
      <w:pPr>
        <w:pStyle w:val="6"/>
        <w:numPr>
          <w:ilvl w:val="3"/>
          <w:numId w:val="41"/>
        </w:numPr>
        <w:rPr>
          <w:sz w:val="28"/>
        </w:rPr>
      </w:pPr>
      <w:r>
        <w:rPr>
          <w:rFonts w:hint="eastAsia"/>
          <w:sz w:val="28"/>
        </w:rPr>
        <w:t xml:space="preserve">  验收</w:t>
      </w:r>
    </w:p>
    <w:p>
      <w:pPr>
        <w:ind w:firstLine="480" w:firstLineChars="200"/>
        <w:rPr>
          <w:rFonts w:ascii="Times New Roman" w:hAnsi="Times New Roman"/>
          <w:sz w:val="24"/>
          <w:szCs w:val="28"/>
        </w:rPr>
      </w:pPr>
      <w:r>
        <w:rPr>
          <w:rFonts w:hint="eastAsia" w:ascii="Times New Roman" w:hAnsi="Times New Roman"/>
          <w:sz w:val="24"/>
          <w:szCs w:val="28"/>
        </w:rPr>
        <w:t>维修养护项目完工后，由技术负责人组织工程技术管理办公室人员进行验收，</w:t>
      </w:r>
      <w:r>
        <w:rPr>
          <w:rFonts w:ascii="Times New Roman" w:hAnsi="Times New Roman"/>
          <w:sz w:val="24"/>
          <w:szCs w:val="28"/>
        </w:rPr>
        <w:t>若</w:t>
      </w:r>
      <w:r>
        <w:rPr>
          <w:rFonts w:hint="eastAsia" w:ascii="Times New Roman" w:hAnsi="Times New Roman"/>
          <w:sz w:val="24"/>
          <w:szCs w:val="28"/>
        </w:rPr>
        <w:t>质量</w:t>
      </w:r>
      <w:r>
        <w:rPr>
          <w:rFonts w:ascii="Times New Roman" w:hAnsi="Times New Roman"/>
          <w:sz w:val="24"/>
          <w:szCs w:val="28"/>
        </w:rPr>
        <w:t>不合格要求及时返工</w:t>
      </w:r>
      <w:r>
        <w:rPr>
          <w:rFonts w:hint="eastAsia" w:ascii="Times New Roman" w:hAnsi="Times New Roman"/>
          <w:sz w:val="24"/>
          <w:szCs w:val="28"/>
        </w:rPr>
        <w:t>处理。</w:t>
      </w:r>
    </w:p>
    <w:p>
      <w:pPr>
        <w:pStyle w:val="6"/>
        <w:numPr>
          <w:ilvl w:val="3"/>
          <w:numId w:val="41"/>
        </w:numPr>
        <w:rPr>
          <w:sz w:val="28"/>
        </w:rPr>
      </w:pPr>
      <w:r>
        <w:rPr>
          <w:rFonts w:hint="eastAsia"/>
          <w:sz w:val="28"/>
        </w:rPr>
        <w:t xml:space="preserve">  记录</w:t>
      </w:r>
    </w:p>
    <w:p>
      <w:pPr>
        <w:ind w:firstLine="480" w:firstLineChars="200"/>
        <w:rPr>
          <w:rFonts w:ascii="Times New Roman" w:hAnsi="Times New Roman"/>
          <w:sz w:val="24"/>
          <w:szCs w:val="28"/>
        </w:rPr>
      </w:pPr>
      <w:r>
        <w:rPr>
          <w:rFonts w:hint="eastAsia"/>
          <w:sz w:val="24"/>
          <w:szCs w:val="28"/>
        </w:rPr>
        <w:t>对维修养护及验收过程进行详细记录</w:t>
      </w:r>
      <w:r>
        <w:rPr>
          <w:rFonts w:hint="eastAsia" w:ascii="Times New Roman" w:hAnsi="Times New Roman"/>
          <w:sz w:val="24"/>
          <w:szCs w:val="28"/>
        </w:rPr>
        <w:t>。</w:t>
      </w:r>
    </w:p>
    <w:p>
      <w:pPr>
        <w:pStyle w:val="5"/>
        <w:numPr>
          <w:ilvl w:val="2"/>
          <w:numId w:val="39"/>
        </w:numPr>
        <w:rPr>
          <w:szCs w:val="28"/>
        </w:rPr>
      </w:pPr>
      <w:r>
        <w:rPr>
          <w:szCs w:val="28"/>
        </w:rPr>
        <w:t xml:space="preserve">  </w:t>
      </w:r>
      <w:bookmarkStart w:id="293" w:name="_Toc515286661"/>
      <w:bookmarkStart w:id="294" w:name="_Toc515289421"/>
      <w:r>
        <w:rPr>
          <w:rFonts w:hint="eastAsia"/>
          <w:szCs w:val="28"/>
        </w:rPr>
        <w:t>技术质量标准</w:t>
      </w:r>
      <w:bookmarkEnd w:id="293"/>
      <w:bookmarkEnd w:id="294"/>
    </w:p>
    <w:p>
      <w:pPr>
        <w:ind w:firstLine="480" w:firstLineChars="200"/>
        <w:rPr>
          <w:sz w:val="24"/>
          <w:szCs w:val="28"/>
        </w:rPr>
      </w:pPr>
      <w:r>
        <w:rPr>
          <w:rFonts w:hint="eastAsia"/>
          <w:sz w:val="24"/>
          <w:szCs w:val="28"/>
        </w:rPr>
        <w:t>根据不同的维养项目，提出对应的质量要求，</w:t>
      </w:r>
    </w:p>
    <w:p>
      <w:pPr>
        <w:ind w:firstLine="480" w:firstLineChars="200"/>
        <w:rPr>
          <w:rFonts w:ascii="Times New Roman" w:hAnsi="Times New Roman"/>
          <w:b/>
          <w:sz w:val="24"/>
          <w:szCs w:val="28"/>
        </w:rPr>
      </w:pPr>
      <w:r>
        <w:rPr>
          <w:rFonts w:ascii="Times New Roman" w:hAnsi="Times New Roman"/>
          <w:b/>
          <w:sz w:val="24"/>
          <w:szCs w:val="28"/>
        </w:rPr>
        <w:t>1</w:t>
      </w:r>
      <w:r>
        <w:rPr>
          <w:rFonts w:ascii="Times New Roman"/>
          <w:b/>
          <w:sz w:val="24"/>
          <w:szCs w:val="28"/>
        </w:rPr>
        <w:t>、坝顶、坝端</w:t>
      </w:r>
    </w:p>
    <w:p>
      <w:pPr>
        <w:autoSpaceDE w:val="0"/>
        <w:autoSpaceDN w:val="0"/>
        <w:ind w:firstLine="484" w:firstLineChars="200"/>
        <w:rPr>
          <w:rFonts w:ascii="Times New Roman" w:hAnsi="Times New Roman"/>
          <w:color w:val="000000"/>
          <w:sz w:val="24"/>
          <w:szCs w:val="28"/>
        </w:rPr>
      </w:pPr>
      <w:r>
        <w:rPr>
          <w:rFonts w:ascii="Times New Roman"/>
          <w:color w:val="000000"/>
          <w:spacing w:val="1"/>
          <w:sz w:val="24"/>
          <w:szCs w:val="28"/>
        </w:rPr>
        <w:t>（</w:t>
      </w:r>
      <w:r>
        <w:rPr>
          <w:rFonts w:ascii="Times New Roman" w:hAnsi="Times New Roman"/>
          <w:color w:val="000000"/>
          <w:spacing w:val="1"/>
          <w:sz w:val="24"/>
          <w:szCs w:val="28"/>
        </w:rPr>
        <w:t>1</w:t>
      </w:r>
      <w:r>
        <w:rPr>
          <w:rFonts w:ascii="Times New Roman"/>
          <w:color w:val="000000"/>
          <w:sz w:val="24"/>
          <w:szCs w:val="28"/>
        </w:rPr>
        <w:t>）坝顶养护应达到坝顶平</w:t>
      </w:r>
      <w:r>
        <w:rPr>
          <w:rFonts w:ascii="Times New Roman"/>
          <w:color w:val="000000"/>
          <w:spacing w:val="-5"/>
          <w:sz w:val="24"/>
          <w:szCs w:val="28"/>
        </w:rPr>
        <w:t>整，</w:t>
      </w:r>
      <w:r>
        <w:rPr>
          <w:rFonts w:ascii="Times New Roman"/>
          <w:color w:val="000000"/>
          <w:sz w:val="24"/>
          <w:szCs w:val="28"/>
        </w:rPr>
        <w:t>无积水</w:t>
      </w:r>
      <w:r>
        <w:rPr>
          <w:rFonts w:ascii="Times New Roman"/>
          <w:color w:val="000000"/>
          <w:spacing w:val="-5"/>
          <w:sz w:val="24"/>
          <w:szCs w:val="28"/>
        </w:rPr>
        <w:t>、</w:t>
      </w:r>
      <w:r>
        <w:rPr>
          <w:rFonts w:ascii="Times New Roman"/>
          <w:color w:val="000000"/>
          <w:sz w:val="24"/>
          <w:szCs w:val="28"/>
        </w:rPr>
        <w:t>无杂草</w:t>
      </w:r>
      <w:r>
        <w:rPr>
          <w:rFonts w:ascii="Times New Roman"/>
          <w:color w:val="000000"/>
          <w:spacing w:val="-5"/>
          <w:sz w:val="24"/>
          <w:szCs w:val="28"/>
        </w:rPr>
        <w:t>、</w:t>
      </w:r>
      <w:r>
        <w:rPr>
          <w:rFonts w:ascii="Times New Roman"/>
          <w:color w:val="000000"/>
          <w:sz w:val="24"/>
          <w:szCs w:val="28"/>
        </w:rPr>
        <w:t>无弃物</w:t>
      </w:r>
      <w:r>
        <w:rPr>
          <w:rFonts w:ascii="Times New Roman"/>
          <w:color w:val="000000"/>
          <w:spacing w:val="-5"/>
          <w:sz w:val="24"/>
          <w:szCs w:val="28"/>
        </w:rPr>
        <w:t>；</w:t>
      </w:r>
      <w:r>
        <w:rPr>
          <w:rFonts w:ascii="Times New Roman"/>
          <w:color w:val="000000"/>
          <w:sz w:val="24"/>
          <w:szCs w:val="28"/>
        </w:rPr>
        <w:t>防浪墙</w:t>
      </w:r>
      <w:r>
        <w:rPr>
          <w:rFonts w:ascii="Times New Roman"/>
          <w:color w:val="000000"/>
          <w:spacing w:val="-5"/>
          <w:sz w:val="24"/>
          <w:szCs w:val="28"/>
        </w:rPr>
        <w:t>、</w:t>
      </w:r>
      <w:r>
        <w:rPr>
          <w:rFonts w:ascii="Times New Roman"/>
          <w:color w:val="000000"/>
          <w:sz w:val="24"/>
          <w:szCs w:val="28"/>
        </w:rPr>
        <w:t>坝肩</w:t>
      </w:r>
      <w:r>
        <w:rPr>
          <w:rFonts w:ascii="Times New Roman"/>
          <w:color w:val="000000"/>
          <w:spacing w:val="-5"/>
          <w:sz w:val="24"/>
          <w:szCs w:val="28"/>
        </w:rPr>
        <w:t>、</w:t>
      </w:r>
      <w:r>
        <w:rPr>
          <w:rFonts w:ascii="Times New Roman"/>
          <w:color w:val="000000"/>
          <w:sz w:val="24"/>
          <w:szCs w:val="28"/>
        </w:rPr>
        <w:t>踏步台阶完整，轮廓鲜明；无坑凹，无堆积物。</w:t>
      </w:r>
    </w:p>
    <w:p>
      <w:pPr>
        <w:autoSpaceDE w:val="0"/>
        <w:autoSpaceDN w:val="0"/>
        <w:ind w:firstLine="488" w:firstLineChars="200"/>
        <w:rPr>
          <w:rFonts w:ascii="Times New Roman" w:hAnsi="Times New Roman"/>
          <w:color w:val="000000"/>
          <w:sz w:val="24"/>
          <w:szCs w:val="28"/>
        </w:rPr>
      </w:pPr>
      <w:r>
        <w:rPr>
          <w:rFonts w:ascii="Times New Roman"/>
          <w:color w:val="000000"/>
          <w:spacing w:val="2"/>
          <w:sz w:val="24"/>
          <w:szCs w:val="28"/>
        </w:rPr>
        <w:t>（</w:t>
      </w:r>
      <w:r>
        <w:rPr>
          <w:rFonts w:ascii="Times New Roman" w:hAnsi="Times New Roman"/>
          <w:color w:val="000000"/>
          <w:spacing w:val="2"/>
          <w:sz w:val="24"/>
          <w:szCs w:val="28"/>
        </w:rPr>
        <w:t>2</w:t>
      </w:r>
      <w:r>
        <w:rPr>
          <w:rFonts w:ascii="Times New Roman"/>
          <w:color w:val="000000"/>
          <w:spacing w:val="2"/>
          <w:sz w:val="24"/>
          <w:szCs w:val="28"/>
        </w:rPr>
        <w:t>）如坝顶出现坑洼和雨淋沟缺，应及时用相同材料填平补齐击实，</w:t>
      </w:r>
      <w:r>
        <w:rPr>
          <w:rFonts w:ascii="Times New Roman"/>
          <w:color w:val="000000"/>
          <w:spacing w:val="1"/>
          <w:sz w:val="24"/>
          <w:szCs w:val="28"/>
        </w:rPr>
        <w:t>并应保持一定的</w:t>
      </w:r>
      <w:r>
        <w:rPr>
          <w:rFonts w:ascii="Times New Roman"/>
          <w:color w:val="000000"/>
          <w:spacing w:val="4"/>
          <w:sz w:val="24"/>
          <w:szCs w:val="28"/>
        </w:rPr>
        <w:t>排水坡度；</w:t>
      </w:r>
      <w:r>
        <w:rPr>
          <w:rFonts w:ascii="Times New Roman" w:hAnsi="Times New Roman"/>
          <w:color w:val="000000"/>
          <w:sz w:val="24"/>
          <w:szCs w:val="28"/>
        </w:rPr>
        <w:t xml:space="preserve"> </w:t>
      </w:r>
    </w:p>
    <w:p>
      <w:pPr>
        <w:ind w:firstLine="480" w:firstLineChars="200"/>
        <w:rPr>
          <w:rFonts w:ascii="Times New Roman" w:hAnsi="Times New Roman"/>
          <w:b/>
          <w:sz w:val="24"/>
          <w:szCs w:val="28"/>
        </w:rPr>
      </w:pPr>
      <w:r>
        <w:rPr>
          <w:rFonts w:ascii="Times New Roman" w:hAnsi="Times New Roman"/>
          <w:b/>
          <w:sz w:val="24"/>
          <w:szCs w:val="28"/>
        </w:rPr>
        <w:t>2</w:t>
      </w:r>
      <w:r>
        <w:rPr>
          <w:rFonts w:ascii="Times New Roman"/>
          <w:b/>
          <w:sz w:val="24"/>
          <w:szCs w:val="28"/>
        </w:rPr>
        <w:t>、坝坡</w:t>
      </w:r>
    </w:p>
    <w:p>
      <w:pPr>
        <w:autoSpaceDE w:val="0"/>
        <w:autoSpaceDN w:val="0"/>
        <w:ind w:firstLine="500" w:firstLineChars="200"/>
        <w:rPr>
          <w:rFonts w:ascii="Times New Roman" w:hAnsi="Times New Roman"/>
          <w:color w:val="000000"/>
          <w:sz w:val="24"/>
          <w:szCs w:val="28"/>
        </w:rPr>
      </w:pPr>
      <w:r>
        <w:rPr>
          <w:rFonts w:ascii="Times New Roman"/>
          <w:color w:val="000000"/>
          <w:spacing w:val="5"/>
          <w:sz w:val="24"/>
          <w:szCs w:val="28"/>
        </w:rPr>
        <w:t>（</w:t>
      </w:r>
      <w:r>
        <w:rPr>
          <w:rFonts w:ascii="Times New Roman" w:hAnsi="Times New Roman"/>
          <w:color w:val="000000"/>
          <w:spacing w:val="5"/>
          <w:sz w:val="24"/>
          <w:szCs w:val="28"/>
        </w:rPr>
        <w:t>1</w:t>
      </w:r>
      <w:r>
        <w:rPr>
          <w:rFonts w:ascii="Times New Roman"/>
          <w:color w:val="000000"/>
          <w:spacing w:val="5"/>
          <w:sz w:val="24"/>
          <w:szCs w:val="28"/>
        </w:rPr>
        <w:t>）坝坡养护应达到坡面平整，无雨淋沟</w:t>
      </w:r>
      <w:r>
        <w:rPr>
          <w:rFonts w:ascii="Times New Roman"/>
          <w:color w:val="000000"/>
          <w:spacing w:val="4"/>
          <w:sz w:val="24"/>
          <w:szCs w:val="28"/>
        </w:rPr>
        <w:t>缺，无荆棘杂草滋生现象；护坡砌块</w:t>
      </w:r>
      <w:r>
        <w:rPr>
          <w:rFonts w:hint="eastAsia" w:ascii="Times New Roman"/>
          <w:color w:val="000000"/>
          <w:spacing w:val="4"/>
          <w:sz w:val="24"/>
          <w:szCs w:val="28"/>
        </w:rPr>
        <w:t>石</w:t>
      </w:r>
      <w:r>
        <w:rPr>
          <w:rFonts w:ascii="Times New Roman"/>
          <w:color w:val="000000"/>
          <w:spacing w:val="4"/>
          <w:sz w:val="24"/>
          <w:szCs w:val="28"/>
        </w:rPr>
        <w:t>应完</w:t>
      </w:r>
      <w:r>
        <w:rPr>
          <w:rFonts w:ascii="Times New Roman"/>
          <w:color w:val="000000"/>
          <w:sz w:val="24"/>
          <w:szCs w:val="28"/>
        </w:rPr>
        <w:t>好，砌缝紧密、填料密实，无松动、塌陷、脱落、风化、冻毁或架空现象。</w:t>
      </w:r>
    </w:p>
    <w:p>
      <w:pPr>
        <w:autoSpaceDE w:val="0"/>
        <w:autoSpaceDN w:val="0"/>
        <w:ind w:firstLine="488" w:firstLineChars="200"/>
        <w:rPr>
          <w:rFonts w:ascii="Times New Roman" w:hAnsi="Times New Roman"/>
          <w:color w:val="000000"/>
          <w:sz w:val="24"/>
          <w:szCs w:val="28"/>
        </w:rPr>
      </w:pPr>
      <w:r>
        <w:rPr>
          <w:rFonts w:ascii="Times New Roman"/>
          <w:color w:val="000000"/>
          <w:spacing w:val="2"/>
          <w:sz w:val="24"/>
          <w:szCs w:val="28"/>
        </w:rPr>
        <w:t>（</w:t>
      </w:r>
      <w:r>
        <w:rPr>
          <w:rFonts w:ascii="Times New Roman" w:hAnsi="Times New Roman"/>
          <w:color w:val="000000"/>
          <w:spacing w:val="2"/>
          <w:sz w:val="24"/>
          <w:szCs w:val="28"/>
        </w:rPr>
        <w:t>2</w:t>
      </w:r>
      <w:r>
        <w:rPr>
          <w:rFonts w:ascii="Times New Roman"/>
          <w:color w:val="000000"/>
          <w:spacing w:val="2"/>
          <w:sz w:val="24"/>
          <w:szCs w:val="28"/>
        </w:rPr>
        <w:t>）干砌块石护坡的养护。及时填补、楔紧个别脱落或松动的护坡石</w:t>
      </w:r>
      <w:r>
        <w:rPr>
          <w:rFonts w:ascii="Times New Roman"/>
          <w:color w:val="000000"/>
          <w:spacing w:val="1"/>
          <w:sz w:val="24"/>
          <w:szCs w:val="28"/>
        </w:rPr>
        <w:t>料；及时更换风化或冻毁的块石，并嵌砌紧密。块石塌陷、垫层被</w:t>
      </w:r>
      <w:r>
        <w:rPr>
          <w:rFonts w:ascii="Times New Roman"/>
          <w:color w:val="000000"/>
          <w:sz w:val="24"/>
          <w:szCs w:val="28"/>
        </w:rPr>
        <w:t>冲刷时，应先翻出块石，恢复坝体和垫层后，再将块石嵌砌紧密。</w:t>
      </w:r>
    </w:p>
    <w:p>
      <w:pPr>
        <w:autoSpaceDE w:val="0"/>
        <w:autoSpaceDN w:val="0"/>
        <w:ind w:firstLine="488" w:firstLineChars="200"/>
        <w:rPr>
          <w:rFonts w:ascii="Times New Roman"/>
          <w:color w:val="000000"/>
          <w:sz w:val="24"/>
          <w:szCs w:val="28"/>
        </w:rPr>
      </w:pPr>
      <w:r>
        <w:rPr>
          <w:rFonts w:ascii="Times New Roman"/>
          <w:color w:val="000000"/>
          <w:spacing w:val="2"/>
          <w:sz w:val="24"/>
          <w:szCs w:val="28"/>
        </w:rPr>
        <w:t>（</w:t>
      </w:r>
      <w:r>
        <w:rPr>
          <w:rFonts w:hint="eastAsia" w:ascii="Times New Roman" w:hAnsi="Times New Roman"/>
          <w:color w:val="000000"/>
          <w:spacing w:val="2"/>
          <w:sz w:val="24"/>
          <w:szCs w:val="28"/>
        </w:rPr>
        <w:t>3</w:t>
      </w:r>
      <w:r>
        <w:rPr>
          <w:rFonts w:ascii="Times New Roman"/>
          <w:color w:val="000000"/>
          <w:spacing w:val="2"/>
          <w:sz w:val="24"/>
          <w:szCs w:val="28"/>
        </w:rPr>
        <w:t>）草皮护坡的保护。应经常修整、清除杂草，保持完整美观；草皮</w:t>
      </w:r>
      <w:r>
        <w:rPr>
          <w:rFonts w:ascii="Times New Roman"/>
          <w:color w:val="000000"/>
          <w:spacing w:val="1"/>
          <w:sz w:val="24"/>
          <w:szCs w:val="28"/>
        </w:rPr>
        <w:t>干枯时，应及时</w:t>
      </w:r>
      <w:r>
        <w:rPr>
          <w:rFonts w:ascii="Times New Roman"/>
          <w:color w:val="000000"/>
          <w:sz w:val="24"/>
          <w:szCs w:val="28"/>
        </w:rPr>
        <w:t>洒水养护。出现雨淋沟缺时，应及时还原坝坡，补植草皮。</w:t>
      </w:r>
    </w:p>
    <w:p>
      <w:pPr>
        <w:pStyle w:val="5"/>
        <w:numPr>
          <w:ilvl w:val="2"/>
          <w:numId w:val="39"/>
        </w:numPr>
        <w:rPr>
          <w:szCs w:val="28"/>
        </w:rPr>
      </w:pPr>
      <w:r>
        <w:rPr>
          <w:szCs w:val="28"/>
        </w:rPr>
        <w:t xml:space="preserve">  </w:t>
      </w:r>
      <w:bookmarkStart w:id="295" w:name="_Toc515286662"/>
      <w:bookmarkStart w:id="296" w:name="_Toc515289422"/>
      <w:r>
        <w:rPr>
          <w:rFonts w:hint="eastAsia"/>
          <w:szCs w:val="28"/>
        </w:rPr>
        <w:t>图表</w:t>
      </w:r>
      <w:bookmarkEnd w:id="295"/>
      <w:bookmarkEnd w:id="296"/>
    </w:p>
    <w:p>
      <w:pPr>
        <w:numPr>
          <w:ilvl w:val="0"/>
          <w:numId w:val="42"/>
        </w:numPr>
        <w:spacing w:line="240" w:lineRule="auto"/>
        <w:ind w:left="0" w:firstLine="480" w:firstLineChars="200"/>
        <w:rPr>
          <w:rFonts w:ascii="Times New Roman" w:hAnsi="Times New Roman"/>
          <w:sz w:val="24"/>
          <w:szCs w:val="28"/>
        </w:rPr>
      </w:pPr>
      <w:r>
        <w:rPr>
          <w:rFonts w:hint="eastAsia" w:ascii="Times New Roman" w:hAnsi="Times New Roman"/>
          <w:sz w:val="24"/>
          <w:szCs w:val="28"/>
        </w:rPr>
        <w:t>土工、石工建筑物维修养护管理流程图</w:t>
      </w:r>
    </w:p>
    <w:p>
      <w:pPr>
        <w:numPr>
          <w:ilvl w:val="0"/>
          <w:numId w:val="42"/>
        </w:numPr>
        <w:spacing w:line="240" w:lineRule="auto"/>
        <w:ind w:left="0" w:firstLine="480" w:firstLineChars="200"/>
        <w:rPr>
          <w:rFonts w:ascii="Times New Roman" w:hAnsi="Times New Roman"/>
          <w:sz w:val="24"/>
          <w:szCs w:val="28"/>
        </w:rPr>
      </w:pPr>
      <w:r>
        <w:rPr>
          <w:rFonts w:hint="eastAsia" w:ascii="Times New Roman" w:hAnsi="Times New Roman"/>
          <w:sz w:val="24"/>
          <w:szCs w:val="28"/>
        </w:rPr>
        <w:t>维修养护项目验收记录表</w:t>
      </w:r>
    </w:p>
    <w:p>
      <w:pPr>
        <w:jc w:val="center"/>
        <w:rPr>
          <w:rFonts w:ascii="Times New Roman" w:hAnsi="Times New Roman"/>
          <w:b/>
          <w:sz w:val="32"/>
          <w:szCs w:val="32"/>
        </w:rPr>
      </w:pPr>
      <w:r>
        <w:rPr>
          <w:rFonts w:hint="eastAsia" w:ascii="Times New Roman" w:hAnsi="Times New Roman"/>
          <w:b/>
          <w:sz w:val="32"/>
          <w:szCs w:val="32"/>
        </w:rPr>
        <w:t>土工建筑物维修养护管理流程图</w:t>
      </w:r>
    </w:p>
    <w:p>
      <w:pPr>
        <w:jc w:val="center"/>
        <w:rPr>
          <w:rFonts w:ascii="Times New Roman" w:hAnsi="Times New Roman"/>
          <w:b/>
          <w:sz w:val="24"/>
          <w:szCs w:val="24"/>
        </w:rPr>
      </w:pPr>
      <w:r>
        <w:rPr>
          <w:rFonts w:ascii="Times New Roman" w:hAnsi="Times New Roman"/>
          <w:sz w:val="24"/>
          <w:szCs w:val="24"/>
        </w:rPr>
        <w:drawing>
          <wp:inline distT="0" distB="0" distL="0" distR="0">
            <wp:extent cx="5353050" cy="7124700"/>
            <wp:effectExtent l="0" t="0" r="0" b="0"/>
            <wp:docPr id="7" name="图片 7" descr="C:\Users\Administrator\Desktop\维修1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维修125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353050" cy="7124700"/>
                    </a:xfrm>
                    <a:prstGeom prst="rect">
                      <a:avLst/>
                    </a:prstGeom>
                    <a:noFill/>
                    <a:ln>
                      <a:noFill/>
                    </a:ln>
                  </pic:spPr>
                </pic:pic>
              </a:graphicData>
            </a:graphic>
          </wp:inline>
        </w:drawing>
      </w:r>
    </w:p>
    <w:p>
      <w:pPr>
        <w:jc w:val="center"/>
        <w:rPr>
          <w:rFonts w:ascii="Times New Roman" w:hAnsi="Times New Roman"/>
          <w:b/>
          <w:sz w:val="32"/>
          <w:szCs w:val="32"/>
        </w:rPr>
      </w:pPr>
    </w:p>
    <w:p>
      <w:pPr>
        <w:jc w:val="center"/>
        <w:rPr>
          <w:rFonts w:ascii="Times New Roman" w:hAnsi="Times New Roman"/>
          <w:b/>
          <w:sz w:val="32"/>
          <w:szCs w:val="32"/>
        </w:rPr>
      </w:pPr>
    </w:p>
    <w:p>
      <w:pPr>
        <w:pStyle w:val="2"/>
        <w:ind w:left="420" w:hanging="420"/>
      </w:pPr>
    </w:p>
    <w:p>
      <w:pPr>
        <w:jc w:val="center"/>
        <w:rPr>
          <w:rFonts w:ascii="Times New Roman" w:hAnsi="Times New Roman"/>
          <w:b/>
          <w:sz w:val="32"/>
          <w:szCs w:val="32"/>
        </w:rPr>
      </w:pPr>
      <w:r>
        <w:rPr>
          <w:rFonts w:hint="eastAsia" w:ascii="Times New Roman" w:hAnsi="Times New Roman"/>
          <w:b/>
          <w:sz w:val="32"/>
          <w:szCs w:val="32"/>
        </w:rPr>
        <w:t>维修养护项目验收记录表</w:t>
      </w:r>
    </w:p>
    <w:tbl>
      <w:tblPr>
        <w:tblStyle w:val="40"/>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9"/>
        <w:gridCol w:w="1169"/>
        <w:gridCol w:w="2131"/>
        <w:gridCol w:w="2131"/>
        <w:gridCol w:w="21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8522" w:type="dxa"/>
            <w:gridSpan w:val="5"/>
            <w:tcBorders>
              <w:top w:val="nil"/>
              <w:left w:val="nil"/>
              <w:bottom w:val="single" w:color="000000" w:sz="12" w:space="0"/>
              <w:right w:val="nil"/>
            </w:tcBorders>
            <w:vAlign w:val="center"/>
          </w:tcPr>
          <w:p>
            <w:pPr>
              <w:pStyle w:val="75"/>
              <w:spacing w:line="280" w:lineRule="exact"/>
              <w:jc w:val="right"/>
              <w:textAlignment w:val="baseline"/>
              <w:rPr>
                <w:sz w:val="21"/>
                <w:szCs w:val="21"/>
              </w:rPr>
            </w:pPr>
            <w:r>
              <w:rPr>
                <w:rFonts w:hint="eastAsia"/>
                <w:sz w:val="21"/>
                <w:szCs w:val="21"/>
              </w:rPr>
              <w:t>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2128" w:type="dxa"/>
            <w:gridSpan w:val="2"/>
            <w:tcBorders>
              <w:top w:val="single" w:color="000000" w:sz="12" w:space="0"/>
              <w:left w:val="single" w:color="000000" w:sz="12" w:space="0"/>
              <w:bottom w:val="single" w:color="000000" w:sz="4" w:space="0"/>
            </w:tcBorders>
            <w:vAlign w:val="center"/>
          </w:tcPr>
          <w:p>
            <w:pPr>
              <w:pStyle w:val="75"/>
              <w:spacing w:line="280" w:lineRule="exact"/>
              <w:jc w:val="center"/>
              <w:textAlignment w:val="baseline"/>
              <w:rPr>
                <w:sz w:val="21"/>
                <w:szCs w:val="21"/>
              </w:rPr>
            </w:pPr>
            <w:r>
              <w:rPr>
                <w:rFonts w:hint="eastAsia"/>
                <w:sz w:val="21"/>
                <w:szCs w:val="21"/>
              </w:rPr>
              <w:t>维修养护项目名称</w:t>
            </w:r>
          </w:p>
        </w:tc>
        <w:tc>
          <w:tcPr>
            <w:tcW w:w="6394" w:type="dxa"/>
            <w:gridSpan w:val="3"/>
            <w:tcBorders>
              <w:top w:val="single" w:color="000000" w:sz="12" w:space="0"/>
              <w:bottom w:val="single" w:color="000000" w:sz="4" w:space="0"/>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2128" w:type="dxa"/>
            <w:gridSpan w:val="2"/>
            <w:tcBorders>
              <w:top w:val="single" w:color="000000" w:sz="4" w:space="0"/>
              <w:left w:val="single" w:color="000000" w:sz="12" w:space="0"/>
            </w:tcBorders>
            <w:vAlign w:val="center"/>
          </w:tcPr>
          <w:p>
            <w:pPr>
              <w:pStyle w:val="75"/>
              <w:spacing w:line="280" w:lineRule="exact"/>
              <w:jc w:val="center"/>
              <w:textAlignment w:val="baseline"/>
              <w:rPr>
                <w:sz w:val="21"/>
                <w:szCs w:val="21"/>
              </w:rPr>
            </w:pPr>
            <w:r>
              <w:rPr>
                <w:rFonts w:hint="eastAsia"/>
                <w:sz w:val="21"/>
                <w:szCs w:val="21"/>
              </w:rPr>
              <w:t>合同编号</w:t>
            </w:r>
          </w:p>
        </w:tc>
        <w:tc>
          <w:tcPr>
            <w:tcW w:w="2131" w:type="dxa"/>
            <w:tcBorders>
              <w:top w:val="single" w:color="000000" w:sz="4" w:space="0"/>
              <w:right w:val="single" w:color="000000" w:sz="4" w:space="0"/>
            </w:tcBorders>
            <w:vAlign w:val="center"/>
          </w:tcPr>
          <w:p>
            <w:pPr>
              <w:pStyle w:val="75"/>
              <w:spacing w:line="280" w:lineRule="exact"/>
              <w:jc w:val="center"/>
              <w:textAlignment w:val="baseline"/>
              <w:rPr>
                <w:sz w:val="21"/>
                <w:szCs w:val="21"/>
              </w:rPr>
            </w:pPr>
          </w:p>
        </w:tc>
        <w:tc>
          <w:tcPr>
            <w:tcW w:w="2131" w:type="dxa"/>
            <w:tcBorders>
              <w:top w:val="single" w:color="000000" w:sz="4" w:space="0"/>
              <w:left w:val="single" w:color="000000" w:sz="4" w:space="0"/>
              <w:right w:val="single" w:color="000000" w:sz="4" w:space="0"/>
            </w:tcBorders>
            <w:vAlign w:val="center"/>
          </w:tcPr>
          <w:p>
            <w:pPr>
              <w:pStyle w:val="75"/>
              <w:spacing w:line="280" w:lineRule="exact"/>
              <w:jc w:val="center"/>
              <w:textAlignment w:val="baseline"/>
              <w:rPr>
                <w:sz w:val="21"/>
                <w:szCs w:val="21"/>
              </w:rPr>
            </w:pPr>
            <w:r>
              <w:rPr>
                <w:rFonts w:hint="eastAsia"/>
                <w:sz w:val="21"/>
                <w:szCs w:val="21"/>
              </w:rPr>
              <w:t>验收时间</w:t>
            </w:r>
          </w:p>
        </w:tc>
        <w:tc>
          <w:tcPr>
            <w:tcW w:w="2132" w:type="dxa"/>
            <w:tcBorders>
              <w:top w:val="single" w:color="000000" w:sz="4" w:space="0"/>
              <w:left w:val="single" w:color="000000" w:sz="4" w:space="0"/>
              <w:right w:val="single" w:color="000000" w:sz="12" w:space="0"/>
            </w:tcBorders>
            <w:vAlign w:val="center"/>
          </w:tcPr>
          <w:p>
            <w:pPr>
              <w:pStyle w:val="75"/>
              <w:spacing w:line="280" w:lineRule="exact"/>
              <w:jc w:val="center"/>
              <w:textAlignment w:val="baseline"/>
              <w:rPr>
                <w:sz w:val="21"/>
                <w:szCs w:val="21"/>
              </w:rPr>
            </w:pPr>
            <w:r>
              <w:rPr>
                <w:rFonts w:hint="eastAsia"/>
                <w:sz w:val="21"/>
                <w:szCs w:val="21"/>
              </w:rPr>
              <w:t xml:space="preserve">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2128" w:type="dxa"/>
            <w:gridSpan w:val="2"/>
            <w:tcBorders>
              <w:top w:val="single" w:color="000000" w:sz="4" w:space="0"/>
              <w:left w:val="single" w:color="000000" w:sz="12" w:space="0"/>
            </w:tcBorders>
            <w:vAlign w:val="center"/>
          </w:tcPr>
          <w:p>
            <w:pPr>
              <w:pStyle w:val="75"/>
              <w:spacing w:line="280" w:lineRule="exact"/>
              <w:jc w:val="center"/>
              <w:textAlignment w:val="baseline"/>
              <w:rPr>
                <w:sz w:val="21"/>
                <w:szCs w:val="21"/>
              </w:rPr>
            </w:pPr>
            <w:r>
              <w:rPr>
                <w:rFonts w:hint="eastAsia"/>
                <w:sz w:val="21"/>
                <w:szCs w:val="21"/>
              </w:rPr>
              <w:t>实施单位名称</w:t>
            </w:r>
          </w:p>
        </w:tc>
        <w:tc>
          <w:tcPr>
            <w:tcW w:w="6394" w:type="dxa"/>
            <w:gridSpan w:val="3"/>
            <w:tcBorders>
              <w:top w:val="single" w:color="000000" w:sz="4" w:space="0"/>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04" w:hRule="atLeast"/>
        </w:trPr>
        <w:tc>
          <w:tcPr>
            <w:tcW w:w="959" w:type="dxa"/>
            <w:vMerge w:val="restart"/>
            <w:tcBorders>
              <w:left w:val="single" w:color="000000" w:sz="12" w:space="0"/>
            </w:tcBorders>
            <w:vAlign w:val="center"/>
          </w:tcPr>
          <w:p>
            <w:pPr>
              <w:pStyle w:val="75"/>
              <w:spacing w:line="280" w:lineRule="exact"/>
              <w:jc w:val="center"/>
              <w:textAlignment w:val="baseline"/>
              <w:rPr>
                <w:sz w:val="21"/>
                <w:szCs w:val="21"/>
              </w:rPr>
            </w:pPr>
            <w:r>
              <w:rPr>
                <w:rFonts w:hint="eastAsia"/>
                <w:sz w:val="21"/>
                <w:szCs w:val="21"/>
              </w:rPr>
              <w:t>维修养护合同要求</w:t>
            </w:r>
          </w:p>
        </w:tc>
        <w:tc>
          <w:tcPr>
            <w:tcW w:w="1169" w:type="dxa"/>
            <w:vAlign w:val="center"/>
          </w:tcPr>
          <w:p>
            <w:pPr>
              <w:pStyle w:val="75"/>
              <w:spacing w:line="280" w:lineRule="exact"/>
              <w:jc w:val="center"/>
              <w:textAlignment w:val="baseline"/>
              <w:rPr>
                <w:sz w:val="21"/>
                <w:szCs w:val="21"/>
              </w:rPr>
            </w:pPr>
            <w:r>
              <w:rPr>
                <w:rFonts w:hint="eastAsia"/>
                <w:sz w:val="21"/>
                <w:szCs w:val="21"/>
              </w:rPr>
              <w:t>维修养</w:t>
            </w:r>
            <w:r>
              <w:rPr>
                <w:sz w:val="21"/>
                <w:szCs w:val="21"/>
              </w:rPr>
              <w:br w:type="textWrapping"/>
            </w:r>
            <w:r>
              <w:rPr>
                <w:rFonts w:hint="eastAsia"/>
                <w:sz w:val="21"/>
                <w:szCs w:val="21"/>
              </w:rPr>
              <w:t>护内容</w:t>
            </w:r>
          </w:p>
        </w:tc>
        <w:tc>
          <w:tcPr>
            <w:tcW w:w="6394" w:type="dxa"/>
            <w:gridSpan w:val="3"/>
            <w:tcBorders>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959" w:type="dxa"/>
            <w:vMerge w:val="continue"/>
            <w:tcBorders>
              <w:left w:val="single" w:color="000000" w:sz="12" w:space="0"/>
            </w:tcBorders>
            <w:vAlign w:val="center"/>
          </w:tcPr>
          <w:p>
            <w:pPr>
              <w:pStyle w:val="75"/>
              <w:spacing w:line="280" w:lineRule="exact"/>
              <w:jc w:val="center"/>
              <w:textAlignment w:val="baseline"/>
              <w:rPr>
                <w:sz w:val="21"/>
                <w:szCs w:val="21"/>
              </w:rPr>
            </w:pPr>
          </w:p>
        </w:tc>
        <w:tc>
          <w:tcPr>
            <w:tcW w:w="1169" w:type="dxa"/>
            <w:vAlign w:val="center"/>
          </w:tcPr>
          <w:p>
            <w:pPr>
              <w:pStyle w:val="75"/>
              <w:spacing w:line="280" w:lineRule="exact"/>
              <w:jc w:val="center"/>
              <w:textAlignment w:val="baseline"/>
              <w:rPr>
                <w:sz w:val="21"/>
                <w:szCs w:val="21"/>
              </w:rPr>
            </w:pPr>
            <w:r>
              <w:rPr>
                <w:rFonts w:hint="eastAsia"/>
                <w:sz w:val="21"/>
                <w:szCs w:val="21"/>
              </w:rPr>
              <w:t>质量目标</w:t>
            </w:r>
          </w:p>
        </w:tc>
        <w:tc>
          <w:tcPr>
            <w:tcW w:w="6394" w:type="dxa"/>
            <w:gridSpan w:val="3"/>
            <w:tcBorders>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959" w:type="dxa"/>
            <w:vMerge w:val="continue"/>
            <w:tcBorders>
              <w:left w:val="single" w:color="000000" w:sz="12" w:space="0"/>
            </w:tcBorders>
            <w:vAlign w:val="center"/>
          </w:tcPr>
          <w:p>
            <w:pPr>
              <w:pStyle w:val="75"/>
              <w:spacing w:line="280" w:lineRule="exact"/>
              <w:jc w:val="center"/>
              <w:textAlignment w:val="baseline"/>
              <w:rPr>
                <w:sz w:val="21"/>
                <w:szCs w:val="21"/>
              </w:rPr>
            </w:pPr>
          </w:p>
        </w:tc>
        <w:tc>
          <w:tcPr>
            <w:tcW w:w="1169" w:type="dxa"/>
            <w:vAlign w:val="center"/>
          </w:tcPr>
          <w:p>
            <w:pPr>
              <w:pStyle w:val="75"/>
              <w:spacing w:line="280" w:lineRule="exact"/>
              <w:jc w:val="center"/>
              <w:textAlignment w:val="baseline"/>
              <w:rPr>
                <w:sz w:val="21"/>
                <w:szCs w:val="21"/>
              </w:rPr>
            </w:pPr>
            <w:r>
              <w:rPr>
                <w:rFonts w:hint="eastAsia"/>
                <w:sz w:val="21"/>
                <w:szCs w:val="21"/>
              </w:rPr>
              <w:t>计划工期</w:t>
            </w:r>
          </w:p>
        </w:tc>
        <w:tc>
          <w:tcPr>
            <w:tcW w:w="6394" w:type="dxa"/>
            <w:gridSpan w:val="3"/>
            <w:tcBorders>
              <w:right w:val="single" w:color="000000" w:sz="12" w:space="0"/>
            </w:tcBorders>
            <w:vAlign w:val="center"/>
          </w:tcPr>
          <w:p>
            <w:pPr>
              <w:pStyle w:val="75"/>
              <w:spacing w:line="280" w:lineRule="exact"/>
              <w:jc w:val="center"/>
              <w:textAlignment w:val="baseline"/>
              <w:rPr>
                <w:sz w:val="21"/>
                <w:szCs w:val="21"/>
              </w:rPr>
            </w:pPr>
            <w:r>
              <w:rPr>
                <w:rFonts w:hint="eastAsia"/>
                <w:sz w:val="21"/>
                <w:szCs w:val="21"/>
              </w:rPr>
              <w:t xml:space="preserve">    年    月    日至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959" w:type="dxa"/>
            <w:vMerge w:val="restart"/>
            <w:tcBorders>
              <w:left w:val="single" w:color="000000" w:sz="12" w:space="0"/>
            </w:tcBorders>
            <w:vAlign w:val="center"/>
          </w:tcPr>
          <w:p>
            <w:pPr>
              <w:pStyle w:val="75"/>
              <w:spacing w:line="280" w:lineRule="exact"/>
              <w:jc w:val="center"/>
              <w:textAlignment w:val="baseline"/>
              <w:rPr>
                <w:sz w:val="21"/>
                <w:szCs w:val="21"/>
              </w:rPr>
            </w:pPr>
            <w:r>
              <w:rPr>
                <w:rFonts w:hint="eastAsia"/>
                <w:sz w:val="21"/>
                <w:szCs w:val="21"/>
              </w:rPr>
              <w:t>维修养护完工情况</w:t>
            </w:r>
          </w:p>
        </w:tc>
        <w:tc>
          <w:tcPr>
            <w:tcW w:w="1169" w:type="dxa"/>
            <w:vAlign w:val="center"/>
          </w:tcPr>
          <w:p>
            <w:pPr>
              <w:pStyle w:val="75"/>
              <w:spacing w:line="280" w:lineRule="exact"/>
              <w:jc w:val="center"/>
              <w:textAlignment w:val="baseline"/>
              <w:rPr>
                <w:sz w:val="21"/>
                <w:szCs w:val="21"/>
              </w:rPr>
            </w:pPr>
            <w:r>
              <w:rPr>
                <w:rFonts w:hint="eastAsia"/>
                <w:sz w:val="21"/>
                <w:szCs w:val="21"/>
              </w:rPr>
              <w:t>实际工期</w:t>
            </w:r>
          </w:p>
        </w:tc>
        <w:tc>
          <w:tcPr>
            <w:tcW w:w="6394" w:type="dxa"/>
            <w:gridSpan w:val="3"/>
            <w:tcBorders>
              <w:right w:val="single" w:color="000000" w:sz="12" w:space="0"/>
            </w:tcBorders>
            <w:vAlign w:val="center"/>
          </w:tcPr>
          <w:p>
            <w:pPr>
              <w:pStyle w:val="75"/>
              <w:spacing w:line="280" w:lineRule="exact"/>
              <w:jc w:val="center"/>
              <w:textAlignment w:val="baseline"/>
              <w:rPr>
                <w:sz w:val="21"/>
                <w:szCs w:val="21"/>
              </w:rPr>
            </w:pPr>
            <w:r>
              <w:rPr>
                <w:rFonts w:hint="eastAsia"/>
                <w:sz w:val="21"/>
                <w:szCs w:val="21"/>
              </w:rPr>
              <w:t xml:space="preserve">    年    月    日至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04" w:hRule="atLeast"/>
        </w:trPr>
        <w:tc>
          <w:tcPr>
            <w:tcW w:w="959" w:type="dxa"/>
            <w:vMerge w:val="continue"/>
            <w:tcBorders>
              <w:left w:val="single" w:color="000000" w:sz="12" w:space="0"/>
            </w:tcBorders>
            <w:vAlign w:val="center"/>
          </w:tcPr>
          <w:p>
            <w:pPr>
              <w:pStyle w:val="75"/>
              <w:spacing w:line="280" w:lineRule="exact"/>
              <w:jc w:val="center"/>
              <w:textAlignment w:val="baseline"/>
              <w:rPr>
                <w:sz w:val="21"/>
                <w:szCs w:val="21"/>
              </w:rPr>
            </w:pPr>
          </w:p>
        </w:tc>
        <w:tc>
          <w:tcPr>
            <w:tcW w:w="1169" w:type="dxa"/>
            <w:vAlign w:val="center"/>
          </w:tcPr>
          <w:p>
            <w:pPr>
              <w:pStyle w:val="75"/>
              <w:spacing w:line="280" w:lineRule="exact"/>
              <w:jc w:val="center"/>
              <w:textAlignment w:val="baseline"/>
              <w:rPr>
                <w:sz w:val="21"/>
                <w:szCs w:val="21"/>
              </w:rPr>
            </w:pPr>
            <w:r>
              <w:rPr>
                <w:rFonts w:hint="eastAsia"/>
                <w:sz w:val="21"/>
                <w:szCs w:val="21"/>
              </w:rPr>
              <w:t>维修养护实施内容</w:t>
            </w:r>
          </w:p>
        </w:tc>
        <w:tc>
          <w:tcPr>
            <w:tcW w:w="6394" w:type="dxa"/>
            <w:gridSpan w:val="3"/>
            <w:tcBorders>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04" w:hRule="atLeast"/>
        </w:trPr>
        <w:tc>
          <w:tcPr>
            <w:tcW w:w="959" w:type="dxa"/>
            <w:vMerge w:val="continue"/>
            <w:tcBorders>
              <w:left w:val="single" w:color="000000" w:sz="12" w:space="0"/>
            </w:tcBorders>
            <w:vAlign w:val="center"/>
          </w:tcPr>
          <w:p>
            <w:pPr>
              <w:pStyle w:val="75"/>
              <w:spacing w:line="280" w:lineRule="exact"/>
              <w:jc w:val="center"/>
              <w:textAlignment w:val="baseline"/>
              <w:rPr>
                <w:sz w:val="21"/>
                <w:szCs w:val="21"/>
              </w:rPr>
            </w:pPr>
          </w:p>
        </w:tc>
        <w:tc>
          <w:tcPr>
            <w:tcW w:w="1169" w:type="dxa"/>
            <w:vAlign w:val="center"/>
          </w:tcPr>
          <w:p>
            <w:pPr>
              <w:pStyle w:val="75"/>
              <w:spacing w:line="280" w:lineRule="exact"/>
              <w:jc w:val="center"/>
              <w:textAlignment w:val="baseline"/>
              <w:rPr>
                <w:sz w:val="21"/>
                <w:szCs w:val="21"/>
              </w:rPr>
            </w:pPr>
            <w:r>
              <w:rPr>
                <w:rFonts w:hint="eastAsia"/>
                <w:sz w:val="21"/>
                <w:szCs w:val="21"/>
              </w:rPr>
              <w:t>审核后工程量及造价</w:t>
            </w:r>
          </w:p>
        </w:tc>
        <w:tc>
          <w:tcPr>
            <w:tcW w:w="6394" w:type="dxa"/>
            <w:gridSpan w:val="3"/>
            <w:tcBorders>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04" w:hRule="atLeast"/>
        </w:trPr>
        <w:tc>
          <w:tcPr>
            <w:tcW w:w="959" w:type="dxa"/>
            <w:vMerge w:val="continue"/>
            <w:tcBorders>
              <w:left w:val="single" w:color="000000" w:sz="12" w:space="0"/>
              <w:bottom w:val="single" w:color="000000" w:sz="4" w:space="0"/>
            </w:tcBorders>
            <w:vAlign w:val="center"/>
          </w:tcPr>
          <w:p>
            <w:pPr>
              <w:pStyle w:val="75"/>
              <w:spacing w:line="280" w:lineRule="exact"/>
              <w:jc w:val="center"/>
              <w:textAlignment w:val="baseline"/>
              <w:rPr>
                <w:sz w:val="21"/>
                <w:szCs w:val="21"/>
              </w:rPr>
            </w:pPr>
          </w:p>
        </w:tc>
        <w:tc>
          <w:tcPr>
            <w:tcW w:w="1169" w:type="dxa"/>
            <w:tcBorders>
              <w:bottom w:val="single" w:color="000000" w:sz="4" w:space="0"/>
            </w:tcBorders>
            <w:vAlign w:val="center"/>
          </w:tcPr>
          <w:p>
            <w:pPr>
              <w:pStyle w:val="75"/>
              <w:spacing w:line="280" w:lineRule="exact"/>
              <w:jc w:val="center"/>
              <w:textAlignment w:val="baseline"/>
              <w:rPr>
                <w:sz w:val="21"/>
                <w:szCs w:val="21"/>
              </w:rPr>
            </w:pPr>
            <w:r>
              <w:rPr>
                <w:rFonts w:hint="eastAsia"/>
                <w:sz w:val="21"/>
                <w:szCs w:val="21"/>
              </w:rPr>
              <w:t>验收资料及内容</w:t>
            </w:r>
          </w:p>
        </w:tc>
        <w:tc>
          <w:tcPr>
            <w:tcW w:w="6394" w:type="dxa"/>
            <w:gridSpan w:val="3"/>
            <w:tcBorders>
              <w:bottom w:val="single" w:color="000000" w:sz="4" w:space="0"/>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2128" w:type="dxa"/>
            <w:gridSpan w:val="2"/>
            <w:tcBorders>
              <w:left w:val="single" w:color="000000" w:sz="12" w:space="0"/>
              <w:bottom w:val="single" w:color="000000" w:sz="4" w:space="0"/>
            </w:tcBorders>
            <w:vAlign w:val="center"/>
          </w:tcPr>
          <w:p>
            <w:pPr>
              <w:pStyle w:val="75"/>
              <w:spacing w:line="280" w:lineRule="exact"/>
              <w:jc w:val="center"/>
              <w:textAlignment w:val="baseline"/>
              <w:rPr>
                <w:sz w:val="21"/>
                <w:szCs w:val="21"/>
              </w:rPr>
            </w:pPr>
            <w:r>
              <w:rPr>
                <w:rFonts w:hint="eastAsia"/>
                <w:sz w:val="21"/>
                <w:szCs w:val="21"/>
              </w:rPr>
              <w:t>存在问题</w:t>
            </w:r>
          </w:p>
        </w:tc>
        <w:tc>
          <w:tcPr>
            <w:tcW w:w="6394" w:type="dxa"/>
            <w:gridSpan w:val="3"/>
            <w:tcBorders>
              <w:bottom w:val="single" w:color="000000" w:sz="4" w:space="0"/>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2128" w:type="dxa"/>
            <w:gridSpan w:val="2"/>
            <w:tcBorders>
              <w:left w:val="single" w:color="000000" w:sz="12" w:space="0"/>
              <w:bottom w:val="single" w:color="000000" w:sz="4" w:space="0"/>
            </w:tcBorders>
            <w:vAlign w:val="center"/>
          </w:tcPr>
          <w:p>
            <w:pPr>
              <w:pStyle w:val="75"/>
              <w:spacing w:line="280" w:lineRule="exact"/>
              <w:jc w:val="center"/>
              <w:textAlignment w:val="baseline"/>
              <w:rPr>
                <w:sz w:val="21"/>
                <w:szCs w:val="21"/>
              </w:rPr>
            </w:pPr>
            <w:r>
              <w:rPr>
                <w:rFonts w:hint="eastAsia"/>
                <w:sz w:val="21"/>
                <w:szCs w:val="21"/>
              </w:rPr>
              <w:t>处理意见</w:t>
            </w:r>
          </w:p>
        </w:tc>
        <w:tc>
          <w:tcPr>
            <w:tcW w:w="6394" w:type="dxa"/>
            <w:gridSpan w:val="3"/>
            <w:tcBorders>
              <w:bottom w:val="single" w:color="000000" w:sz="4" w:space="0"/>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2128" w:type="dxa"/>
            <w:gridSpan w:val="2"/>
            <w:tcBorders>
              <w:left w:val="single" w:color="000000" w:sz="12" w:space="0"/>
              <w:bottom w:val="single" w:color="000000" w:sz="4" w:space="0"/>
            </w:tcBorders>
            <w:vAlign w:val="center"/>
          </w:tcPr>
          <w:p>
            <w:pPr>
              <w:pStyle w:val="75"/>
              <w:spacing w:line="280" w:lineRule="exact"/>
              <w:jc w:val="center"/>
              <w:textAlignment w:val="baseline"/>
              <w:rPr>
                <w:sz w:val="21"/>
                <w:szCs w:val="21"/>
              </w:rPr>
            </w:pPr>
            <w:r>
              <w:rPr>
                <w:rFonts w:hint="eastAsia"/>
                <w:sz w:val="21"/>
                <w:szCs w:val="21"/>
              </w:rPr>
              <w:t>验收意见</w:t>
            </w:r>
          </w:p>
        </w:tc>
        <w:tc>
          <w:tcPr>
            <w:tcW w:w="6394" w:type="dxa"/>
            <w:gridSpan w:val="3"/>
            <w:tcBorders>
              <w:bottom w:val="single" w:color="000000" w:sz="4" w:space="0"/>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2128" w:type="dxa"/>
            <w:gridSpan w:val="2"/>
            <w:tcBorders>
              <w:top w:val="single" w:color="000000" w:sz="4" w:space="0"/>
              <w:left w:val="single" w:color="000000" w:sz="12" w:space="0"/>
              <w:bottom w:val="single" w:color="000000" w:sz="12" w:space="0"/>
            </w:tcBorders>
            <w:vAlign w:val="center"/>
          </w:tcPr>
          <w:p>
            <w:pPr>
              <w:pStyle w:val="75"/>
              <w:spacing w:line="280" w:lineRule="exact"/>
              <w:jc w:val="center"/>
              <w:textAlignment w:val="baseline"/>
              <w:rPr>
                <w:sz w:val="21"/>
                <w:szCs w:val="21"/>
              </w:rPr>
            </w:pPr>
            <w:r>
              <w:rPr>
                <w:rFonts w:hint="eastAsia"/>
                <w:sz w:val="21"/>
                <w:szCs w:val="21"/>
              </w:rPr>
              <w:t>验收人（签名）</w:t>
            </w:r>
          </w:p>
        </w:tc>
        <w:tc>
          <w:tcPr>
            <w:tcW w:w="6394" w:type="dxa"/>
            <w:gridSpan w:val="3"/>
            <w:tcBorders>
              <w:top w:val="single" w:color="000000" w:sz="4" w:space="0"/>
              <w:bottom w:val="single" w:color="000000" w:sz="12" w:space="0"/>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8522" w:type="dxa"/>
            <w:gridSpan w:val="5"/>
            <w:tcBorders>
              <w:top w:val="single" w:color="000000" w:sz="12" w:space="0"/>
              <w:left w:val="nil"/>
              <w:bottom w:val="nil"/>
              <w:right w:val="nil"/>
            </w:tcBorders>
            <w:vAlign w:val="center"/>
          </w:tcPr>
          <w:p>
            <w:pPr>
              <w:pStyle w:val="75"/>
              <w:spacing w:line="280" w:lineRule="exact"/>
              <w:jc w:val="both"/>
              <w:textAlignment w:val="baseline"/>
              <w:rPr>
                <w:sz w:val="21"/>
                <w:szCs w:val="21"/>
              </w:rPr>
            </w:pPr>
            <w:r>
              <w:rPr>
                <w:rFonts w:hint="eastAsia"/>
                <w:sz w:val="21"/>
                <w:szCs w:val="21"/>
              </w:rPr>
              <w:t>备注：须附上相关验收照片。</w:t>
            </w:r>
          </w:p>
        </w:tc>
      </w:tr>
    </w:tbl>
    <w:p>
      <w:pPr>
        <w:rPr>
          <w:rFonts w:ascii="Times New Roman" w:hAnsi="Times New Roman"/>
          <w:b/>
          <w:sz w:val="24"/>
          <w:szCs w:val="24"/>
        </w:rPr>
      </w:pPr>
    </w:p>
    <w:p>
      <w:pPr>
        <w:pStyle w:val="4"/>
        <w:numPr>
          <w:ilvl w:val="1"/>
          <w:numId w:val="35"/>
        </w:numPr>
        <w:sectPr>
          <w:footerReference r:id="rId11" w:type="default"/>
          <w:footerReference r:id="rId12" w:type="even"/>
          <w:pgSz w:w="11906" w:h="16838"/>
          <w:pgMar w:top="1218" w:right="1588" w:bottom="1418" w:left="1588" w:header="851" w:footer="850" w:gutter="0"/>
          <w:cols w:space="720" w:num="1"/>
          <w:docGrid w:type="linesAndChars" w:linePitch="326" w:charSpace="0"/>
        </w:sectPr>
      </w:pPr>
      <w:bookmarkStart w:id="297" w:name="_Toc515288008"/>
      <w:bookmarkStart w:id="298" w:name="_Toc515286663"/>
      <w:bookmarkStart w:id="299" w:name="_Toc504394442"/>
      <w:bookmarkStart w:id="300" w:name="_Toc515289059"/>
      <w:bookmarkStart w:id="301" w:name="_Toc515289423"/>
      <w:bookmarkStart w:id="302" w:name="_Toc515288254"/>
      <w:bookmarkStart w:id="303" w:name="_Toc14730"/>
      <w:bookmarkStart w:id="304" w:name="_Toc515289614"/>
    </w:p>
    <w:p>
      <w:pPr>
        <w:pStyle w:val="4"/>
        <w:rPr>
          <w:sz w:val="28"/>
          <w:szCs w:val="28"/>
        </w:rPr>
      </w:pPr>
      <w:bookmarkStart w:id="305" w:name="_Toc526761217"/>
      <w:r>
        <w:rPr>
          <w:rFonts w:hint="eastAsia"/>
          <w:sz w:val="28"/>
          <w:szCs w:val="28"/>
        </w:rPr>
        <w:t>4.3  混凝土建筑物维修养护管理</w:t>
      </w:r>
      <w:bookmarkEnd w:id="305"/>
    </w:p>
    <w:p>
      <w:pPr>
        <w:pStyle w:val="5"/>
        <w:numPr>
          <w:ilvl w:val="2"/>
          <w:numId w:val="43"/>
        </w:numPr>
        <w:rPr>
          <w:szCs w:val="28"/>
        </w:rPr>
      </w:pPr>
      <w:r>
        <w:rPr>
          <w:rFonts w:hint="eastAsia"/>
          <w:szCs w:val="28"/>
        </w:rPr>
        <w:t xml:space="preserve">  工作目标</w:t>
      </w:r>
    </w:p>
    <w:p>
      <w:pPr>
        <w:ind w:firstLine="480" w:firstLineChars="200"/>
        <w:rPr>
          <w:rFonts w:ascii="Times New Roman" w:hAnsi="Times New Roman"/>
          <w:sz w:val="24"/>
          <w:szCs w:val="28"/>
        </w:rPr>
      </w:pPr>
      <w:r>
        <w:rPr>
          <w:rFonts w:hint="eastAsia" w:ascii="Times New Roman" w:hAnsi="Times New Roman"/>
          <w:sz w:val="24"/>
          <w:szCs w:val="28"/>
        </w:rPr>
        <w:t>及时消除混凝土表面的缺陷和局部工程问题，防护可能发生的损坏，保持工程设施的安全、完整、正常运用。</w:t>
      </w:r>
    </w:p>
    <w:p>
      <w:pPr>
        <w:pStyle w:val="5"/>
        <w:numPr>
          <w:ilvl w:val="2"/>
          <w:numId w:val="43"/>
        </w:numPr>
        <w:rPr>
          <w:szCs w:val="28"/>
        </w:rPr>
      </w:pPr>
      <w:r>
        <w:rPr>
          <w:rFonts w:hint="eastAsia"/>
          <w:szCs w:val="28"/>
        </w:rPr>
        <w:t xml:space="preserve">  引用依据</w:t>
      </w:r>
    </w:p>
    <w:p>
      <w:pPr>
        <w:numPr>
          <w:ilvl w:val="0"/>
          <w:numId w:val="44"/>
        </w:numPr>
        <w:rPr>
          <w:rFonts w:ascii="Times New Roman" w:hAnsi="Times New Roman"/>
          <w:sz w:val="24"/>
          <w:szCs w:val="28"/>
        </w:rPr>
      </w:pPr>
      <w:r>
        <w:rPr>
          <w:rFonts w:hint="eastAsia" w:ascii="Times New Roman" w:hAnsi="Times New Roman"/>
          <w:sz w:val="24"/>
          <w:szCs w:val="28"/>
        </w:rPr>
        <w:t>SL230-2015《混凝土坝养护修理规程》</w:t>
      </w:r>
    </w:p>
    <w:p>
      <w:pPr>
        <w:numPr>
          <w:ilvl w:val="0"/>
          <w:numId w:val="44"/>
        </w:numPr>
        <w:ind w:left="0" w:firstLine="480" w:firstLineChars="200"/>
        <w:rPr>
          <w:rFonts w:ascii="Times New Roman" w:hAnsi="Times New Roman"/>
          <w:sz w:val="24"/>
          <w:szCs w:val="28"/>
        </w:rPr>
      </w:pPr>
      <w:r>
        <w:rPr>
          <w:rFonts w:hint="eastAsia" w:ascii="Times New Roman" w:hAnsi="Times New Roman"/>
          <w:sz w:val="24"/>
          <w:szCs w:val="28"/>
        </w:rPr>
        <w:t>江西省水利工程维修养护经费使用实施细则(试行)。</w:t>
      </w:r>
    </w:p>
    <w:p>
      <w:pPr>
        <w:pStyle w:val="5"/>
        <w:numPr>
          <w:ilvl w:val="2"/>
          <w:numId w:val="43"/>
        </w:numPr>
        <w:rPr>
          <w:szCs w:val="28"/>
        </w:rPr>
      </w:pPr>
      <w:r>
        <w:rPr>
          <w:rFonts w:hint="eastAsia"/>
          <w:szCs w:val="28"/>
        </w:rPr>
        <w:t xml:space="preserve">  维护主要内容</w:t>
      </w:r>
    </w:p>
    <w:p>
      <w:pPr>
        <w:ind w:firstLine="480" w:firstLineChars="200"/>
        <w:rPr>
          <w:rFonts w:ascii="Times New Roman" w:hAnsi="Times New Roman"/>
          <w:sz w:val="24"/>
          <w:szCs w:val="28"/>
        </w:rPr>
      </w:pPr>
      <w:r>
        <w:rPr>
          <w:rFonts w:hint="eastAsia" w:ascii="Times New Roman" w:hAnsi="Times New Roman"/>
          <w:sz w:val="24"/>
          <w:szCs w:val="28"/>
        </w:rPr>
        <w:t>路面、防浪墙、台阶、迎水面预制块护坡、东西启闭房、工作桥、闸墩、主副坝涵管进水口、溢洪道底板、边墙。</w:t>
      </w:r>
    </w:p>
    <w:p>
      <w:pPr>
        <w:pStyle w:val="5"/>
        <w:numPr>
          <w:ilvl w:val="2"/>
          <w:numId w:val="43"/>
        </w:numPr>
        <w:rPr>
          <w:szCs w:val="28"/>
        </w:rPr>
      </w:pPr>
      <w:r>
        <w:rPr>
          <w:rFonts w:hint="eastAsia"/>
          <w:szCs w:val="28"/>
        </w:rPr>
        <w:t xml:space="preserve">  实施时间</w:t>
      </w:r>
    </w:p>
    <w:p>
      <w:pPr>
        <w:numPr>
          <w:ilvl w:val="0"/>
          <w:numId w:val="45"/>
        </w:numPr>
        <w:ind w:left="0" w:firstLine="480"/>
        <w:rPr>
          <w:rFonts w:ascii="Times New Roman" w:hAnsi="Times New Roman"/>
          <w:sz w:val="24"/>
          <w:szCs w:val="28"/>
        </w:rPr>
      </w:pPr>
      <w:r>
        <w:rPr>
          <w:rFonts w:hint="eastAsia" w:ascii="Times New Roman" w:hAnsi="Times New Roman"/>
          <w:sz w:val="24"/>
          <w:szCs w:val="28"/>
        </w:rPr>
        <w:t>维修养护工作宜在每年汛前、汛后等易于保证维护工程施工质量的时间段内进行。</w:t>
      </w:r>
    </w:p>
    <w:p>
      <w:pPr>
        <w:numPr>
          <w:ilvl w:val="0"/>
          <w:numId w:val="45"/>
        </w:numPr>
        <w:ind w:left="0" w:firstLine="480"/>
        <w:rPr>
          <w:rFonts w:ascii="Times New Roman" w:hAnsi="Times New Roman"/>
          <w:sz w:val="24"/>
          <w:szCs w:val="28"/>
        </w:rPr>
      </w:pPr>
      <w:r>
        <w:rPr>
          <w:rFonts w:hint="eastAsia" w:ascii="Times New Roman" w:hAnsi="Times New Roman"/>
          <w:sz w:val="24"/>
          <w:szCs w:val="28"/>
        </w:rPr>
        <w:t>提出日常检查中发现的缺陷与隐患后</w:t>
      </w:r>
      <w:r>
        <w:rPr>
          <w:rFonts w:ascii="Times New Roman" w:hAnsi="Times New Roman"/>
          <w:sz w:val="24"/>
          <w:szCs w:val="28"/>
        </w:rPr>
        <w:t>，宜在</w:t>
      </w:r>
      <w:r>
        <w:rPr>
          <w:rFonts w:hint="eastAsia" w:ascii="Times New Roman" w:hAnsi="Times New Roman"/>
          <w:sz w:val="24"/>
          <w:szCs w:val="28"/>
        </w:rPr>
        <w:t>2周</w:t>
      </w:r>
      <w:r>
        <w:rPr>
          <w:rFonts w:ascii="Times New Roman" w:hAnsi="Times New Roman"/>
          <w:sz w:val="24"/>
          <w:szCs w:val="28"/>
        </w:rPr>
        <w:t>内修复完成。</w:t>
      </w:r>
    </w:p>
    <w:p>
      <w:pPr>
        <w:pStyle w:val="5"/>
        <w:numPr>
          <w:ilvl w:val="2"/>
          <w:numId w:val="43"/>
        </w:numPr>
        <w:rPr>
          <w:szCs w:val="28"/>
        </w:rPr>
      </w:pPr>
      <w:r>
        <w:rPr>
          <w:rFonts w:hint="eastAsia"/>
          <w:szCs w:val="28"/>
        </w:rPr>
        <w:t xml:space="preserve">  工作程序和内容</w:t>
      </w:r>
    </w:p>
    <w:p>
      <w:pPr>
        <w:pStyle w:val="6"/>
        <w:numPr>
          <w:ilvl w:val="3"/>
          <w:numId w:val="46"/>
        </w:numPr>
        <w:rPr>
          <w:sz w:val="28"/>
        </w:rPr>
      </w:pPr>
      <w:r>
        <w:rPr>
          <w:rFonts w:hint="eastAsia"/>
          <w:sz w:val="28"/>
        </w:rPr>
        <w:t xml:space="preserve">  接收情况报告</w:t>
      </w:r>
    </w:p>
    <w:p>
      <w:pPr>
        <w:ind w:firstLine="480" w:firstLineChars="200"/>
        <w:rPr>
          <w:rFonts w:ascii="Times New Roman" w:hAnsi="Times New Roman"/>
          <w:sz w:val="24"/>
          <w:szCs w:val="28"/>
        </w:rPr>
      </w:pPr>
      <w:r>
        <w:rPr>
          <w:rFonts w:hint="eastAsia" w:ascii="Times New Roman" w:hAnsi="Times New Roman"/>
          <w:sz w:val="24"/>
          <w:szCs w:val="28"/>
        </w:rPr>
        <w:t>维修养护有关工作人员收到工程缺陷与隐患报告，及时向管理所负责人报告情况，提出初步处理意见。</w:t>
      </w:r>
    </w:p>
    <w:p>
      <w:pPr>
        <w:pStyle w:val="6"/>
        <w:numPr>
          <w:ilvl w:val="3"/>
          <w:numId w:val="46"/>
        </w:numPr>
        <w:rPr>
          <w:sz w:val="28"/>
        </w:rPr>
      </w:pPr>
      <w:r>
        <w:rPr>
          <w:rFonts w:hint="eastAsia"/>
          <w:sz w:val="28"/>
        </w:rPr>
        <w:t xml:space="preserve">  下达维修养护指令</w:t>
      </w:r>
    </w:p>
    <w:p>
      <w:pPr>
        <w:ind w:firstLine="480" w:firstLineChars="200"/>
        <w:rPr>
          <w:rFonts w:ascii="Times New Roman" w:hAnsi="Times New Roman"/>
          <w:sz w:val="24"/>
          <w:szCs w:val="28"/>
        </w:rPr>
      </w:pPr>
      <w:r>
        <w:rPr>
          <w:rFonts w:hint="eastAsia" w:ascii="Times New Roman" w:hAnsi="Times New Roman"/>
          <w:sz w:val="24"/>
          <w:szCs w:val="28"/>
        </w:rPr>
        <w:t>管理所负责人接到工作人员报告后，判断问题的性质、严重程度，综合考虑工程的运行情况和维修条件，若时机和条件允许，应在24小时内向维修养护队伍下达维修养护指令，若时机和条件暂时不允许，应等待条件时机和条件允许后下达维修养护指令。</w:t>
      </w:r>
    </w:p>
    <w:p>
      <w:pPr>
        <w:pStyle w:val="6"/>
        <w:numPr>
          <w:ilvl w:val="3"/>
          <w:numId w:val="46"/>
        </w:numPr>
        <w:rPr>
          <w:sz w:val="28"/>
        </w:rPr>
      </w:pPr>
      <w:r>
        <w:rPr>
          <w:rFonts w:hint="eastAsia"/>
          <w:sz w:val="28"/>
        </w:rPr>
        <w:t xml:space="preserve">  做好准备工作</w:t>
      </w:r>
    </w:p>
    <w:p>
      <w:pPr>
        <w:ind w:firstLine="480" w:firstLineChars="200"/>
        <w:rPr>
          <w:rFonts w:ascii="Times New Roman" w:hAnsi="Times New Roman"/>
          <w:sz w:val="24"/>
          <w:szCs w:val="28"/>
        </w:rPr>
      </w:pPr>
      <w:r>
        <w:rPr>
          <w:rFonts w:hint="eastAsia" w:ascii="Times New Roman" w:hAnsi="Times New Roman"/>
          <w:sz w:val="24"/>
          <w:szCs w:val="28"/>
        </w:rPr>
        <w:t>维修养护队伍收到维修养护指令，正式开展维修养护工作前，做好实施前的相关准备工作。</w:t>
      </w:r>
    </w:p>
    <w:p>
      <w:pPr>
        <w:pStyle w:val="6"/>
        <w:numPr>
          <w:ilvl w:val="3"/>
          <w:numId w:val="46"/>
        </w:numPr>
        <w:rPr>
          <w:sz w:val="28"/>
        </w:rPr>
      </w:pPr>
      <w:r>
        <w:rPr>
          <w:rFonts w:hint="eastAsia"/>
          <w:sz w:val="28"/>
        </w:rPr>
        <w:t xml:space="preserve">  实施维修养护</w:t>
      </w:r>
    </w:p>
    <w:p>
      <w:pPr>
        <w:ind w:firstLine="480" w:firstLineChars="200"/>
        <w:rPr>
          <w:rFonts w:ascii="Times New Roman" w:hAnsi="Times New Roman"/>
          <w:sz w:val="24"/>
          <w:szCs w:val="28"/>
        </w:rPr>
      </w:pPr>
      <w:r>
        <w:rPr>
          <w:rFonts w:hint="eastAsia" w:ascii="Times New Roman" w:hAnsi="Times New Roman"/>
          <w:sz w:val="24"/>
          <w:szCs w:val="28"/>
        </w:rPr>
        <w:t>准备就绪后，正式开展维修养护工作。</w:t>
      </w:r>
    </w:p>
    <w:p>
      <w:pPr>
        <w:pStyle w:val="6"/>
        <w:numPr>
          <w:ilvl w:val="3"/>
          <w:numId w:val="46"/>
        </w:numPr>
        <w:rPr>
          <w:sz w:val="28"/>
        </w:rPr>
      </w:pPr>
      <w:r>
        <w:rPr>
          <w:rFonts w:hint="eastAsia"/>
          <w:sz w:val="28"/>
        </w:rPr>
        <w:t xml:space="preserve">  验收</w:t>
      </w:r>
    </w:p>
    <w:p>
      <w:pPr>
        <w:ind w:firstLine="566" w:firstLineChars="236"/>
        <w:rPr>
          <w:rFonts w:ascii="Times New Roman" w:hAnsi="Times New Roman"/>
          <w:sz w:val="24"/>
          <w:szCs w:val="28"/>
        </w:rPr>
      </w:pPr>
      <w:r>
        <w:rPr>
          <w:rFonts w:hint="eastAsia" w:ascii="Times New Roman" w:hAnsi="Times New Roman"/>
          <w:sz w:val="24"/>
          <w:szCs w:val="28"/>
        </w:rPr>
        <w:t>明确维修养护项目完工后，质量验收的组织部门及时间安排等，以及返工处理要求。</w:t>
      </w:r>
    </w:p>
    <w:p>
      <w:pPr>
        <w:pStyle w:val="6"/>
        <w:numPr>
          <w:ilvl w:val="3"/>
          <w:numId w:val="46"/>
        </w:numPr>
        <w:rPr>
          <w:sz w:val="28"/>
        </w:rPr>
      </w:pPr>
      <w:r>
        <w:rPr>
          <w:rFonts w:hint="eastAsia"/>
          <w:sz w:val="28"/>
        </w:rPr>
        <w:t xml:space="preserve">  记录</w:t>
      </w:r>
    </w:p>
    <w:p>
      <w:pPr>
        <w:ind w:firstLine="480" w:firstLineChars="200"/>
        <w:rPr>
          <w:rFonts w:ascii="Times New Roman" w:hAnsi="Times New Roman"/>
          <w:sz w:val="24"/>
          <w:szCs w:val="28"/>
        </w:rPr>
      </w:pPr>
      <w:r>
        <w:rPr>
          <w:rFonts w:hint="eastAsia"/>
          <w:sz w:val="24"/>
          <w:szCs w:val="28"/>
        </w:rPr>
        <w:t>对维修养护及验收过程进行详细记录</w:t>
      </w:r>
      <w:r>
        <w:rPr>
          <w:rFonts w:hint="eastAsia" w:ascii="Times New Roman" w:hAnsi="Times New Roman"/>
          <w:sz w:val="24"/>
          <w:szCs w:val="28"/>
        </w:rPr>
        <w:t>。</w:t>
      </w:r>
    </w:p>
    <w:p>
      <w:pPr>
        <w:pStyle w:val="5"/>
        <w:numPr>
          <w:ilvl w:val="2"/>
          <w:numId w:val="43"/>
        </w:numPr>
        <w:rPr>
          <w:szCs w:val="28"/>
        </w:rPr>
      </w:pPr>
      <w:r>
        <w:rPr>
          <w:szCs w:val="28"/>
        </w:rPr>
        <w:t xml:space="preserve">  </w:t>
      </w:r>
      <w:r>
        <w:rPr>
          <w:rFonts w:hint="eastAsia"/>
          <w:szCs w:val="28"/>
        </w:rPr>
        <w:t>技术质量标准</w:t>
      </w:r>
    </w:p>
    <w:p>
      <w:pPr>
        <w:ind w:firstLine="480" w:firstLineChars="200"/>
        <w:rPr>
          <w:color w:val="000000"/>
          <w:sz w:val="24"/>
          <w:szCs w:val="28"/>
        </w:rPr>
      </w:pPr>
      <w:r>
        <w:rPr>
          <w:rFonts w:hint="eastAsia"/>
          <w:color w:val="000000"/>
          <w:sz w:val="24"/>
          <w:szCs w:val="28"/>
        </w:rPr>
        <w:t>1、</w:t>
      </w:r>
      <w:r>
        <w:rPr>
          <w:color w:val="000000"/>
          <w:sz w:val="24"/>
          <w:szCs w:val="28"/>
        </w:rPr>
        <w:t>坝顶养护应达到坝顶平</w:t>
      </w:r>
      <w:r>
        <w:rPr>
          <w:color w:val="000000"/>
          <w:spacing w:val="-5"/>
          <w:sz w:val="24"/>
          <w:szCs w:val="28"/>
        </w:rPr>
        <w:t>整，</w:t>
      </w:r>
      <w:r>
        <w:rPr>
          <w:color w:val="000000"/>
          <w:sz w:val="24"/>
          <w:szCs w:val="28"/>
        </w:rPr>
        <w:t>无积水</w:t>
      </w:r>
      <w:r>
        <w:rPr>
          <w:color w:val="000000"/>
          <w:spacing w:val="-5"/>
          <w:sz w:val="24"/>
          <w:szCs w:val="28"/>
        </w:rPr>
        <w:t>、</w:t>
      </w:r>
      <w:r>
        <w:rPr>
          <w:color w:val="000000"/>
          <w:sz w:val="24"/>
          <w:szCs w:val="28"/>
        </w:rPr>
        <w:t>无杂草</w:t>
      </w:r>
      <w:r>
        <w:rPr>
          <w:color w:val="000000"/>
          <w:spacing w:val="-5"/>
          <w:sz w:val="24"/>
          <w:szCs w:val="28"/>
        </w:rPr>
        <w:t>、</w:t>
      </w:r>
      <w:r>
        <w:rPr>
          <w:color w:val="000000"/>
          <w:sz w:val="24"/>
          <w:szCs w:val="28"/>
        </w:rPr>
        <w:t>无弃物</w:t>
      </w:r>
      <w:r>
        <w:rPr>
          <w:color w:val="000000"/>
          <w:spacing w:val="-5"/>
          <w:sz w:val="24"/>
          <w:szCs w:val="28"/>
        </w:rPr>
        <w:t>；</w:t>
      </w:r>
      <w:r>
        <w:rPr>
          <w:color w:val="000000"/>
          <w:sz w:val="24"/>
          <w:szCs w:val="28"/>
        </w:rPr>
        <w:t>防浪墙</w:t>
      </w:r>
      <w:r>
        <w:rPr>
          <w:color w:val="000000"/>
          <w:spacing w:val="-5"/>
          <w:sz w:val="24"/>
          <w:szCs w:val="28"/>
        </w:rPr>
        <w:t>、</w:t>
      </w:r>
      <w:r>
        <w:rPr>
          <w:color w:val="000000"/>
          <w:sz w:val="24"/>
          <w:szCs w:val="28"/>
        </w:rPr>
        <w:t>坝肩</w:t>
      </w:r>
      <w:r>
        <w:rPr>
          <w:color w:val="000000"/>
          <w:spacing w:val="-5"/>
          <w:sz w:val="24"/>
          <w:szCs w:val="28"/>
        </w:rPr>
        <w:t>、</w:t>
      </w:r>
      <w:r>
        <w:rPr>
          <w:color w:val="000000"/>
          <w:sz w:val="24"/>
          <w:szCs w:val="28"/>
        </w:rPr>
        <w:t>踏步台阶完整，轮廓鲜明；无坑凹，无堆积物。</w:t>
      </w:r>
    </w:p>
    <w:p>
      <w:pPr>
        <w:ind w:firstLine="480" w:firstLineChars="200"/>
        <w:rPr>
          <w:color w:val="000000"/>
          <w:sz w:val="24"/>
          <w:szCs w:val="28"/>
        </w:rPr>
      </w:pPr>
      <w:r>
        <w:rPr>
          <w:rFonts w:hint="eastAsia"/>
          <w:color w:val="000000"/>
          <w:sz w:val="24"/>
          <w:szCs w:val="28"/>
        </w:rPr>
        <w:t>2、</w:t>
      </w:r>
      <w:r>
        <w:rPr>
          <w:color w:val="000000"/>
          <w:sz w:val="24"/>
          <w:szCs w:val="28"/>
        </w:rPr>
        <w:t>防浪墙、坝肩和踏步台阶出现局部破损，应及时修补或更换。</w:t>
      </w:r>
    </w:p>
    <w:p>
      <w:pPr>
        <w:ind w:firstLine="488" w:firstLineChars="200"/>
        <w:rPr>
          <w:color w:val="000000"/>
          <w:sz w:val="24"/>
          <w:szCs w:val="28"/>
        </w:rPr>
      </w:pPr>
      <w:r>
        <w:rPr>
          <w:rFonts w:hint="eastAsia"/>
          <w:color w:val="000000"/>
          <w:spacing w:val="2"/>
          <w:sz w:val="24"/>
          <w:szCs w:val="28"/>
        </w:rPr>
        <w:t>3、预制块</w:t>
      </w:r>
      <w:r>
        <w:rPr>
          <w:color w:val="000000"/>
          <w:spacing w:val="2"/>
          <w:sz w:val="24"/>
          <w:szCs w:val="28"/>
        </w:rPr>
        <w:t>护坡的养护。及时填补伸缩缝内流失的填料，</w:t>
      </w:r>
      <w:r>
        <w:rPr>
          <w:color w:val="000000"/>
          <w:spacing w:val="1"/>
          <w:sz w:val="24"/>
          <w:szCs w:val="28"/>
        </w:rPr>
        <w:t>填补时应将缝内杂物清洗干净。护坡局部发生侵蚀剥落、裂缝或破</w:t>
      </w:r>
      <w:r>
        <w:rPr>
          <w:color w:val="000000"/>
          <w:sz w:val="24"/>
          <w:szCs w:val="28"/>
        </w:rPr>
        <w:t>碎时，</w:t>
      </w:r>
      <w:r>
        <w:rPr>
          <w:rFonts w:hint="eastAsia"/>
          <w:color w:val="000000"/>
          <w:sz w:val="24"/>
          <w:szCs w:val="28"/>
        </w:rPr>
        <w:t>重新翻修。</w:t>
      </w:r>
    </w:p>
    <w:p>
      <w:pPr>
        <w:pStyle w:val="5"/>
        <w:numPr>
          <w:ilvl w:val="2"/>
          <w:numId w:val="43"/>
        </w:numPr>
        <w:rPr>
          <w:szCs w:val="28"/>
        </w:rPr>
      </w:pPr>
      <w:r>
        <w:rPr>
          <w:szCs w:val="28"/>
        </w:rPr>
        <w:t xml:space="preserve">  </w:t>
      </w:r>
      <w:r>
        <w:rPr>
          <w:rFonts w:hint="eastAsia"/>
          <w:szCs w:val="28"/>
        </w:rPr>
        <w:t>图表</w:t>
      </w:r>
    </w:p>
    <w:p>
      <w:pPr>
        <w:numPr>
          <w:ilvl w:val="0"/>
          <w:numId w:val="47"/>
        </w:numPr>
        <w:rPr>
          <w:rFonts w:ascii="Times New Roman" w:hAnsi="Times New Roman"/>
          <w:sz w:val="24"/>
          <w:szCs w:val="28"/>
        </w:rPr>
      </w:pPr>
      <w:r>
        <w:rPr>
          <w:rFonts w:hint="eastAsia" w:ascii="Times New Roman" w:hAnsi="Times New Roman"/>
          <w:sz w:val="24"/>
          <w:szCs w:val="28"/>
        </w:rPr>
        <w:t>混凝土建筑物维修养护管理流程图</w:t>
      </w:r>
    </w:p>
    <w:p>
      <w:pPr>
        <w:numPr>
          <w:ilvl w:val="0"/>
          <w:numId w:val="47"/>
        </w:numPr>
        <w:ind w:left="0" w:firstLine="480" w:firstLineChars="200"/>
        <w:rPr>
          <w:rFonts w:ascii="Times New Roman" w:hAnsi="Times New Roman"/>
          <w:sz w:val="24"/>
          <w:szCs w:val="28"/>
        </w:rPr>
      </w:pPr>
      <w:r>
        <w:rPr>
          <w:rFonts w:hint="eastAsia" w:ascii="Times New Roman" w:hAnsi="Times New Roman"/>
          <w:sz w:val="24"/>
          <w:szCs w:val="28"/>
        </w:rPr>
        <w:t>维修养护项目验收记录表</w:t>
      </w:r>
    </w:p>
    <w:p>
      <w:pPr>
        <w:jc w:val="center"/>
        <w:rPr>
          <w:rFonts w:ascii="Times New Roman" w:hAnsi="Times New Roman"/>
          <w:b/>
          <w:sz w:val="24"/>
          <w:szCs w:val="24"/>
        </w:rPr>
      </w:pPr>
    </w:p>
    <w:p>
      <w:pPr>
        <w:jc w:val="center"/>
        <w:rPr>
          <w:rFonts w:ascii="Times New Roman" w:hAnsi="Times New Roman"/>
          <w:b/>
          <w:sz w:val="24"/>
          <w:szCs w:val="24"/>
        </w:rPr>
      </w:pPr>
    </w:p>
    <w:p>
      <w:pPr>
        <w:pStyle w:val="2"/>
        <w:ind w:left="482" w:hanging="482"/>
        <w:rPr>
          <w:rFonts w:ascii="Times New Roman" w:hAnsi="Times New Roman"/>
          <w:b/>
          <w:sz w:val="24"/>
          <w:szCs w:val="24"/>
        </w:rPr>
      </w:pPr>
    </w:p>
    <w:p>
      <w:pPr>
        <w:pStyle w:val="2"/>
        <w:ind w:left="482" w:hanging="482"/>
        <w:rPr>
          <w:rFonts w:ascii="Times New Roman" w:hAnsi="Times New Roman"/>
          <w:b/>
          <w:sz w:val="24"/>
          <w:szCs w:val="24"/>
        </w:rPr>
      </w:pPr>
    </w:p>
    <w:p>
      <w:pPr>
        <w:pStyle w:val="2"/>
        <w:ind w:left="482" w:hanging="482"/>
        <w:rPr>
          <w:rFonts w:ascii="Times New Roman" w:hAnsi="Times New Roman"/>
          <w:b/>
          <w:sz w:val="24"/>
          <w:szCs w:val="24"/>
        </w:rPr>
      </w:pPr>
    </w:p>
    <w:p>
      <w:pPr>
        <w:jc w:val="center"/>
        <w:rPr>
          <w:rFonts w:ascii="Times New Roman" w:hAnsi="Times New Roman"/>
          <w:b/>
          <w:sz w:val="32"/>
          <w:szCs w:val="32"/>
        </w:rPr>
      </w:pPr>
    </w:p>
    <w:p>
      <w:pPr>
        <w:jc w:val="center"/>
        <w:rPr>
          <w:rFonts w:ascii="Times New Roman" w:hAnsi="Times New Roman"/>
          <w:b/>
          <w:sz w:val="32"/>
          <w:szCs w:val="32"/>
        </w:rPr>
      </w:pPr>
      <w:r>
        <w:rPr>
          <w:rFonts w:hint="eastAsia" w:ascii="Times New Roman" w:hAnsi="Times New Roman"/>
          <w:b/>
          <w:sz w:val="32"/>
          <w:szCs w:val="32"/>
        </w:rPr>
        <w:t>混凝土建筑物维修养护管理流程图</w:t>
      </w:r>
    </w:p>
    <w:p>
      <w:pPr>
        <w:jc w:val="center"/>
        <w:rPr>
          <w:rFonts w:ascii="Times New Roman" w:hAnsi="Times New Roman"/>
          <w:b/>
          <w:sz w:val="24"/>
          <w:szCs w:val="24"/>
        </w:rPr>
      </w:pPr>
      <w:r>
        <w:rPr>
          <w:rFonts w:ascii="Times New Roman" w:hAnsi="Times New Roman"/>
          <w:b/>
          <w:sz w:val="24"/>
          <w:szCs w:val="24"/>
        </w:rPr>
        <w:drawing>
          <wp:inline distT="0" distB="0" distL="0" distR="0">
            <wp:extent cx="5353050" cy="7124700"/>
            <wp:effectExtent l="0" t="0" r="0" b="0"/>
            <wp:docPr id="8" name="图片 8" descr="C:\Users\Administrator\Desktop\维修1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维修125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353050" cy="7124700"/>
                    </a:xfrm>
                    <a:prstGeom prst="rect">
                      <a:avLst/>
                    </a:prstGeom>
                    <a:noFill/>
                    <a:ln>
                      <a:noFill/>
                    </a:ln>
                  </pic:spPr>
                </pic:pic>
              </a:graphicData>
            </a:graphic>
          </wp:inline>
        </w:drawing>
      </w:r>
    </w:p>
    <w:p>
      <w:pPr>
        <w:jc w:val="center"/>
        <w:rPr>
          <w:rFonts w:ascii="Times New Roman" w:hAnsi="Times New Roman"/>
          <w:b/>
          <w:sz w:val="32"/>
          <w:szCs w:val="32"/>
        </w:rPr>
      </w:pPr>
      <w:r>
        <w:rPr>
          <w:rFonts w:ascii="Times New Roman" w:hAnsi="Times New Roman"/>
          <w:b/>
          <w:sz w:val="32"/>
          <w:szCs w:val="32"/>
        </w:rPr>
        <w:br w:type="page"/>
      </w:r>
      <w:r>
        <w:rPr>
          <w:rFonts w:hint="eastAsia" w:ascii="Times New Roman" w:hAnsi="Times New Roman"/>
          <w:b/>
          <w:sz w:val="32"/>
          <w:szCs w:val="32"/>
        </w:rPr>
        <w:t>维修养护项目验收记录表（样式）</w:t>
      </w:r>
    </w:p>
    <w:tbl>
      <w:tblPr>
        <w:tblStyle w:val="40"/>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9"/>
        <w:gridCol w:w="1169"/>
        <w:gridCol w:w="2131"/>
        <w:gridCol w:w="2131"/>
        <w:gridCol w:w="21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8522" w:type="dxa"/>
            <w:gridSpan w:val="5"/>
            <w:tcBorders>
              <w:top w:val="nil"/>
              <w:left w:val="nil"/>
              <w:bottom w:val="single" w:color="000000" w:sz="12" w:space="0"/>
              <w:right w:val="nil"/>
            </w:tcBorders>
            <w:vAlign w:val="center"/>
          </w:tcPr>
          <w:p>
            <w:pPr>
              <w:pStyle w:val="75"/>
              <w:spacing w:line="280" w:lineRule="exact"/>
              <w:jc w:val="right"/>
              <w:textAlignment w:val="baseline"/>
              <w:rPr>
                <w:sz w:val="21"/>
                <w:szCs w:val="21"/>
              </w:rPr>
            </w:pPr>
            <w:r>
              <w:rPr>
                <w:rFonts w:hint="eastAsia"/>
                <w:sz w:val="21"/>
                <w:szCs w:val="21"/>
              </w:rPr>
              <w:t>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2128" w:type="dxa"/>
            <w:gridSpan w:val="2"/>
            <w:tcBorders>
              <w:top w:val="single" w:color="000000" w:sz="12" w:space="0"/>
              <w:left w:val="single" w:color="000000" w:sz="12" w:space="0"/>
              <w:bottom w:val="single" w:color="000000" w:sz="4" w:space="0"/>
            </w:tcBorders>
            <w:vAlign w:val="center"/>
          </w:tcPr>
          <w:p>
            <w:pPr>
              <w:pStyle w:val="75"/>
              <w:spacing w:line="280" w:lineRule="exact"/>
              <w:jc w:val="center"/>
              <w:textAlignment w:val="baseline"/>
              <w:rPr>
                <w:sz w:val="21"/>
                <w:szCs w:val="21"/>
              </w:rPr>
            </w:pPr>
            <w:r>
              <w:rPr>
                <w:rFonts w:hint="eastAsia"/>
                <w:sz w:val="21"/>
                <w:szCs w:val="21"/>
              </w:rPr>
              <w:t>维修养护项目名称</w:t>
            </w:r>
          </w:p>
        </w:tc>
        <w:tc>
          <w:tcPr>
            <w:tcW w:w="6394" w:type="dxa"/>
            <w:gridSpan w:val="3"/>
            <w:tcBorders>
              <w:top w:val="single" w:color="000000" w:sz="12" w:space="0"/>
              <w:bottom w:val="single" w:color="000000" w:sz="4" w:space="0"/>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54" w:hRule="atLeast"/>
        </w:trPr>
        <w:tc>
          <w:tcPr>
            <w:tcW w:w="2128" w:type="dxa"/>
            <w:gridSpan w:val="2"/>
            <w:tcBorders>
              <w:top w:val="single" w:color="000000" w:sz="4" w:space="0"/>
              <w:left w:val="single" w:color="000000" w:sz="12" w:space="0"/>
            </w:tcBorders>
            <w:vAlign w:val="center"/>
          </w:tcPr>
          <w:p>
            <w:pPr>
              <w:pStyle w:val="75"/>
              <w:spacing w:line="280" w:lineRule="exact"/>
              <w:jc w:val="center"/>
              <w:textAlignment w:val="baseline"/>
              <w:rPr>
                <w:sz w:val="21"/>
                <w:szCs w:val="21"/>
              </w:rPr>
            </w:pPr>
            <w:r>
              <w:rPr>
                <w:rFonts w:hint="eastAsia"/>
                <w:sz w:val="21"/>
                <w:szCs w:val="21"/>
              </w:rPr>
              <w:t>合同编号</w:t>
            </w:r>
          </w:p>
        </w:tc>
        <w:tc>
          <w:tcPr>
            <w:tcW w:w="2131" w:type="dxa"/>
            <w:tcBorders>
              <w:top w:val="single" w:color="000000" w:sz="4" w:space="0"/>
              <w:right w:val="single" w:color="000000" w:sz="4" w:space="0"/>
            </w:tcBorders>
            <w:vAlign w:val="center"/>
          </w:tcPr>
          <w:p>
            <w:pPr>
              <w:pStyle w:val="75"/>
              <w:spacing w:line="280" w:lineRule="exact"/>
              <w:jc w:val="center"/>
              <w:textAlignment w:val="baseline"/>
              <w:rPr>
                <w:sz w:val="21"/>
                <w:szCs w:val="21"/>
              </w:rPr>
            </w:pPr>
          </w:p>
        </w:tc>
        <w:tc>
          <w:tcPr>
            <w:tcW w:w="2131" w:type="dxa"/>
            <w:tcBorders>
              <w:top w:val="single" w:color="000000" w:sz="4" w:space="0"/>
              <w:left w:val="single" w:color="000000" w:sz="4" w:space="0"/>
              <w:right w:val="single" w:color="000000" w:sz="4" w:space="0"/>
            </w:tcBorders>
            <w:vAlign w:val="center"/>
          </w:tcPr>
          <w:p>
            <w:pPr>
              <w:pStyle w:val="75"/>
              <w:spacing w:line="280" w:lineRule="exact"/>
              <w:jc w:val="center"/>
              <w:textAlignment w:val="baseline"/>
              <w:rPr>
                <w:sz w:val="21"/>
                <w:szCs w:val="21"/>
              </w:rPr>
            </w:pPr>
            <w:r>
              <w:rPr>
                <w:rFonts w:hint="eastAsia"/>
                <w:sz w:val="21"/>
                <w:szCs w:val="21"/>
              </w:rPr>
              <w:t>验收时间</w:t>
            </w:r>
          </w:p>
        </w:tc>
        <w:tc>
          <w:tcPr>
            <w:tcW w:w="2132" w:type="dxa"/>
            <w:tcBorders>
              <w:top w:val="single" w:color="000000" w:sz="4" w:space="0"/>
              <w:left w:val="single" w:color="000000" w:sz="4" w:space="0"/>
              <w:right w:val="single" w:color="000000" w:sz="12" w:space="0"/>
            </w:tcBorders>
            <w:vAlign w:val="center"/>
          </w:tcPr>
          <w:p>
            <w:pPr>
              <w:pStyle w:val="75"/>
              <w:spacing w:line="280" w:lineRule="exact"/>
              <w:jc w:val="center"/>
              <w:textAlignment w:val="baseline"/>
              <w:rPr>
                <w:sz w:val="21"/>
                <w:szCs w:val="21"/>
              </w:rPr>
            </w:pPr>
            <w:r>
              <w:rPr>
                <w:rFonts w:hint="eastAsia"/>
                <w:sz w:val="21"/>
                <w:szCs w:val="21"/>
              </w:rPr>
              <w:t xml:space="preserve">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2128" w:type="dxa"/>
            <w:gridSpan w:val="2"/>
            <w:tcBorders>
              <w:top w:val="single" w:color="000000" w:sz="4" w:space="0"/>
              <w:left w:val="single" w:color="000000" w:sz="12" w:space="0"/>
            </w:tcBorders>
            <w:vAlign w:val="center"/>
          </w:tcPr>
          <w:p>
            <w:pPr>
              <w:pStyle w:val="75"/>
              <w:spacing w:line="280" w:lineRule="exact"/>
              <w:jc w:val="center"/>
              <w:textAlignment w:val="baseline"/>
              <w:rPr>
                <w:sz w:val="21"/>
                <w:szCs w:val="21"/>
              </w:rPr>
            </w:pPr>
            <w:r>
              <w:rPr>
                <w:rFonts w:hint="eastAsia"/>
                <w:sz w:val="21"/>
                <w:szCs w:val="21"/>
              </w:rPr>
              <w:t>实施单位名称</w:t>
            </w:r>
          </w:p>
        </w:tc>
        <w:tc>
          <w:tcPr>
            <w:tcW w:w="6394" w:type="dxa"/>
            <w:gridSpan w:val="3"/>
            <w:tcBorders>
              <w:top w:val="single" w:color="000000" w:sz="4" w:space="0"/>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04" w:hRule="atLeast"/>
        </w:trPr>
        <w:tc>
          <w:tcPr>
            <w:tcW w:w="959" w:type="dxa"/>
            <w:vMerge w:val="restart"/>
            <w:tcBorders>
              <w:left w:val="single" w:color="000000" w:sz="12" w:space="0"/>
            </w:tcBorders>
            <w:vAlign w:val="center"/>
          </w:tcPr>
          <w:p>
            <w:pPr>
              <w:pStyle w:val="75"/>
              <w:spacing w:line="280" w:lineRule="exact"/>
              <w:jc w:val="center"/>
              <w:textAlignment w:val="baseline"/>
              <w:rPr>
                <w:sz w:val="21"/>
                <w:szCs w:val="21"/>
              </w:rPr>
            </w:pPr>
            <w:r>
              <w:rPr>
                <w:rFonts w:hint="eastAsia"/>
                <w:sz w:val="21"/>
                <w:szCs w:val="21"/>
              </w:rPr>
              <w:t>维修养护合同要求</w:t>
            </w:r>
          </w:p>
        </w:tc>
        <w:tc>
          <w:tcPr>
            <w:tcW w:w="1169" w:type="dxa"/>
            <w:vAlign w:val="center"/>
          </w:tcPr>
          <w:p>
            <w:pPr>
              <w:pStyle w:val="75"/>
              <w:spacing w:line="280" w:lineRule="exact"/>
              <w:jc w:val="center"/>
              <w:textAlignment w:val="baseline"/>
              <w:rPr>
                <w:sz w:val="21"/>
                <w:szCs w:val="21"/>
              </w:rPr>
            </w:pPr>
            <w:r>
              <w:rPr>
                <w:rFonts w:hint="eastAsia"/>
                <w:sz w:val="21"/>
                <w:szCs w:val="21"/>
              </w:rPr>
              <w:t>维修养</w:t>
            </w:r>
            <w:r>
              <w:rPr>
                <w:sz w:val="21"/>
                <w:szCs w:val="21"/>
              </w:rPr>
              <w:br w:type="textWrapping"/>
            </w:r>
            <w:r>
              <w:rPr>
                <w:rFonts w:hint="eastAsia"/>
                <w:sz w:val="21"/>
                <w:szCs w:val="21"/>
              </w:rPr>
              <w:t>护内容</w:t>
            </w:r>
          </w:p>
        </w:tc>
        <w:tc>
          <w:tcPr>
            <w:tcW w:w="6394" w:type="dxa"/>
            <w:gridSpan w:val="3"/>
            <w:tcBorders>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959" w:type="dxa"/>
            <w:vMerge w:val="continue"/>
            <w:tcBorders>
              <w:left w:val="single" w:color="000000" w:sz="12" w:space="0"/>
            </w:tcBorders>
            <w:vAlign w:val="center"/>
          </w:tcPr>
          <w:p>
            <w:pPr>
              <w:pStyle w:val="75"/>
              <w:spacing w:line="280" w:lineRule="exact"/>
              <w:jc w:val="center"/>
              <w:textAlignment w:val="baseline"/>
              <w:rPr>
                <w:sz w:val="21"/>
                <w:szCs w:val="21"/>
              </w:rPr>
            </w:pPr>
          </w:p>
        </w:tc>
        <w:tc>
          <w:tcPr>
            <w:tcW w:w="1169" w:type="dxa"/>
            <w:vAlign w:val="center"/>
          </w:tcPr>
          <w:p>
            <w:pPr>
              <w:pStyle w:val="75"/>
              <w:spacing w:line="280" w:lineRule="exact"/>
              <w:jc w:val="center"/>
              <w:textAlignment w:val="baseline"/>
              <w:rPr>
                <w:sz w:val="21"/>
                <w:szCs w:val="21"/>
              </w:rPr>
            </w:pPr>
            <w:r>
              <w:rPr>
                <w:rFonts w:hint="eastAsia"/>
                <w:sz w:val="21"/>
                <w:szCs w:val="21"/>
              </w:rPr>
              <w:t>质量目标</w:t>
            </w:r>
          </w:p>
        </w:tc>
        <w:tc>
          <w:tcPr>
            <w:tcW w:w="6394" w:type="dxa"/>
            <w:gridSpan w:val="3"/>
            <w:tcBorders>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959" w:type="dxa"/>
            <w:vMerge w:val="continue"/>
            <w:tcBorders>
              <w:left w:val="single" w:color="000000" w:sz="12" w:space="0"/>
            </w:tcBorders>
            <w:vAlign w:val="center"/>
          </w:tcPr>
          <w:p>
            <w:pPr>
              <w:pStyle w:val="75"/>
              <w:spacing w:line="280" w:lineRule="exact"/>
              <w:jc w:val="center"/>
              <w:textAlignment w:val="baseline"/>
              <w:rPr>
                <w:sz w:val="21"/>
                <w:szCs w:val="21"/>
              </w:rPr>
            </w:pPr>
          </w:p>
        </w:tc>
        <w:tc>
          <w:tcPr>
            <w:tcW w:w="1169" w:type="dxa"/>
            <w:vAlign w:val="center"/>
          </w:tcPr>
          <w:p>
            <w:pPr>
              <w:pStyle w:val="75"/>
              <w:spacing w:line="280" w:lineRule="exact"/>
              <w:jc w:val="center"/>
              <w:textAlignment w:val="baseline"/>
              <w:rPr>
                <w:sz w:val="21"/>
                <w:szCs w:val="21"/>
              </w:rPr>
            </w:pPr>
            <w:r>
              <w:rPr>
                <w:rFonts w:hint="eastAsia"/>
                <w:sz w:val="21"/>
                <w:szCs w:val="21"/>
              </w:rPr>
              <w:t>计划工期</w:t>
            </w:r>
          </w:p>
        </w:tc>
        <w:tc>
          <w:tcPr>
            <w:tcW w:w="6394" w:type="dxa"/>
            <w:gridSpan w:val="3"/>
            <w:tcBorders>
              <w:right w:val="single" w:color="000000" w:sz="12" w:space="0"/>
            </w:tcBorders>
            <w:vAlign w:val="center"/>
          </w:tcPr>
          <w:p>
            <w:pPr>
              <w:pStyle w:val="75"/>
              <w:spacing w:line="280" w:lineRule="exact"/>
              <w:jc w:val="center"/>
              <w:textAlignment w:val="baseline"/>
              <w:rPr>
                <w:sz w:val="21"/>
                <w:szCs w:val="21"/>
              </w:rPr>
            </w:pPr>
            <w:r>
              <w:rPr>
                <w:rFonts w:hint="eastAsia"/>
                <w:sz w:val="21"/>
                <w:szCs w:val="21"/>
              </w:rPr>
              <w:t xml:space="preserve">    年    月    日至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959" w:type="dxa"/>
            <w:vMerge w:val="restart"/>
            <w:tcBorders>
              <w:left w:val="single" w:color="000000" w:sz="12" w:space="0"/>
            </w:tcBorders>
            <w:vAlign w:val="center"/>
          </w:tcPr>
          <w:p>
            <w:pPr>
              <w:pStyle w:val="75"/>
              <w:spacing w:line="280" w:lineRule="exact"/>
              <w:jc w:val="center"/>
              <w:textAlignment w:val="baseline"/>
              <w:rPr>
                <w:sz w:val="21"/>
                <w:szCs w:val="21"/>
              </w:rPr>
            </w:pPr>
            <w:r>
              <w:rPr>
                <w:rFonts w:hint="eastAsia"/>
                <w:sz w:val="21"/>
                <w:szCs w:val="21"/>
              </w:rPr>
              <w:t>维修养护完工情况</w:t>
            </w:r>
          </w:p>
        </w:tc>
        <w:tc>
          <w:tcPr>
            <w:tcW w:w="1169" w:type="dxa"/>
            <w:vAlign w:val="center"/>
          </w:tcPr>
          <w:p>
            <w:pPr>
              <w:pStyle w:val="75"/>
              <w:spacing w:line="280" w:lineRule="exact"/>
              <w:jc w:val="center"/>
              <w:textAlignment w:val="baseline"/>
              <w:rPr>
                <w:sz w:val="21"/>
                <w:szCs w:val="21"/>
              </w:rPr>
            </w:pPr>
            <w:r>
              <w:rPr>
                <w:rFonts w:hint="eastAsia"/>
                <w:sz w:val="21"/>
                <w:szCs w:val="21"/>
              </w:rPr>
              <w:t>实际工期</w:t>
            </w:r>
          </w:p>
        </w:tc>
        <w:tc>
          <w:tcPr>
            <w:tcW w:w="6394" w:type="dxa"/>
            <w:gridSpan w:val="3"/>
            <w:tcBorders>
              <w:right w:val="single" w:color="000000" w:sz="12" w:space="0"/>
            </w:tcBorders>
            <w:vAlign w:val="center"/>
          </w:tcPr>
          <w:p>
            <w:pPr>
              <w:pStyle w:val="75"/>
              <w:spacing w:line="280" w:lineRule="exact"/>
              <w:jc w:val="center"/>
              <w:textAlignment w:val="baseline"/>
              <w:rPr>
                <w:sz w:val="21"/>
                <w:szCs w:val="21"/>
              </w:rPr>
            </w:pPr>
            <w:r>
              <w:rPr>
                <w:rFonts w:hint="eastAsia"/>
                <w:sz w:val="21"/>
                <w:szCs w:val="21"/>
              </w:rPr>
              <w:t xml:space="preserve">    年    月    日至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04" w:hRule="atLeast"/>
        </w:trPr>
        <w:tc>
          <w:tcPr>
            <w:tcW w:w="959" w:type="dxa"/>
            <w:vMerge w:val="continue"/>
            <w:tcBorders>
              <w:left w:val="single" w:color="000000" w:sz="12" w:space="0"/>
            </w:tcBorders>
            <w:vAlign w:val="center"/>
          </w:tcPr>
          <w:p>
            <w:pPr>
              <w:pStyle w:val="75"/>
              <w:spacing w:line="280" w:lineRule="exact"/>
              <w:jc w:val="center"/>
              <w:textAlignment w:val="baseline"/>
              <w:rPr>
                <w:sz w:val="21"/>
                <w:szCs w:val="21"/>
              </w:rPr>
            </w:pPr>
          </w:p>
        </w:tc>
        <w:tc>
          <w:tcPr>
            <w:tcW w:w="1169" w:type="dxa"/>
            <w:vAlign w:val="center"/>
          </w:tcPr>
          <w:p>
            <w:pPr>
              <w:pStyle w:val="75"/>
              <w:spacing w:line="280" w:lineRule="exact"/>
              <w:jc w:val="center"/>
              <w:textAlignment w:val="baseline"/>
              <w:rPr>
                <w:sz w:val="21"/>
                <w:szCs w:val="21"/>
              </w:rPr>
            </w:pPr>
            <w:r>
              <w:rPr>
                <w:rFonts w:hint="eastAsia"/>
                <w:sz w:val="21"/>
                <w:szCs w:val="21"/>
              </w:rPr>
              <w:t>维修养护实施内容</w:t>
            </w:r>
          </w:p>
        </w:tc>
        <w:tc>
          <w:tcPr>
            <w:tcW w:w="6394" w:type="dxa"/>
            <w:gridSpan w:val="3"/>
            <w:tcBorders>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04" w:hRule="atLeast"/>
        </w:trPr>
        <w:tc>
          <w:tcPr>
            <w:tcW w:w="959" w:type="dxa"/>
            <w:vMerge w:val="continue"/>
            <w:tcBorders>
              <w:left w:val="single" w:color="000000" w:sz="12" w:space="0"/>
            </w:tcBorders>
            <w:vAlign w:val="center"/>
          </w:tcPr>
          <w:p>
            <w:pPr>
              <w:pStyle w:val="75"/>
              <w:spacing w:line="280" w:lineRule="exact"/>
              <w:jc w:val="center"/>
              <w:textAlignment w:val="baseline"/>
              <w:rPr>
                <w:sz w:val="21"/>
                <w:szCs w:val="21"/>
              </w:rPr>
            </w:pPr>
          </w:p>
        </w:tc>
        <w:tc>
          <w:tcPr>
            <w:tcW w:w="1169" w:type="dxa"/>
            <w:vAlign w:val="center"/>
          </w:tcPr>
          <w:p>
            <w:pPr>
              <w:pStyle w:val="75"/>
              <w:spacing w:line="280" w:lineRule="exact"/>
              <w:jc w:val="center"/>
              <w:textAlignment w:val="baseline"/>
              <w:rPr>
                <w:sz w:val="21"/>
                <w:szCs w:val="21"/>
              </w:rPr>
            </w:pPr>
            <w:r>
              <w:rPr>
                <w:rFonts w:hint="eastAsia"/>
                <w:sz w:val="21"/>
                <w:szCs w:val="21"/>
              </w:rPr>
              <w:t>审核后工程量及造价</w:t>
            </w:r>
          </w:p>
        </w:tc>
        <w:tc>
          <w:tcPr>
            <w:tcW w:w="6394" w:type="dxa"/>
            <w:gridSpan w:val="3"/>
            <w:tcBorders>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04" w:hRule="atLeast"/>
        </w:trPr>
        <w:tc>
          <w:tcPr>
            <w:tcW w:w="959" w:type="dxa"/>
            <w:vMerge w:val="continue"/>
            <w:tcBorders>
              <w:left w:val="single" w:color="000000" w:sz="12" w:space="0"/>
              <w:bottom w:val="single" w:color="000000" w:sz="4" w:space="0"/>
            </w:tcBorders>
            <w:vAlign w:val="center"/>
          </w:tcPr>
          <w:p>
            <w:pPr>
              <w:pStyle w:val="75"/>
              <w:spacing w:line="280" w:lineRule="exact"/>
              <w:jc w:val="center"/>
              <w:textAlignment w:val="baseline"/>
              <w:rPr>
                <w:sz w:val="21"/>
                <w:szCs w:val="21"/>
              </w:rPr>
            </w:pPr>
          </w:p>
        </w:tc>
        <w:tc>
          <w:tcPr>
            <w:tcW w:w="1169" w:type="dxa"/>
            <w:tcBorders>
              <w:bottom w:val="single" w:color="000000" w:sz="4" w:space="0"/>
            </w:tcBorders>
            <w:vAlign w:val="center"/>
          </w:tcPr>
          <w:p>
            <w:pPr>
              <w:pStyle w:val="75"/>
              <w:spacing w:line="280" w:lineRule="exact"/>
              <w:jc w:val="center"/>
              <w:textAlignment w:val="baseline"/>
              <w:rPr>
                <w:sz w:val="21"/>
                <w:szCs w:val="21"/>
              </w:rPr>
            </w:pPr>
            <w:r>
              <w:rPr>
                <w:rFonts w:hint="eastAsia"/>
                <w:sz w:val="21"/>
                <w:szCs w:val="21"/>
              </w:rPr>
              <w:t>验收资料及内容</w:t>
            </w:r>
          </w:p>
        </w:tc>
        <w:tc>
          <w:tcPr>
            <w:tcW w:w="6394" w:type="dxa"/>
            <w:gridSpan w:val="3"/>
            <w:tcBorders>
              <w:bottom w:val="single" w:color="000000" w:sz="4" w:space="0"/>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2128" w:type="dxa"/>
            <w:gridSpan w:val="2"/>
            <w:tcBorders>
              <w:left w:val="single" w:color="000000" w:sz="12" w:space="0"/>
              <w:bottom w:val="single" w:color="000000" w:sz="4" w:space="0"/>
            </w:tcBorders>
            <w:vAlign w:val="center"/>
          </w:tcPr>
          <w:p>
            <w:pPr>
              <w:pStyle w:val="75"/>
              <w:spacing w:line="280" w:lineRule="exact"/>
              <w:jc w:val="center"/>
              <w:textAlignment w:val="baseline"/>
              <w:rPr>
                <w:sz w:val="21"/>
                <w:szCs w:val="21"/>
              </w:rPr>
            </w:pPr>
            <w:r>
              <w:rPr>
                <w:rFonts w:hint="eastAsia"/>
                <w:sz w:val="21"/>
                <w:szCs w:val="21"/>
              </w:rPr>
              <w:t>存在问题</w:t>
            </w:r>
          </w:p>
        </w:tc>
        <w:tc>
          <w:tcPr>
            <w:tcW w:w="6394" w:type="dxa"/>
            <w:gridSpan w:val="3"/>
            <w:tcBorders>
              <w:bottom w:val="single" w:color="000000" w:sz="4" w:space="0"/>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2128" w:type="dxa"/>
            <w:gridSpan w:val="2"/>
            <w:tcBorders>
              <w:left w:val="single" w:color="000000" w:sz="12" w:space="0"/>
              <w:bottom w:val="single" w:color="000000" w:sz="4" w:space="0"/>
            </w:tcBorders>
            <w:vAlign w:val="center"/>
          </w:tcPr>
          <w:p>
            <w:pPr>
              <w:pStyle w:val="75"/>
              <w:spacing w:line="280" w:lineRule="exact"/>
              <w:jc w:val="center"/>
              <w:textAlignment w:val="baseline"/>
              <w:rPr>
                <w:sz w:val="21"/>
                <w:szCs w:val="21"/>
              </w:rPr>
            </w:pPr>
            <w:r>
              <w:rPr>
                <w:rFonts w:hint="eastAsia"/>
                <w:sz w:val="21"/>
                <w:szCs w:val="21"/>
              </w:rPr>
              <w:t>处理意见</w:t>
            </w:r>
          </w:p>
        </w:tc>
        <w:tc>
          <w:tcPr>
            <w:tcW w:w="6394" w:type="dxa"/>
            <w:gridSpan w:val="3"/>
            <w:tcBorders>
              <w:bottom w:val="single" w:color="000000" w:sz="4" w:space="0"/>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2128" w:type="dxa"/>
            <w:gridSpan w:val="2"/>
            <w:tcBorders>
              <w:left w:val="single" w:color="000000" w:sz="12" w:space="0"/>
              <w:bottom w:val="single" w:color="000000" w:sz="4" w:space="0"/>
            </w:tcBorders>
            <w:vAlign w:val="center"/>
          </w:tcPr>
          <w:p>
            <w:pPr>
              <w:pStyle w:val="75"/>
              <w:spacing w:line="280" w:lineRule="exact"/>
              <w:jc w:val="center"/>
              <w:textAlignment w:val="baseline"/>
              <w:rPr>
                <w:sz w:val="21"/>
                <w:szCs w:val="21"/>
              </w:rPr>
            </w:pPr>
            <w:r>
              <w:rPr>
                <w:rFonts w:hint="eastAsia"/>
                <w:sz w:val="21"/>
                <w:szCs w:val="21"/>
              </w:rPr>
              <w:t>验收意见</w:t>
            </w:r>
          </w:p>
        </w:tc>
        <w:tc>
          <w:tcPr>
            <w:tcW w:w="6394" w:type="dxa"/>
            <w:gridSpan w:val="3"/>
            <w:tcBorders>
              <w:bottom w:val="single" w:color="000000" w:sz="4" w:space="0"/>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2128" w:type="dxa"/>
            <w:gridSpan w:val="2"/>
            <w:tcBorders>
              <w:top w:val="single" w:color="000000" w:sz="4" w:space="0"/>
              <w:left w:val="single" w:color="000000" w:sz="12" w:space="0"/>
              <w:bottom w:val="single" w:color="000000" w:sz="12" w:space="0"/>
            </w:tcBorders>
            <w:vAlign w:val="center"/>
          </w:tcPr>
          <w:p>
            <w:pPr>
              <w:pStyle w:val="75"/>
              <w:spacing w:line="280" w:lineRule="exact"/>
              <w:jc w:val="center"/>
              <w:textAlignment w:val="baseline"/>
              <w:rPr>
                <w:sz w:val="21"/>
                <w:szCs w:val="21"/>
              </w:rPr>
            </w:pPr>
            <w:r>
              <w:rPr>
                <w:rFonts w:hint="eastAsia"/>
                <w:sz w:val="21"/>
                <w:szCs w:val="21"/>
              </w:rPr>
              <w:t>验收人（签名）</w:t>
            </w:r>
          </w:p>
        </w:tc>
        <w:tc>
          <w:tcPr>
            <w:tcW w:w="6394" w:type="dxa"/>
            <w:gridSpan w:val="3"/>
            <w:tcBorders>
              <w:top w:val="single" w:color="000000" w:sz="4" w:space="0"/>
              <w:bottom w:val="single" w:color="000000" w:sz="12" w:space="0"/>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8522" w:type="dxa"/>
            <w:gridSpan w:val="5"/>
            <w:tcBorders>
              <w:top w:val="single" w:color="000000" w:sz="12" w:space="0"/>
              <w:left w:val="nil"/>
              <w:bottom w:val="nil"/>
              <w:right w:val="nil"/>
            </w:tcBorders>
            <w:vAlign w:val="center"/>
          </w:tcPr>
          <w:p>
            <w:pPr>
              <w:pStyle w:val="75"/>
              <w:spacing w:line="280" w:lineRule="exact"/>
              <w:jc w:val="both"/>
              <w:textAlignment w:val="baseline"/>
              <w:rPr>
                <w:sz w:val="21"/>
                <w:szCs w:val="21"/>
              </w:rPr>
            </w:pPr>
            <w:r>
              <w:rPr>
                <w:rFonts w:hint="eastAsia"/>
                <w:sz w:val="21"/>
                <w:szCs w:val="21"/>
              </w:rPr>
              <w:t>备注：须附上相关验收照片。</w:t>
            </w:r>
          </w:p>
        </w:tc>
      </w:tr>
    </w:tbl>
    <w:p>
      <w:pPr>
        <w:rPr>
          <w:rFonts w:ascii="Times New Roman" w:hAnsi="Times New Roman"/>
          <w:b/>
          <w:sz w:val="24"/>
          <w:szCs w:val="24"/>
        </w:rPr>
        <w:sectPr>
          <w:footerReference r:id="rId13" w:type="even"/>
          <w:pgSz w:w="11906" w:h="16838"/>
          <w:pgMar w:top="1418" w:right="1588" w:bottom="1418" w:left="1588" w:header="851" w:footer="850" w:gutter="0"/>
          <w:cols w:space="720" w:num="1"/>
          <w:docGrid w:type="linesAndChars" w:linePitch="326" w:charSpace="0"/>
        </w:sectPr>
      </w:pPr>
    </w:p>
    <w:p>
      <w:pPr>
        <w:pStyle w:val="4"/>
        <w:rPr>
          <w:sz w:val="28"/>
          <w:szCs w:val="28"/>
        </w:rPr>
      </w:pPr>
      <w:bookmarkStart w:id="306" w:name="_Toc526761218"/>
      <w:r>
        <w:rPr>
          <w:rFonts w:hint="eastAsia"/>
          <w:sz w:val="28"/>
          <w:szCs w:val="28"/>
        </w:rPr>
        <w:t>4.4  金属结构维修养护管理</w:t>
      </w:r>
      <w:bookmarkEnd w:id="297"/>
      <w:bookmarkEnd w:id="298"/>
      <w:bookmarkEnd w:id="299"/>
      <w:bookmarkEnd w:id="300"/>
      <w:bookmarkEnd w:id="301"/>
      <w:bookmarkEnd w:id="302"/>
      <w:bookmarkEnd w:id="303"/>
      <w:bookmarkEnd w:id="304"/>
      <w:bookmarkEnd w:id="306"/>
    </w:p>
    <w:p>
      <w:pPr>
        <w:pStyle w:val="5"/>
        <w:numPr>
          <w:ilvl w:val="2"/>
          <w:numId w:val="48"/>
        </w:numPr>
        <w:rPr>
          <w:szCs w:val="28"/>
        </w:rPr>
      </w:pPr>
      <w:bookmarkStart w:id="307" w:name="_Toc515286664"/>
      <w:bookmarkStart w:id="308" w:name="_Toc515289424"/>
      <w:r>
        <w:rPr>
          <w:rFonts w:hint="eastAsia"/>
          <w:szCs w:val="28"/>
        </w:rPr>
        <w:t xml:space="preserve">  工作目标</w:t>
      </w:r>
      <w:bookmarkEnd w:id="307"/>
      <w:bookmarkEnd w:id="308"/>
    </w:p>
    <w:p>
      <w:pPr>
        <w:ind w:firstLine="480" w:firstLineChars="200"/>
        <w:rPr>
          <w:rFonts w:ascii="Times New Roman" w:hAnsi="Times New Roman"/>
          <w:sz w:val="24"/>
          <w:szCs w:val="28"/>
        </w:rPr>
      </w:pPr>
      <w:r>
        <w:rPr>
          <w:rFonts w:hint="eastAsia" w:ascii="Times New Roman" w:hAnsi="Times New Roman"/>
          <w:sz w:val="24"/>
          <w:szCs w:val="28"/>
        </w:rPr>
        <w:t>及时消除闸门、启闭机表面的缺陷，防止可能发生的损坏，保持工程设施的安全、完整、正常运用。</w:t>
      </w:r>
    </w:p>
    <w:p>
      <w:pPr>
        <w:pStyle w:val="5"/>
        <w:numPr>
          <w:ilvl w:val="2"/>
          <w:numId w:val="48"/>
        </w:numPr>
        <w:rPr>
          <w:szCs w:val="28"/>
        </w:rPr>
      </w:pPr>
      <w:r>
        <w:rPr>
          <w:rFonts w:hint="eastAsia"/>
          <w:szCs w:val="28"/>
        </w:rPr>
        <w:t xml:space="preserve">  </w:t>
      </w:r>
      <w:bookmarkStart w:id="309" w:name="_Toc515286665"/>
      <w:bookmarkStart w:id="310" w:name="_Toc515289425"/>
      <w:r>
        <w:rPr>
          <w:rFonts w:hint="eastAsia"/>
          <w:szCs w:val="28"/>
        </w:rPr>
        <w:t>引用依据</w:t>
      </w:r>
      <w:bookmarkEnd w:id="309"/>
      <w:bookmarkEnd w:id="310"/>
    </w:p>
    <w:p>
      <w:pPr>
        <w:numPr>
          <w:ilvl w:val="0"/>
          <w:numId w:val="49"/>
        </w:numPr>
        <w:ind w:left="0" w:firstLine="480" w:firstLineChars="200"/>
        <w:rPr>
          <w:rFonts w:ascii="Times New Roman" w:hAnsi="Times New Roman"/>
          <w:sz w:val="24"/>
          <w:szCs w:val="28"/>
        </w:rPr>
      </w:pPr>
      <w:r>
        <w:rPr>
          <w:rFonts w:hint="eastAsia" w:ascii="Times New Roman" w:hAnsi="Times New Roman"/>
          <w:sz w:val="24"/>
          <w:szCs w:val="28"/>
        </w:rPr>
        <w:t>SL75-2014水闸技术管理规程。</w:t>
      </w:r>
    </w:p>
    <w:p>
      <w:pPr>
        <w:numPr>
          <w:ilvl w:val="0"/>
          <w:numId w:val="49"/>
        </w:numPr>
        <w:ind w:left="0" w:firstLine="480" w:firstLineChars="200"/>
        <w:rPr>
          <w:rFonts w:ascii="Times New Roman" w:hAnsi="Times New Roman"/>
          <w:sz w:val="24"/>
          <w:szCs w:val="28"/>
        </w:rPr>
      </w:pPr>
      <w:r>
        <w:rPr>
          <w:rFonts w:hint="eastAsia" w:ascii="Times New Roman" w:hAnsi="Times New Roman"/>
          <w:sz w:val="24"/>
          <w:szCs w:val="28"/>
        </w:rPr>
        <w:t>SL101-2014水工钢闸门和启闭机安全检测技术规程。</w:t>
      </w:r>
    </w:p>
    <w:p>
      <w:pPr>
        <w:numPr>
          <w:ilvl w:val="0"/>
          <w:numId w:val="49"/>
        </w:numPr>
        <w:ind w:left="0" w:firstLine="480" w:firstLineChars="200"/>
        <w:rPr>
          <w:rFonts w:ascii="Times New Roman" w:hAnsi="Times New Roman"/>
          <w:sz w:val="24"/>
          <w:szCs w:val="28"/>
        </w:rPr>
      </w:pPr>
      <w:r>
        <w:rPr>
          <w:rFonts w:hint="eastAsia" w:ascii="Times New Roman" w:hAnsi="Times New Roman"/>
          <w:sz w:val="24"/>
          <w:szCs w:val="28"/>
        </w:rPr>
        <w:t>SL105-2007水工金属结构防腐蚀规范。</w:t>
      </w:r>
    </w:p>
    <w:p>
      <w:pPr>
        <w:numPr>
          <w:ilvl w:val="0"/>
          <w:numId w:val="49"/>
        </w:numPr>
        <w:ind w:left="0" w:firstLine="480" w:firstLineChars="200"/>
        <w:rPr>
          <w:rFonts w:ascii="Times New Roman" w:hAnsi="Times New Roman"/>
          <w:sz w:val="24"/>
          <w:szCs w:val="28"/>
        </w:rPr>
      </w:pPr>
      <w:r>
        <w:rPr>
          <w:rFonts w:hint="eastAsia" w:ascii="Times New Roman" w:hAnsi="Times New Roman"/>
          <w:sz w:val="24"/>
          <w:szCs w:val="28"/>
        </w:rPr>
        <w:t>江西省水利工程维修养护经费使用实施细则(试行)。</w:t>
      </w:r>
    </w:p>
    <w:p>
      <w:pPr>
        <w:pStyle w:val="5"/>
        <w:numPr>
          <w:ilvl w:val="2"/>
          <w:numId w:val="48"/>
        </w:numPr>
        <w:rPr>
          <w:szCs w:val="28"/>
        </w:rPr>
      </w:pPr>
      <w:r>
        <w:rPr>
          <w:rFonts w:hint="eastAsia"/>
          <w:szCs w:val="28"/>
        </w:rPr>
        <w:t xml:space="preserve">  维护主要内容</w:t>
      </w:r>
    </w:p>
    <w:p>
      <w:pPr>
        <w:numPr>
          <w:ilvl w:val="0"/>
          <w:numId w:val="50"/>
        </w:numPr>
        <w:ind w:left="0" w:firstLine="480" w:firstLineChars="200"/>
        <w:rPr>
          <w:rFonts w:ascii="Times New Roman" w:hAnsi="Times New Roman"/>
          <w:sz w:val="24"/>
          <w:szCs w:val="28"/>
        </w:rPr>
      </w:pPr>
      <w:r>
        <w:rPr>
          <w:rFonts w:hint="eastAsia" w:ascii="Times New Roman" w:hAnsi="Times New Roman"/>
          <w:sz w:val="24"/>
          <w:szCs w:val="28"/>
        </w:rPr>
        <w:t>金属闸门；</w:t>
      </w:r>
    </w:p>
    <w:p>
      <w:pPr>
        <w:numPr>
          <w:ilvl w:val="0"/>
          <w:numId w:val="50"/>
        </w:numPr>
        <w:ind w:left="0" w:firstLine="480" w:firstLineChars="200"/>
        <w:rPr>
          <w:rFonts w:ascii="Times New Roman" w:hAnsi="Times New Roman"/>
          <w:sz w:val="24"/>
          <w:szCs w:val="28"/>
        </w:rPr>
      </w:pPr>
      <w:r>
        <w:rPr>
          <w:rFonts w:hint="eastAsia" w:ascii="Times New Roman" w:hAnsi="Times New Roman"/>
          <w:sz w:val="24"/>
          <w:szCs w:val="28"/>
        </w:rPr>
        <w:t>启闭机；</w:t>
      </w:r>
    </w:p>
    <w:p>
      <w:pPr>
        <w:numPr>
          <w:ilvl w:val="0"/>
          <w:numId w:val="50"/>
        </w:numPr>
        <w:ind w:left="0" w:firstLine="480" w:firstLineChars="200"/>
        <w:rPr>
          <w:rFonts w:ascii="Times New Roman" w:hAnsi="Times New Roman"/>
          <w:sz w:val="24"/>
          <w:szCs w:val="28"/>
        </w:rPr>
      </w:pPr>
      <w:r>
        <w:rPr>
          <w:rFonts w:hint="eastAsia" w:ascii="Times New Roman" w:hAnsi="Times New Roman"/>
          <w:sz w:val="24"/>
          <w:szCs w:val="28"/>
        </w:rPr>
        <w:t>拦污栅。</w:t>
      </w:r>
    </w:p>
    <w:p>
      <w:pPr>
        <w:pStyle w:val="5"/>
        <w:numPr>
          <w:ilvl w:val="2"/>
          <w:numId w:val="48"/>
        </w:numPr>
        <w:rPr>
          <w:szCs w:val="28"/>
        </w:rPr>
      </w:pPr>
      <w:r>
        <w:rPr>
          <w:rFonts w:hint="eastAsia"/>
          <w:szCs w:val="28"/>
        </w:rPr>
        <w:t xml:space="preserve">  </w:t>
      </w:r>
      <w:bookmarkStart w:id="311" w:name="_Toc515286667"/>
      <w:bookmarkStart w:id="312" w:name="_Toc515289427"/>
      <w:r>
        <w:rPr>
          <w:rFonts w:hint="eastAsia"/>
          <w:szCs w:val="28"/>
        </w:rPr>
        <w:t>实施时间</w:t>
      </w:r>
      <w:bookmarkEnd w:id="311"/>
      <w:bookmarkEnd w:id="312"/>
    </w:p>
    <w:p>
      <w:pPr>
        <w:ind w:firstLine="564" w:firstLineChars="235"/>
        <w:rPr>
          <w:rFonts w:ascii="Times New Roman" w:hAnsi="Times New Roman"/>
          <w:sz w:val="24"/>
          <w:szCs w:val="28"/>
        </w:rPr>
      </w:pPr>
      <w:r>
        <w:rPr>
          <w:rFonts w:hint="eastAsia" w:ascii="Times New Roman" w:hAnsi="Times New Roman"/>
          <w:sz w:val="24"/>
          <w:szCs w:val="28"/>
        </w:rPr>
        <w:t>1、确定合适的维修养护时间，一般维养工作宜在每年汛前、汛后等易于保证维护工程施工质量的时间段内进行。</w:t>
      </w:r>
    </w:p>
    <w:p>
      <w:pPr>
        <w:ind w:firstLine="564" w:firstLineChars="235"/>
        <w:rPr>
          <w:rFonts w:ascii="Times New Roman" w:hAnsi="Times New Roman"/>
          <w:sz w:val="24"/>
          <w:szCs w:val="28"/>
        </w:rPr>
      </w:pPr>
      <w:r>
        <w:rPr>
          <w:rFonts w:hint="eastAsia" w:ascii="Times New Roman" w:hAnsi="Times New Roman"/>
          <w:sz w:val="24"/>
          <w:szCs w:val="28"/>
        </w:rPr>
        <w:t>2、日常检查中发现的缺陷与隐患，</w:t>
      </w:r>
      <w:r>
        <w:rPr>
          <w:rFonts w:ascii="Times New Roman" w:hAnsi="Times New Roman"/>
          <w:sz w:val="24"/>
          <w:szCs w:val="28"/>
        </w:rPr>
        <w:t>宜在</w:t>
      </w:r>
      <w:r>
        <w:rPr>
          <w:rFonts w:hint="eastAsia" w:ascii="Times New Roman" w:hAnsi="Times New Roman"/>
          <w:sz w:val="24"/>
          <w:szCs w:val="28"/>
        </w:rPr>
        <w:t>2周</w:t>
      </w:r>
      <w:r>
        <w:rPr>
          <w:rFonts w:ascii="Times New Roman" w:hAnsi="Times New Roman"/>
          <w:sz w:val="24"/>
          <w:szCs w:val="28"/>
        </w:rPr>
        <w:t>内修复完成。</w:t>
      </w:r>
    </w:p>
    <w:p>
      <w:pPr>
        <w:ind w:firstLine="564" w:firstLineChars="235"/>
        <w:rPr>
          <w:rFonts w:ascii="Times New Roman" w:hAnsi="Times New Roman"/>
          <w:sz w:val="24"/>
          <w:szCs w:val="28"/>
        </w:rPr>
      </w:pPr>
      <w:r>
        <w:rPr>
          <w:rFonts w:hint="eastAsia" w:ascii="Times New Roman" w:hAnsi="Times New Roman"/>
          <w:sz w:val="24"/>
          <w:szCs w:val="28"/>
        </w:rPr>
        <w:t>3、闸门防腐、止水防老化等工作宜在</w:t>
      </w:r>
      <w:r>
        <w:rPr>
          <w:rFonts w:ascii="Times New Roman" w:hAnsi="Times New Roman"/>
          <w:sz w:val="24"/>
          <w:szCs w:val="28"/>
        </w:rPr>
        <w:t>每年</w:t>
      </w:r>
      <w:r>
        <w:rPr>
          <w:rFonts w:hint="eastAsia" w:ascii="Times New Roman" w:hAnsi="Times New Roman"/>
          <w:sz w:val="24"/>
          <w:szCs w:val="28"/>
        </w:rPr>
        <w:t>12月底</w:t>
      </w:r>
      <w:r>
        <w:rPr>
          <w:rFonts w:ascii="Times New Roman" w:hAnsi="Times New Roman"/>
          <w:sz w:val="24"/>
          <w:szCs w:val="28"/>
        </w:rPr>
        <w:t>前完成</w:t>
      </w:r>
      <w:r>
        <w:rPr>
          <w:rFonts w:hint="eastAsia" w:ascii="Times New Roman" w:hAnsi="Times New Roman"/>
          <w:sz w:val="24"/>
          <w:szCs w:val="28"/>
        </w:rPr>
        <w:t>。</w:t>
      </w:r>
    </w:p>
    <w:p>
      <w:pPr>
        <w:ind w:firstLine="564" w:firstLineChars="235"/>
        <w:rPr>
          <w:rFonts w:ascii="Times New Roman" w:hAnsi="Times New Roman"/>
          <w:sz w:val="24"/>
          <w:szCs w:val="28"/>
        </w:rPr>
      </w:pPr>
      <w:r>
        <w:rPr>
          <w:rFonts w:hint="eastAsia" w:ascii="Times New Roman" w:hAnsi="Times New Roman"/>
          <w:sz w:val="24"/>
          <w:szCs w:val="28"/>
        </w:rPr>
        <w:t>4、启闭机养护等工作宜在</w:t>
      </w:r>
      <w:r>
        <w:rPr>
          <w:rFonts w:ascii="Times New Roman" w:hAnsi="Times New Roman"/>
          <w:sz w:val="24"/>
          <w:szCs w:val="28"/>
        </w:rPr>
        <w:t>每年</w:t>
      </w:r>
      <w:r>
        <w:rPr>
          <w:rFonts w:hint="eastAsia" w:ascii="Times New Roman" w:hAnsi="Times New Roman"/>
          <w:sz w:val="24"/>
          <w:szCs w:val="28"/>
        </w:rPr>
        <w:t>12月底</w:t>
      </w:r>
      <w:r>
        <w:rPr>
          <w:rFonts w:ascii="Times New Roman" w:hAnsi="Times New Roman"/>
          <w:sz w:val="24"/>
          <w:szCs w:val="28"/>
        </w:rPr>
        <w:t>前完成</w:t>
      </w:r>
      <w:r>
        <w:rPr>
          <w:rFonts w:hint="eastAsia" w:ascii="Times New Roman" w:hAnsi="Times New Roman"/>
          <w:sz w:val="24"/>
          <w:szCs w:val="28"/>
        </w:rPr>
        <w:t>。</w:t>
      </w:r>
    </w:p>
    <w:p>
      <w:pPr>
        <w:pStyle w:val="5"/>
        <w:numPr>
          <w:ilvl w:val="2"/>
          <w:numId w:val="48"/>
        </w:numPr>
        <w:rPr>
          <w:szCs w:val="28"/>
        </w:rPr>
      </w:pPr>
      <w:r>
        <w:rPr>
          <w:rFonts w:hint="eastAsia"/>
          <w:szCs w:val="28"/>
        </w:rPr>
        <w:t xml:space="preserve">  </w:t>
      </w:r>
      <w:bookmarkStart w:id="313" w:name="_Toc515289428"/>
      <w:bookmarkStart w:id="314" w:name="_Toc515286668"/>
      <w:r>
        <w:rPr>
          <w:rFonts w:hint="eastAsia"/>
          <w:szCs w:val="28"/>
        </w:rPr>
        <w:t>工作程序和内容</w:t>
      </w:r>
      <w:bookmarkEnd w:id="313"/>
      <w:bookmarkEnd w:id="314"/>
    </w:p>
    <w:p>
      <w:pPr>
        <w:pStyle w:val="6"/>
        <w:numPr>
          <w:ilvl w:val="3"/>
          <w:numId w:val="51"/>
        </w:numPr>
        <w:rPr>
          <w:sz w:val="28"/>
        </w:rPr>
      </w:pPr>
      <w:r>
        <w:rPr>
          <w:rFonts w:hint="eastAsia"/>
          <w:sz w:val="28"/>
        </w:rPr>
        <w:t xml:space="preserve">  接收情况报告</w:t>
      </w:r>
    </w:p>
    <w:p>
      <w:pPr>
        <w:ind w:firstLine="480" w:firstLineChars="200"/>
        <w:rPr>
          <w:rFonts w:ascii="Times New Roman" w:hAnsi="Times New Roman"/>
          <w:sz w:val="24"/>
          <w:szCs w:val="28"/>
        </w:rPr>
      </w:pPr>
      <w:r>
        <w:rPr>
          <w:rFonts w:hint="eastAsia" w:ascii="Times New Roman" w:hAnsi="Times New Roman"/>
          <w:sz w:val="24"/>
          <w:szCs w:val="28"/>
        </w:rPr>
        <w:t>维修养护部门工作人员收到工程缺陷与隐患报告，及时向维修养护部门负责人报告情况，提出初步处理意见。</w:t>
      </w:r>
    </w:p>
    <w:p>
      <w:pPr>
        <w:pStyle w:val="6"/>
        <w:numPr>
          <w:ilvl w:val="3"/>
          <w:numId w:val="51"/>
        </w:numPr>
        <w:rPr>
          <w:sz w:val="28"/>
        </w:rPr>
      </w:pPr>
      <w:r>
        <w:rPr>
          <w:rFonts w:hint="eastAsia"/>
          <w:sz w:val="28"/>
        </w:rPr>
        <w:t xml:space="preserve">  下达维修养护指令</w:t>
      </w:r>
    </w:p>
    <w:p>
      <w:pPr>
        <w:ind w:firstLine="566" w:firstLineChars="236"/>
        <w:rPr>
          <w:rFonts w:ascii="Times New Roman" w:hAnsi="Times New Roman"/>
          <w:sz w:val="24"/>
          <w:szCs w:val="28"/>
        </w:rPr>
      </w:pPr>
      <w:r>
        <w:rPr>
          <w:rFonts w:hint="eastAsia" w:ascii="Times New Roman" w:hAnsi="Times New Roman"/>
          <w:sz w:val="24"/>
          <w:szCs w:val="28"/>
        </w:rPr>
        <w:t>运行维护人员接到工作人员报告后，判断问题的性质、严重程度，综合考虑工程的运行情况和维修条件，若时机和条件允许，应在2</w:t>
      </w:r>
      <w:r>
        <w:rPr>
          <w:rFonts w:ascii="Times New Roman" w:hAnsi="Times New Roman"/>
          <w:sz w:val="24"/>
          <w:szCs w:val="28"/>
        </w:rPr>
        <w:t>4</w:t>
      </w:r>
      <w:r>
        <w:rPr>
          <w:rFonts w:hint="eastAsia" w:ascii="Times New Roman" w:hAnsi="Times New Roman"/>
          <w:sz w:val="24"/>
          <w:szCs w:val="28"/>
        </w:rPr>
        <w:t>小时内向维修养护单位下达维修养护要求，若时机和条件暂时不允许，应等待条件时机和条件允许后下达维修养护指令。</w:t>
      </w:r>
    </w:p>
    <w:p>
      <w:pPr>
        <w:pStyle w:val="6"/>
        <w:numPr>
          <w:ilvl w:val="3"/>
          <w:numId w:val="51"/>
        </w:numPr>
        <w:rPr>
          <w:sz w:val="28"/>
        </w:rPr>
      </w:pPr>
      <w:r>
        <w:rPr>
          <w:rFonts w:hint="eastAsia"/>
          <w:sz w:val="28"/>
        </w:rPr>
        <w:t xml:space="preserve">  做好准备工作</w:t>
      </w:r>
    </w:p>
    <w:p>
      <w:pPr>
        <w:ind w:firstLine="480" w:firstLineChars="200"/>
        <w:rPr>
          <w:rFonts w:ascii="Times New Roman" w:hAnsi="Times New Roman"/>
          <w:sz w:val="24"/>
          <w:szCs w:val="28"/>
        </w:rPr>
      </w:pPr>
      <w:r>
        <w:rPr>
          <w:rFonts w:hint="eastAsia" w:ascii="Times New Roman" w:hAnsi="Times New Roman"/>
          <w:sz w:val="24"/>
          <w:szCs w:val="28"/>
        </w:rPr>
        <w:t>维修养护单位收到维修养护指令，正式开展维修养护工作前，做好实施前的相关准备工作。</w:t>
      </w:r>
    </w:p>
    <w:p>
      <w:pPr>
        <w:pStyle w:val="6"/>
        <w:numPr>
          <w:ilvl w:val="3"/>
          <w:numId w:val="51"/>
        </w:numPr>
        <w:rPr>
          <w:sz w:val="28"/>
        </w:rPr>
      </w:pPr>
      <w:r>
        <w:rPr>
          <w:rFonts w:hint="eastAsia"/>
          <w:sz w:val="28"/>
        </w:rPr>
        <w:t xml:space="preserve">  实施维修养护</w:t>
      </w:r>
    </w:p>
    <w:p>
      <w:pPr>
        <w:ind w:firstLine="480" w:firstLineChars="200"/>
        <w:rPr>
          <w:rFonts w:ascii="Times New Roman" w:hAnsi="Times New Roman"/>
          <w:sz w:val="24"/>
          <w:szCs w:val="28"/>
        </w:rPr>
      </w:pPr>
      <w:r>
        <w:rPr>
          <w:rFonts w:hint="eastAsia" w:ascii="Times New Roman" w:hAnsi="Times New Roman"/>
          <w:sz w:val="24"/>
          <w:szCs w:val="28"/>
        </w:rPr>
        <w:t>准备就绪后，正式开展维修养护工作。</w:t>
      </w:r>
    </w:p>
    <w:p>
      <w:pPr>
        <w:pStyle w:val="6"/>
        <w:numPr>
          <w:ilvl w:val="3"/>
          <w:numId w:val="51"/>
        </w:numPr>
        <w:rPr>
          <w:sz w:val="28"/>
        </w:rPr>
      </w:pPr>
      <w:r>
        <w:rPr>
          <w:rFonts w:hint="eastAsia"/>
          <w:sz w:val="28"/>
        </w:rPr>
        <w:t xml:space="preserve">  验收</w:t>
      </w:r>
    </w:p>
    <w:p>
      <w:pPr>
        <w:ind w:firstLine="424" w:firstLineChars="177"/>
        <w:rPr>
          <w:rFonts w:ascii="Times New Roman" w:hAnsi="Times New Roman"/>
          <w:sz w:val="24"/>
          <w:szCs w:val="28"/>
        </w:rPr>
      </w:pPr>
      <w:r>
        <w:rPr>
          <w:rFonts w:hint="eastAsia" w:ascii="Times New Roman" w:hAnsi="Times New Roman"/>
          <w:sz w:val="24"/>
          <w:szCs w:val="28"/>
        </w:rPr>
        <w:t>维修养护项目完工后，由工程</w:t>
      </w:r>
      <w:r>
        <w:rPr>
          <w:rFonts w:ascii="Times New Roman" w:hAnsi="Times New Roman"/>
          <w:sz w:val="24"/>
          <w:szCs w:val="28"/>
        </w:rPr>
        <w:t>管理办公室组织验收工作</w:t>
      </w:r>
      <w:r>
        <w:rPr>
          <w:rFonts w:hint="eastAsia" w:ascii="Times New Roman" w:hAnsi="Times New Roman"/>
          <w:sz w:val="24"/>
          <w:szCs w:val="28"/>
        </w:rPr>
        <w:t>，对于不符合有关</w:t>
      </w:r>
      <w:r>
        <w:rPr>
          <w:rFonts w:ascii="Times New Roman" w:hAnsi="Times New Roman"/>
          <w:sz w:val="24"/>
          <w:szCs w:val="28"/>
        </w:rPr>
        <w:t>规范要求的</w:t>
      </w:r>
      <w:r>
        <w:rPr>
          <w:rFonts w:hint="eastAsia" w:ascii="Times New Roman" w:hAnsi="Times New Roman"/>
          <w:sz w:val="24"/>
          <w:szCs w:val="28"/>
        </w:rPr>
        <w:t>部位</w:t>
      </w:r>
      <w:r>
        <w:rPr>
          <w:rFonts w:ascii="Times New Roman" w:hAnsi="Times New Roman"/>
          <w:sz w:val="24"/>
          <w:szCs w:val="28"/>
        </w:rPr>
        <w:t>，应</w:t>
      </w:r>
      <w:r>
        <w:rPr>
          <w:rFonts w:hint="eastAsia" w:ascii="Times New Roman" w:hAnsi="Times New Roman"/>
          <w:sz w:val="24"/>
          <w:szCs w:val="28"/>
        </w:rPr>
        <w:t>责令返工</w:t>
      </w:r>
      <w:r>
        <w:rPr>
          <w:rFonts w:ascii="Times New Roman" w:hAnsi="Times New Roman"/>
          <w:sz w:val="24"/>
          <w:szCs w:val="28"/>
        </w:rPr>
        <w:t>处理</w:t>
      </w:r>
      <w:r>
        <w:rPr>
          <w:rFonts w:hint="eastAsia" w:ascii="Times New Roman" w:hAnsi="Times New Roman"/>
          <w:sz w:val="24"/>
          <w:szCs w:val="28"/>
        </w:rPr>
        <w:t>。</w:t>
      </w:r>
    </w:p>
    <w:p>
      <w:pPr>
        <w:pStyle w:val="6"/>
        <w:numPr>
          <w:ilvl w:val="3"/>
          <w:numId w:val="51"/>
        </w:numPr>
        <w:rPr>
          <w:sz w:val="28"/>
        </w:rPr>
      </w:pPr>
      <w:r>
        <w:rPr>
          <w:rFonts w:hint="eastAsia"/>
          <w:sz w:val="28"/>
        </w:rPr>
        <w:t xml:space="preserve">  记录</w:t>
      </w:r>
    </w:p>
    <w:p>
      <w:pPr>
        <w:ind w:firstLine="480" w:firstLineChars="200"/>
        <w:rPr>
          <w:rFonts w:ascii="Times New Roman" w:hAnsi="Times New Roman"/>
          <w:sz w:val="24"/>
          <w:szCs w:val="28"/>
        </w:rPr>
      </w:pPr>
      <w:r>
        <w:rPr>
          <w:rFonts w:hint="eastAsia"/>
          <w:sz w:val="24"/>
          <w:szCs w:val="28"/>
        </w:rPr>
        <w:t>对维修养护及验收过程进行详细记录</w:t>
      </w:r>
      <w:r>
        <w:rPr>
          <w:rFonts w:hint="eastAsia" w:ascii="Times New Roman" w:hAnsi="Times New Roman"/>
          <w:sz w:val="24"/>
          <w:szCs w:val="28"/>
        </w:rPr>
        <w:t>。</w:t>
      </w:r>
    </w:p>
    <w:p>
      <w:pPr>
        <w:pStyle w:val="5"/>
        <w:numPr>
          <w:ilvl w:val="2"/>
          <w:numId w:val="48"/>
        </w:numPr>
        <w:rPr>
          <w:szCs w:val="28"/>
        </w:rPr>
      </w:pPr>
      <w:r>
        <w:rPr>
          <w:szCs w:val="28"/>
        </w:rPr>
        <w:t xml:space="preserve">  </w:t>
      </w:r>
      <w:bookmarkStart w:id="315" w:name="_Toc515286669"/>
      <w:bookmarkStart w:id="316" w:name="_Toc515289429"/>
      <w:r>
        <w:rPr>
          <w:rFonts w:hint="eastAsia"/>
          <w:szCs w:val="28"/>
        </w:rPr>
        <w:t>技术质量标准</w:t>
      </w:r>
      <w:bookmarkEnd w:id="315"/>
      <w:bookmarkEnd w:id="316"/>
    </w:p>
    <w:p>
      <w:pPr>
        <w:numPr>
          <w:ilvl w:val="0"/>
          <w:numId w:val="52"/>
        </w:numPr>
        <w:ind w:left="0" w:firstLine="480" w:firstLineChars="200"/>
        <w:rPr>
          <w:rFonts w:ascii="Times New Roman" w:hAnsi="Times New Roman"/>
          <w:sz w:val="24"/>
          <w:szCs w:val="28"/>
        </w:rPr>
      </w:pPr>
      <w:r>
        <w:rPr>
          <w:rFonts w:hint="eastAsia" w:ascii="Times New Roman" w:hAnsi="Times New Roman"/>
          <w:sz w:val="24"/>
          <w:szCs w:val="28"/>
        </w:rPr>
        <w:t>闸门</w:t>
      </w:r>
    </w:p>
    <w:p>
      <w:pPr>
        <w:numPr>
          <w:ilvl w:val="0"/>
          <w:numId w:val="53"/>
        </w:numPr>
        <w:ind w:left="0" w:firstLine="480" w:firstLineChars="200"/>
        <w:rPr>
          <w:rFonts w:ascii="Times New Roman" w:hAnsi="Times New Roman"/>
          <w:sz w:val="24"/>
          <w:szCs w:val="28"/>
        </w:rPr>
      </w:pPr>
      <w:r>
        <w:rPr>
          <w:rFonts w:hint="eastAsia" w:ascii="Times New Roman" w:hAnsi="Times New Roman"/>
          <w:sz w:val="24"/>
          <w:szCs w:val="28"/>
        </w:rPr>
        <w:t>闸门表面附着的水生物、泥沙、污垢、杂物等应及时清除；门体上落水孔保持畅通，梁隔间无积水。</w:t>
      </w:r>
    </w:p>
    <w:p>
      <w:pPr>
        <w:numPr>
          <w:ilvl w:val="0"/>
          <w:numId w:val="53"/>
        </w:numPr>
        <w:ind w:left="0" w:firstLine="480" w:firstLineChars="200"/>
        <w:rPr>
          <w:rFonts w:ascii="Times New Roman" w:hAnsi="Times New Roman"/>
          <w:sz w:val="24"/>
          <w:szCs w:val="28"/>
        </w:rPr>
      </w:pPr>
      <w:r>
        <w:rPr>
          <w:rFonts w:hint="eastAsia" w:ascii="Times New Roman" w:hAnsi="Times New Roman"/>
          <w:sz w:val="24"/>
          <w:szCs w:val="28"/>
        </w:rPr>
        <w:t>闸门面板和主要构件无明显的变形、裂纹和断裂和绣损；门体焊缝无开裂；防腐层无破损、裂纹、生锈、鼓包、脱落、粉化等现象。</w:t>
      </w:r>
    </w:p>
    <w:p>
      <w:pPr>
        <w:numPr>
          <w:ilvl w:val="0"/>
          <w:numId w:val="52"/>
        </w:numPr>
        <w:ind w:left="0" w:firstLine="480" w:firstLineChars="200"/>
        <w:rPr>
          <w:rFonts w:ascii="Times New Roman" w:hAnsi="Times New Roman"/>
          <w:sz w:val="24"/>
          <w:szCs w:val="28"/>
        </w:rPr>
      </w:pPr>
      <w:r>
        <w:rPr>
          <w:rFonts w:hint="eastAsia" w:ascii="Times New Roman" w:hAnsi="Times New Roman"/>
          <w:sz w:val="24"/>
          <w:szCs w:val="28"/>
        </w:rPr>
        <w:t>拦污栅</w:t>
      </w:r>
    </w:p>
    <w:p>
      <w:pPr>
        <w:numPr>
          <w:ilvl w:val="0"/>
          <w:numId w:val="54"/>
        </w:numPr>
        <w:ind w:left="0" w:firstLine="480" w:firstLineChars="200"/>
        <w:rPr>
          <w:rFonts w:ascii="Times New Roman" w:hAnsi="Times New Roman"/>
          <w:sz w:val="24"/>
          <w:szCs w:val="28"/>
        </w:rPr>
      </w:pPr>
      <w:r>
        <w:rPr>
          <w:rFonts w:hint="eastAsia" w:ascii="Times New Roman" w:hAnsi="Times New Roman"/>
          <w:sz w:val="24"/>
          <w:szCs w:val="28"/>
        </w:rPr>
        <w:t>拦污栅保持清洁，无污物、锈蚀等现象；防腐层无破损、裂纹、鼓包、脱落等现象。</w:t>
      </w:r>
    </w:p>
    <w:p>
      <w:pPr>
        <w:numPr>
          <w:ilvl w:val="0"/>
          <w:numId w:val="52"/>
        </w:numPr>
        <w:ind w:left="0" w:firstLine="480" w:firstLineChars="200"/>
        <w:rPr>
          <w:rFonts w:ascii="Times New Roman" w:hAnsi="Times New Roman"/>
          <w:sz w:val="24"/>
          <w:szCs w:val="28"/>
        </w:rPr>
      </w:pPr>
      <w:r>
        <w:rPr>
          <w:rFonts w:hint="eastAsia" w:ascii="Times New Roman" w:hAnsi="Times New Roman"/>
          <w:sz w:val="24"/>
          <w:szCs w:val="28"/>
        </w:rPr>
        <w:t>启闭机</w:t>
      </w:r>
    </w:p>
    <w:p>
      <w:pPr>
        <w:ind w:firstLine="480" w:firstLineChars="200"/>
        <w:rPr>
          <w:rFonts w:ascii="宋体" w:hAnsi="宋体"/>
          <w:sz w:val="24"/>
          <w:szCs w:val="24"/>
        </w:rPr>
      </w:pPr>
      <w:r>
        <w:rPr>
          <w:rFonts w:ascii="宋体" w:hAnsi="宋体"/>
          <w:sz w:val="24"/>
          <w:szCs w:val="24"/>
        </w:rPr>
        <w:t>1</w:t>
      </w:r>
      <w:r>
        <w:rPr>
          <w:rFonts w:hint="eastAsia" w:ascii="宋体" w:hAnsi="宋体"/>
          <w:sz w:val="24"/>
          <w:szCs w:val="24"/>
        </w:rPr>
        <w:t>）启闭机的</w:t>
      </w:r>
      <w:r>
        <w:rPr>
          <w:rFonts w:ascii="宋体" w:hAnsi="宋体"/>
          <w:sz w:val="24"/>
          <w:szCs w:val="24"/>
        </w:rPr>
        <w:t>表面如有锈蚀，需要及时补漆，一般情况下每</w:t>
      </w:r>
      <w:r>
        <w:rPr>
          <w:rFonts w:hint="eastAsia" w:ascii="宋体" w:hAnsi="宋体"/>
          <w:sz w:val="24"/>
          <w:szCs w:val="24"/>
        </w:rPr>
        <w:t>5年</w:t>
      </w:r>
      <w:r>
        <w:rPr>
          <w:rFonts w:ascii="宋体" w:hAnsi="宋体"/>
          <w:sz w:val="24"/>
          <w:szCs w:val="24"/>
        </w:rPr>
        <w:t>除锈刷漆一次</w:t>
      </w:r>
      <w:r>
        <w:rPr>
          <w:rFonts w:hint="eastAsia" w:ascii="宋体" w:hAnsi="宋体"/>
          <w:sz w:val="24"/>
          <w:szCs w:val="24"/>
        </w:rPr>
        <w:t>。</w:t>
      </w:r>
    </w:p>
    <w:p>
      <w:pPr>
        <w:ind w:firstLine="480" w:firstLineChars="200"/>
        <w:rPr>
          <w:rFonts w:ascii="宋体" w:hAnsi="宋体"/>
          <w:sz w:val="24"/>
          <w:szCs w:val="24"/>
        </w:rPr>
      </w:pPr>
      <w:r>
        <w:rPr>
          <w:rFonts w:ascii="宋体" w:hAnsi="宋体"/>
          <w:sz w:val="24"/>
          <w:szCs w:val="24"/>
        </w:rPr>
        <w:t>2</w:t>
      </w:r>
      <w:r>
        <w:rPr>
          <w:rFonts w:hint="eastAsia" w:ascii="宋体" w:hAnsi="宋体"/>
          <w:sz w:val="24"/>
          <w:szCs w:val="24"/>
        </w:rPr>
        <w:t>）变速箱根据</w:t>
      </w:r>
      <w:r>
        <w:rPr>
          <w:rFonts w:ascii="宋体" w:hAnsi="宋体"/>
          <w:sz w:val="24"/>
          <w:szCs w:val="24"/>
        </w:rPr>
        <w:t>使用情况三年换一</w:t>
      </w:r>
      <w:r>
        <w:rPr>
          <w:rFonts w:hint="eastAsia" w:ascii="宋体" w:hAnsi="宋体"/>
          <w:sz w:val="24"/>
          <w:szCs w:val="24"/>
        </w:rPr>
        <w:t>次</w:t>
      </w:r>
      <w:r>
        <w:rPr>
          <w:rFonts w:ascii="宋体" w:hAnsi="宋体"/>
          <w:sz w:val="24"/>
          <w:szCs w:val="24"/>
        </w:rPr>
        <w:t>润滑油</w:t>
      </w:r>
      <w:r>
        <w:rPr>
          <w:rFonts w:hint="eastAsia" w:ascii="宋体" w:hAnsi="宋体"/>
          <w:sz w:val="24"/>
          <w:szCs w:val="24"/>
        </w:rPr>
        <w:t>。</w:t>
      </w:r>
    </w:p>
    <w:p>
      <w:pPr>
        <w:ind w:firstLine="480" w:firstLineChars="200"/>
        <w:rPr>
          <w:rFonts w:ascii="宋体" w:hAnsi="宋体"/>
          <w:sz w:val="24"/>
          <w:szCs w:val="24"/>
        </w:rPr>
      </w:pPr>
      <w:r>
        <w:rPr>
          <w:rFonts w:ascii="宋体" w:hAnsi="宋体"/>
          <w:sz w:val="24"/>
          <w:szCs w:val="24"/>
        </w:rPr>
        <w:t>3</w:t>
      </w:r>
      <w:r>
        <w:rPr>
          <w:rFonts w:hint="eastAsia" w:ascii="宋体" w:hAnsi="宋体"/>
          <w:sz w:val="24"/>
          <w:szCs w:val="24"/>
        </w:rPr>
        <w:t>）联轴器必须要</w:t>
      </w:r>
      <w:r>
        <w:rPr>
          <w:rFonts w:ascii="宋体" w:hAnsi="宋体"/>
          <w:sz w:val="24"/>
          <w:szCs w:val="24"/>
        </w:rPr>
        <w:t>保持有脂</w:t>
      </w:r>
      <w:r>
        <w:rPr>
          <w:rFonts w:hint="eastAsia" w:ascii="宋体" w:hAnsi="宋体"/>
          <w:sz w:val="24"/>
          <w:szCs w:val="24"/>
        </w:rPr>
        <w:t>。</w:t>
      </w:r>
    </w:p>
    <w:p>
      <w:pPr>
        <w:ind w:firstLine="480" w:firstLineChars="200"/>
        <w:rPr>
          <w:rFonts w:ascii="宋体" w:hAnsi="宋体"/>
          <w:sz w:val="24"/>
          <w:szCs w:val="24"/>
        </w:rPr>
      </w:pPr>
      <w:r>
        <w:rPr>
          <w:rFonts w:ascii="宋体" w:hAnsi="宋体"/>
          <w:sz w:val="24"/>
          <w:szCs w:val="24"/>
        </w:rPr>
        <w:t>4</w:t>
      </w:r>
      <w:r>
        <w:rPr>
          <w:rFonts w:hint="eastAsia" w:ascii="宋体" w:hAnsi="宋体"/>
          <w:sz w:val="24"/>
          <w:szCs w:val="24"/>
        </w:rPr>
        <w:t>）螺丝</w:t>
      </w:r>
      <w:r>
        <w:rPr>
          <w:rFonts w:ascii="宋体" w:hAnsi="宋体"/>
          <w:sz w:val="24"/>
          <w:szCs w:val="24"/>
        </w:rPr>
        <w:t>松动的必须及时拧紧。</w:t>
      </w:r>
    </w:p>
    <w:p>
      <w:pPr>
        <w:ind w:firstLine="480" w:firstLineChars="200"/>
        <w:rPr>
          <w:rFonts w:ascii="宋体" w:hAnsi="宋体"/>
          <w:sz w:val="24"/>
          <w:szCs w:val="24"/>
        </w:rPr>
      </w:pPr>
      <w:r>
        <w:rPr>
          <w:rFonts w:ascii="宋体" w:hAnsi="宋体"/>
          <w:sz w:val="24"/>
          <w:szCs w:val="24"/>
        </w:rPr>
        <w:t>5</w:t>
      </w:r>
      <w:r>
        <w:rPr>
          <w:rFonts w:hint="eastAsia" w:ascii="宋体" w:hAnsi="宋体"/>
          <w:sz w:val="24"/>
          <w:szCs w:val="24"/>
        </w:rPr>
        <w:t>）齿轮</w:t>
      </w:r>
      <w:r>
        <w:rPr>
          <w:rFonts w:ascii="宋体" w:hAnsi="宋体"/>
          <w:sz w:val="24"/>
          <w:szCs w:val="24"/>
        </w:rPr>
        <w:t>连轴承及滚动轴承一般</w:t>
      </w:r>
      <w:r>
        <w:rPr>
          <w:rFonts w:hint="eastAsia" w:ascii="宋体" w:hAnsi="宋体"/>
          <w:sz w:val="24"/>
          <w:szCs w:val="24"/>
        </w:rPr>
        <w:t>60天</w:t>
      </w:r>
      <w:r>
        <w:rPr>
          <w:rFonts w:ascii="宋体" w:hAnsi="宋体"/>
          <w:sz w:val="24"/>
          <w:szCs w:val="24"/>
        </w:rPr>
        <w:t>加一次润滑油，具体根据实际使用情况决定。</w:t>
      </w:r>
    </w:p>
    <w:p>
      <w:pPr>
        <w:ind w:firstLine="480" w:firstLineChars="200"/>
        <w:rPr>
          <w:rFonts w:ascii="宋体" w:hAnsi="宋体"/>
          <w:sz w:val="24"/>
          <w:szCs w:val="24"/>
        </w:rPr>
      </w:pPr>
      <w:r>
        <w:rPr>
          <w:rFonts w:ascii="宋体" w:hAnsi="宋体"/>
          <w:sz w:val="24"/>
          <w:szCs w:val="24"/>
        </w:rPr>
        <w:t>6</w:t>
      </w:r>
      <w:r>
        <w:rPr>
          <w:rFonts w:hint="eastAsia" w:ascii="宋体" w:hAnsi="宋体"/>
          <w:sz w:val="24"/>
          <w:szCs w:val="24"/>
        </w:rPr>
        <w:t>）对</w:t>
      </w:r>
      <w:r>
        <w:rPr>
          <w:rFonts w:ascii="宋体" w:hAnsi="宋体"/>
          <w:sz w:val="24"/>
          <w:szCs w:val="24"/>
        </w:rPr>
        <w:t>轴瓦与轴颈</w:t>
      </w:r>
      <w:r>
        <w:rPr>
          <w:rFonts w:hint="eastAsia" w:ascii="宋体" w:hAnsi="宋体"/>
          <w:sz w:val="24"/>
          <w:szCs w:val="24"/>
        </w:rPr>
        <w:t>、</w:t>
      </w:r>
      <w:r>
        <w:rPr>
          <w:rFonts w:ascii="宋体" w:hAnsi="宋体"/>
          <w:sz w:val="24"/>
          <w:szCs w:val="24"/>
        </w:rPr>
        <w:t>滚动轴承的</w:t>
      </w:r>
      <w:r>
        <w:rPr>
          <w:rFonts w:hint="eastAsia" w:ascii="宋体" w:hAnsi="宋体"/>
          <w:sz w:val="24"/>
          <w:szCs w:val="24"/>
        </w:rPr>
        <w:t>配合</w:t>
      </w:r>
      <w:r>
        <w:rPr>
          <w:rFonts w:ascii="宋体" w:hAnsi="宋体"/>
          <w:sz w:val="24"/>
          <w:szCs w:val="24"/>
        </w:rPr>
        <w:t>间隙、齿轮啮合的顶、侧间隙、制动器闸瓦与制动</w:t>
      </w:r>
      <w:r>
        <w:rPr>
          <w:rFonts w:hint="eastAsia" w:ascii="宋体" w:hAnsi="宋体"/>
          <w:sz w:val="24"/>
          <w:szCs w:val="24"/>
        </w:rPr>
        <w:t>轮</w:t>
      </w:r>
      <w:r>
        <w:rPr>
          <w:rFonts w:ascii="宋体" w:hAnsi="宋体"/>
          <w:sz w:val="24"/>
          <w:szCs w:val="24"/>
        </w:rPr>
        <w:t>之间的松闸间隙调整。</w:t>
      </w:r>
    </w:p>
    <w:p>
      <w:pPr>
        <w:pStyle w:val="5"/>
        <w:numPr>
          <w:ilvl w:val="2"/>
          <w:numId w:val="48"/>
        </w:numPr>
        <w:rPr>
          <w:szCs w:val="28"/>
        </w:rPr>
      </w:pPr>
      <w:r>
        <w:rPr>
          <w:szCs w:val="28"/>
        </w:rPr>
        <w:t xml:space="preserve">  </w:t>
      </w:r>
      <w:bookmarkStart w:id="317" w:name="_Toc515289430"/>
      <w:bookmarkStart w:id="318" w:name="_Toc515286670"/>
      <w:r>
        <w:rPr>
          <w:rFonts w:hint="eastAsia"/>
          <w:szCs w:val="28"/>
        </w:rPr>
        <w:t>图表</w:t>
      </w:r>
      <w:bookmarkEnd w:id="317"/>
      <w:bookmarkEnd w:id="318"/>
    </w:p>
    <w:p>
      <w:pPr>
        <w:numPr>
          <w:ilvl w:val="0"/>
          <w:numId w:val="55"/>
        </w:numPr>
        <w:ind w:left="0" w:firstLine="480" w:firstLineChars="200"/>
        <w:rPr>
          <w:rFonts w:ascii="Times New Roman" w:hAnsi="Times New Roman"/>
          <w:sz w:val="24"/>
          <w:szCs w:val="28"/>
        </w:rPr>
      </w:pPr>
      <w:r>
        <w:rPr>
          <w:rFonts w:hint="eastAsia" w:ascii="Times New Roman" w:hAnsi="Times New Roman"/>
          <w:sz w:val="24"/>
          <w:szCs w:val="28"/>
        </w:rPr>
        <w:t>闸门维修养护管理流程图</w:t>
      </w:r>
    </w:p>
    <w:p>
      <w:pPr>
        <w:numPr>
          <w:ilvl w:val="0"/>
          <w:numId w:val="55"/>
        </w:numPr>
        <w:ind w:left="0" w:firstLine="480" w:firstLineChars="200"/>
        <w:rPr>
          <w:rFonts w:ascii="Times New Roman" w:hAnsi="Times New Roman"/>
          <w:sz w:val="24"/>
          <w:szCs w:val="28"/>
        </w:rPr>
      </w:pPr>
      <w:r>
        <w:rPr>
          <w:rFonts w:hint="eastAsia" w:ascii="Times New Roman" w:hAnsi="Times New Roman"/>
          <w:sz w:val="24"/>
          <w:szCs w:val="28"/>
        </w:rPr>
        <w:t>维修养护项目验收记录表</w:t>
      </w:r>
    </w:p>
    <w:p>
      <w:pPr>
        <w:pStyle w:val="2"/>
        <w:ind w:left="562" w:hanging="562"/>
        <w:rPr>
          <w:rFonts w:ascii="Times New Roman" w:hAnsi="Times New Roman"/>
          <w:b/>
          <w:sz w:val="28"/>
          <w:szCs w:val="28"/>
        </w:rPr>
      </w:pPr>
    </w:p>
    <w:p>
      <w:pPr>
        <w:pStyle w:val="2"/>
        <w:ind w:left="562" w:hanging="562"/>
        <w:rPr>
          <w:rFonts w:ascii="Times New Roman" w:hAnsi="Times New Roman"/>
          <w:b/>
          <w:sz w:val="28"/>
          <w:szCs w:val="28"/>
        </w:rPr>
      </w:pPr>
    </w:p>
    <w:p>
      <w:pPr>
        <w:pStyle w:val="2"/>
        <w:ind w:left="562" w:hanging="562"/>
        <w:rPr>
          <w:rFonts w:ascii="Times New Roman" w:hAnsi="Times New Roman"/>
          <w:b/>
          <w:sz w:val="28"/>
          <w:szCs w:val="28"/>
        </w:rPr>
      </w:pPr>
    </w:p>
    <w:p>
      <w:pPr>
        <w:pStyle w:val="2"/>
        <w:ind w:left="562" w:hanging="562"/>
        <w:rPr>
          <w:rFonts w:ascii="Times New Roman" w:hAnsi="Times New Roman"/>
          <w:b/>
          <w:sz w:val="28"/>
          <w:szCs w:val="28"/>
        </w:rPr>
      </w:pPr>
    </w:p>
    <w:p>
      <w:pPr>
        <w:pStyle w:val="2"/>
        <w:ind w:left="562" w:hanging="562"/>
        <w:rPr>
          <w:rFonts w:ascii="Times New Roman" w:hAnsi="Times New Roman"/>
          <w:b/>
          <w:sz w:val="28"/>
          <w:szCs w:val="28"/>
        </w:rPr>
      </w:pPr>
    </w:p>
    <w:p>
      <w:pPr>
        <w:pStyle w:val="2"/>
        <w:ind w:left="562" w:hanging="562"/>
        <w:rPr>
          <w:rFonts w:ascii="Times New Roman" w:hAnsi="Times New Roman"/>
          <w:b/>
          <w:sz w:val="28"/>
          <w:szCs w:val="28"/>
        </w:rPr>
      </w:pPr>
    </w:p>
    <w:p>
      <w:pPr>
        <w:pStyle w:val="2"/>
        <w:ind w:left="562" w:hanging="562"/>
        <w:rPr>
          <w:rFonts w:ascii="Times New Roman" w:hAnsi="Times New Roman"/>
          <w:b/>
          <w:sz w:val="28"/>
          <w:szCs w:val="28"/>
        </w:rPr>
      </w:pPr>
    </w:p>
    <w:p>
      <w:pPr>
        <w:pStyle w:val="2"/>
        <w:ind w:left="562" w:hanging="562"/>
        <w:rPr>
          <w:rFonts w:ascii="Times New Roman" w:hAnsi="Times New Roman"/>
          <w:b/>
          <w:sz w:val="28"/>
          <w:szCs w:val="28"/>
        </w:rPr>
      </w:pPr>
    </w:p>
    <w:p>
      <w:pPr>
        <w:pStyle w:val="2"/>
        <w:ind w:left="562" w:hanging="562"/>
        <w:rPr>
          <w:rFonts w:ascii="Times New Roman" w:hAnsi="Times New Roman"/>
          <w:b/>
          <w:sz w:val="28"/>
          <w:szCs w:val="28"/>
        </w:rPr>
      </w:pPr>
    </w:p>
    <w:p>
      <w:pPr>
        <w:pStyle w:val="2"/>
        <w:ind w:left="562" w:hanging="562"/>
        <w:rPr>
          <w:rFonts w:ascii="Times New Roman" w:hAnsi="Times New Roman"/>
          <w:b/>
          <w:sz w:val="28"/>
          <w:szCs w:val="28"/>
        </w:rPr>
      </w:pPr>
    </w:p>
    <w:p>
      <w:pPr>
        <w:pStyle w:val="2"/>
        <w:ind w:left="562" w:hanging="562"/>
        <w:rPr>
          <w:rFonts w:ascii="Times New Roman" w:hAnsi="Times New Roman"/>
          <w:b/>
          <w:sz w:val="28"/>
          <w:szCs w:val="28"/>
        </w:rPr>
      </w:pPr>
    </w:p>
    <w:p>
      <w:pPr>
        <w:pStyle w:val="2"/>
        <w:ind w:left="562" w:hanging="562"/>
        <w:rPr>
          <w:rFonts w:ascii="Times New Roman" w:hAnsi="Times New Roman"/>
          <w:b/>
          <w:sz w:val="28"/>
          <w:szCs w:val="28"/>
        </w:rPr>
      </w:pPr>
    </w:p>
    <w:p>
      <w:pPr>
        <w:pStyle w:val="2"/>
        <w:ind w:left="562" w:hanging="562"/>
        <w:rPr>
          <w:rFonts w:ascii="Times New Roman" w:hAnsi="Times New Roman"/>
          <w:b/>
          <w:sz w:val="28"/>
          <w:szCs w:val="28"/>
        </w:rPr>
      </w:pPr>
    </w:p>
    <w:p>
      <w:pPr>
        <w:pStyle w:val="2"/>
        <w:ind w:left="562" w:hanging="562"/>
        <w:rPr>
          <w:rFonts w:ascii="Times New Roman" w:hAnsi="Times New Roman"/>
          <w:b/>
          <w:sz w:val="28"/>
          <w:szCs w:val="28"/>
        </w:rPr>
      </w:pPr>
    </w:p>
    <w:p>
      <w:pPr>
        <w:pStyle w:val="2"/>
        <w:ind w:left="562" w:hanging="562"/>
        <w:rPr>
          <w:rFonts w:ascii="Times New Roman" w:hAnsi="Times New Roman"/>
          <w:b/>
          <w:sz w:val="28"/>
          <w:szCs w:val="28"/>
        </w:rPr>
      </w:pPr>
    </w:p>
    <w:p>
      <w:pPr>
        <w:pStyle w:val="2"/>
        <w:ind w:left="562" w:hanging="562"/>
        <w:rPr>
          <w:rFonts w:ascii="Times New Roman" w:hAnsi="Times New Roman"/>
          <w:b/>
          <w:sz w:val="28"/>
          <w:szCs w:val="28"/>
        </w:rPr>
      </w:pPr>
    </w:p>
    <w:p>
      <w:pPr>
        <w:pStyle w:val="2"/>
        <w:ind w:left="562" w:hanging="562"/>
        <w:rPr>
          <w:rFonts w:ascii="Times New Roman" w:hAnsi="Times New Roman"/>
          <w:b/>
          <w:sz w:val="28"/>
          <w:szCs w:val="28"/>
        </w:rPr>
      </w:pPr>
    </w:p>
    <w:p>
      <w:pPr>
        <w:pStyle w:val="2"/>
        <w:ind w:left="562" w:hanging="562"/>
        <w:jc w:val="center"/>
        <w:rPr>
          <w:rFonts w:ascii="Times New Roman" w:hAnsi="Times New Roman"/>
          <w:b/>
          <w:sz w:val="28"/>
          <w:szCs w:val="28"/>
        </w:rPr>
      </w:pPr>
      <w:r>
        <w:rPr>
          <w:rFonts w:hint="eastAsia" w:ascii="Times New Roman" w:hAnsi="Times New Roman"/>
          <w:b/>
          <w:sz w:val="28"/>
          <w:szCs w:val="28"/>
        </w:rPr>
        <w:t>金属结构维修养护管理流程图</w:t>
      </w:r>
    </w:p>
    <w:p>
      <w:pPr>
        <w:pStyle w:val="11"/>
        <w:ind w:firstLine="0" w:firstLineChars="0"/>
        <w:jc w:val="center"/>
        <w:rPr>
          <w:b/>
        </w:rPr>
      </w:pPr>
      <w:r>
        <w:rPr>
          <w:b/>
        </w:rPr>
        <w:drawing>
          <wp:inline distT="0" distB="0" distL="0" distR="0">
            <wp:extent cx="5353050" cy="7124700"/>
            <wp:effectExtent l="0" t="0" r="0" b="0"/>
            <wp:docPr id="448" name="图片 448" descr="C:\Users\Administrator\Desktop\维修1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图片 448" descr="C:\Users\Administrator\Desktop\维修125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353050" cy="7124700"/>
                    </a:xfrm>
                    <a:prstGeom prst="rect">
                      <a:avLst/>
                    </a:prstGeom>
                    <a:noFill/>
                    <a:ln>
                      <a:noFill/>
                    </a:ln>
                  </pic:spPr>
                </pic:pic>
              </a:graphicData>
            </a:graphic>
          </wp:inline>
        </w:drawing>
      </w:r>
    </w:p>
    <w:p>
      <w:pPr>
        <w:jc w:val="center"/>
        <w:rPr>
          <w:rFonts w:ascii="Times New Roman" w:hAnsi="Times New Roman"/>
          <w:b/>
          <w:sz w:val="32"/>
          <w:szCs w:val="32"/>
        </w:rPr>
      </w:pPr>
    </w:p>
    <w:p>
      <w:pPr>
        <w:jc w:val="center"/>
        <w:rPr>
          <w:rFonts w:ascii="Times New Roman" w:hAnsi="Times New Roman"/>
          <w:b/>
          <w:sz w:val="32"/>
          <w:szCs w:val="32"/>
        </w:rPr>
      </w:pPr>
    </w:p>
    <w:p>
      <w:pPr>
        <w:jc w:val="center"/>
        <w:rPr>
          <w:rFonts w:ascii="Times New Roman" w:hAnsi="Times New Roman"/>
          <w:b/>
          <w:sz w:val="32"/>
          <w:szCs w:val="32"/>
        </w:rPr>
      </w:pPr>
    </w:p>
    <w:p>
      <w:pPr>
        <w:jc w:val="center"/>
        <w:rPr>
          <w:rFonts w:ascii="Times New Roman" w:hAnsi="Times New Roman"/>
          <w:b/>
          <w:sz w:val="32"/>
          <w:szCs w:val="32"/>
        </w:rPr>
      </w:pPr>
      <w:r>
        <w:rPr>
          <w:rFonts w:hint="eastAsia" w:ascii="Times New Roman" w:hAnsi="Times New Roman"/>
          <w:b/>
          <w:sz w:val="32"/>
          <w:szCs w:val="32"/>
        </w:rPr>
        <w:t>维修养护项目验收记录表</w:t>
      </w:r>
    </w:p>
    <w:tbl>
      <w:tblPr>
        <w:tblStyle w:val="40"/>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9"/>
        <w:gridCol w:w="1169"/>
        <w:gridCol w:w="2131"/>
        <w:gridCol w:w="2131"/>
        <w:gridCol w:w="21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8522" w:type="dxa"/>
            <w:gridSpan w:val="5"/>
            <w:tcBorders>
              <w:top w:val="nil"/>
              <w:left w:val="nil"/>
              <w:bottom w:val="single" w:color="000000" w:sz="12" w:space="0"/>
              <w:right w:val="nil"/>
            </w:tcBorders>
            <w:vAlign w:val="center"/>
          </w:tcPr>
          <w:p>
            <w:pPr>
              <w:pStyle w:val="75"/>
              <w:spacing w:line="280" w:lineRule="exact"/>
              <w:jc w:val="right"/>
              <w:textAlignment w:val="baseline"/>
              <w:rPr>
                <w:sz w:val="21"/>
                <w:szCs w:val="21"/>
              </w:rPr>
            </w:pPr>
            <w:r>
              <w:rPr>
                <w:rFonts w:hint="eastAsia"/>
                <w:sz w:val="21"/>
                <w:szCs w:val="21"/>
              </w:rPr>
              <w:t>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2128" w:type="dxa"/>
            <w:gridSpan w:val="2"/>
            <w:tcBorders>
              <w:top w:val="single" w:color="000000" w:sz="12" w:space="0"/>
              <w:left w:val="single" w:color="000000" w:sz="12" w:space="0"/>
              <w:bottom w:val="single" w:color="000000" w:sz="4" w:space="0"/>
            </w:tcBorders>
            <w:vAlign w:val="center"/>
          </w:tcPr>
          <w:p>
            <w:pPr>
              <w:pStyle w:val="75"/>
              <w:spacing w:line="280" w:lineRule="exact"/>
              <w:jc w:val="center"/>
              <w:textAlignment w:val="baseline"/>
              <w:rPr>
                <w:sz w:val="21"/>
                <w:szCs w:val="21"/>
              </w:rPr>
            </w:pPr>
            <w:r>
              <w:rPr>
                <w:rFonts w:hint="eastAsia"/>
                <w:sz w:val="21"/>
                <w:szCs w:val="21"/>
              </w:rPr>
              <w:t>维修养护项目名称</w:t>
            </w:r>
          </w:p>
        </w:tc>
        <w:tc>
          <w:tcPr>
            <w:tcW w:w="6394" w:type="dxa"/>
            <w:gridSpan w:val="3"/>
            <w:tcBorders>
              <w:top w:val="single" w:color="000000" w:sz="12" w:space="0"/>
              <w:bottom w:val="single" w:color="000000" w:sz="4" w:space="0"/>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2128" w:type="dxa"/>
            <w:gridSpan w:val="2"/>
            <w:tcBorders>
              <w:top w:val="single" w:color="000000" w:sz="4" w:space="0"/>
              <w:left w:val="single" w:color="000000" w:sz="12" w:space="0"/>
            </w:tcBorders>
            <w:vAlign w:val="center"/>
          </w:tcPr>
          <w:p>
            <w:pPr>
              <w:pStyle w:val="75"/>
              <w:spacing w:line="280" w:lineRule="exact"/>
              <w:jc w:val="center"/>
              <w:textAlignment w:val="baseline"/>
              <w:rPr>
                <w:sz w:val="21"/>
                <w:szCs w:val="21"/>
              </w:rPr>
            </w:pPr>
            <w:r>
              <w:rPr>
                <w:rFonts w:hint="eastAsia"/>
                <w:sz w:val="21"/>
                <w:szCs w:val="21"/>
              </w:rPr>
              <w:t>合同编号</w:t>
            </w:r>
          </w:p>
        </w:tc>
        <w:tc>
          <w:tcPr>
            <w:tcW w:w="2131" w:type="dxa"/>
            <w:tcBorders>
              <w:top w:val="single" w:color="000000" w:sz="4" w:space="0"/>
              <w:right w:val="single" w:color="000000" w:sz="4" w:space="0"/>
            </w:tcBorders>
            <w:vAlign w:val="center"/>
          </w:tcPr>
          <w:p>
            <w:pPr>
              <w:pStyle w:val="75"/>
              <w:spacing w:line="280" w:lineRule="exact"/>
              <w:jc w:val="center"/>
              <w:textAlignment w:val="baseline"/>
              <w:rPr>
                <w:sz w:val="21"/>
                <w:szCs w:val="21"/>
              </w:rPr>
            </w:pPr>
          </w:p>
        </w:tc>
        <w:tc>
          <w:tcPr>
            <w:tcW w:w="2131" w:type="dxa"/>
            <w:tcBorders>
              <w:top w:val="single" w:color="000000" w:sz="4" w:space="0"/>
              <w:left w:val="single" w:color="000000" w:sz="4" w:space="0"/>
              <w:right w:val="single" w:color="000000" w:sz="4" w:space="0"/>
            </w:tcBorders>
            <w:vAlign w:val="center"/>
          </w:tcPr>
          <w:p>
            <w:pPr>
              <w:pStyle w:val="75"/>
              <w:spacing w:line="280" w:lineRule="exact"/>
              <w:jc w:val="center"/>
              <w:textAlignment w:val="baseline"/>
              <w:rPr>
                <w:sz w:val="21"/>
                <w:szCs w:val="21"/>
              </w:rPr>
            </w:pPr>
            <w:r>
              <w:rPr>
                <w:rFonts w:hint="eastAsia"/>
                <w:sz w:val="21"/>
                <w:szCs w:val="21"/>
              </w:rPr>
              <w:t>验收时间</w:t>
            </w:r>
          </w:p>
        </w:tc>
        <w:tc>
          <w:tcPr>
            <w:tcW w:w="2132" w:type="dxa"/>
            <w:tcBorders>
              <w:top w:val="single" w:color="000000" w:sz="4" w:space="0"/>
              <w:left w:val="single" w:color="000000" w:sz="4" w:space="0"/>
              <w:right w:val="single" w:color="000000" w:sz="12" w:space="0"/>
            </w:tcBorders>
            <w:vAlign w:val="center"/>
          </w:tcPr>
          <w:p>
            <w:pPr>
              <w:pStyle w:val="75"/>
              <w:spacing w:line="280" w:lineRule="exact"/>
              <w:jc w:val="center"/>
              <w:textAlignment w:val="baseline"/>
              <w:rPr>
                <w:sz w:val="21"/>
                <w:szCs w:val="21"/>
              </w:rPr>
            </w:pPr>
            <w:r>
              <w:rPr>
                <w:rFonts w:hint="eastAsia"/>
                <w:sz w:val="21"/>
                <w:szCs w:val="21"/>
              </w:rPr>
              <w:t xml:space="preserve">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2128" w:type="dxa"/>
            <w:gridSpan w:val="2"/>
            <w:tcBorders>
              <w:top w:val="single" w:color="000000" w:sz="4" w:space="0"/>
              <w:left w:val="single" w:color="000000" w:sz="12" w:space="0"/>
            </w:tcBorders>
            <w:vAlign w:val="center"/>
          </w:tcPr>
          <w:p>
            <w:pPr>
              <w:pStyle w:val="75"/>
              <w:spacing w:line="280" w:lineRule="exact"/>
              <w:jc w:val="center"/>
              <w:textAlignment w:val="baseline"/>
              <w:rPr>
                <w:sz w:val="21"/>
                <w:szCs w:val="21"/>
              </w:rPr>
            </w:pPr>
            <w:r>
              <w:rPr>
                <w:rFonts w:hint="eastAsia"/>
                <w:sz w:val="21"/>
                <w:szCs w:val="21"/>
              </w:rPr>
              <w:t>实施单位名称</w:t>
            </w:r>
          </w:p>
        </w:tc>
        <w:tc>
          <w:tcPr>
            <w:tcW w:w="6394" w:type="dxa"/>
            <w:gridSpan w:val="3"/>
            <w:tcBorders>
              <w:top w:val="single" w:color="000000" w:sz="4" w:space="0"/>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04" w:hRule="atLeast"/>
        </w:trPr>
        <w:tc>
          <w:tcPr>
            <w:tcW w:w="959" w:type="dxa"/>
            <w:vMerge w:val="restart"/>
            <w:tcBorders>
              <w:left w:val="single" w:color="000000" w:sz="12" w:space="0"/>
            </w:tcBorders>
            <w:vAlign w:val="center"/>
          </w:tcPr>
          <w:p>
            <w:pPr>
              <w:pStyle w:val="75"/>
              <w:spacing w:line="280" w:lineRule="exact"/>
              <w:jc w:val="center"/>
              <w:textAlignment w:val="baseline"/>
              <w:rPr>
                <w:sz w:val="21"/>
                <w:szCs w:val="21"/>
              </w:rPr>
            </w:pPr>
            <w:r>
              <w:rPr>
                <w:rFonts w:hint="eastAsia"/>
                <w:sz w:val="21"/>
                <w:szCs w:val="21"/>
              </w:rPr>
              <w:t>维修养护合同要求</w:t>
            </w:r>
          </w:p>
        </w:tc>
        <w:tc>
          <w:tcPr>
            <w:tcW w:w="1169" w:type="dxa"/>
            <w:vAlign w:val="center"/>
          </w:tcPr>
          <w:p>
            <w:pPr>
              <w:pStyle w:val="75"/>
              <w:spacing w:line="280" w:lineRule="exact"/>
              <w:jc w:val="center"/>
              <w:textAlignment w:val="baseline"/>
              <w:rPr>
                <w:sz w:val="21"/>
                <w:szCs w:val="21"/>
              </w:rPr>
            </w:pPr>
            <w:r>
              <w:rPr>
                <w:rFonts w:hint="eastAsia"/>
                <w:sz w:val="21"/>
                <w:szCs w:val="21"/>
              </w:rPr>
              <w:t>维修养</w:t>
            </w:r>
            <w:r>
              <w:rPr>
                <w:sz w:val="21"/>
                <w:szCs w:val="21"/>
              </w:rPr>
              <w:br w:type="textWrapping"/>
            </w:r>
            <w:r>
              <w:rPr>
                <w:rFonts w:hint="eastAsia"/>
                <w:sz w:val="21"/>
                <w:szCs w:val="21"/>
              </w:rPr>
              <w:t>护内容</w:t>
            </w:r>
          </w:p>
        </w:tc>
        <w:tc>
          <w:tcPr>
            <w:tcW w:w="6394" w:type="dxa"/>
            <w:gridSpan w:val="3"/>
            <w:tcBorders>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959" w:type="dxa"/>
            <w:vMerge w:val="continue"/>
            <w:tcBorders>
              <w:left w:val="single" w:color="000000" w:sz="12" w:space="0"/>
            </w:tcBorders>
            <w:vAlign w:val="center"/>
          </w:tcPr>
          <w:p>
            <w:pPr>
              <w:pStyle w:val="75"/>
              <w:spacing w:line="280" w:lineRule="exact"/>
              <w:jc w:val="center"/>
              <w:textAlignment w:val="baseline"/>
              <w:rPr>
                <w:sz w:val="21"/>
                <w:szCs w:val="21"/>
              </w:rPr>
            </w:pPr>
          </w:p>
        </w:tc>
        <w:tc>
          <w:tcPr>
            <w:tcW w:w="1169" w:type="dxa"/>
            <w:vAlign w:val="center"/>
          </w:tcPr>
          <w:p>
            <w:pPr>
              <w:pStyle w:val="75"/>
              <w:spacing w:line="280" w:lineRule="exact"/>
              <w:jc w:val="center"/>
              <w:textAlignment w:val="baseline"/>
              <w:rPr>
                <w:sz w:val="21"/>
                <w:szCs w:val="21"/>
              </w:rPr>
            </w:pPr>
            <w:r>
              <w:rPr>
                <w:rFonts w:hint="eastAsia"/>
                <w:sz w:val="21"/>
                <w:szCs w:val="21"/>
              </w:rPr>
              <w:t>质量目标</w:t>
            </w:r>
          </w:p>
        </w:tc>
        <w:tc>
          <w:tcPr>
            <w:tcW w:w="6394" w:type="dxa"/>
            <w:gridSpan w:val="3"/>
            <w:tcBorders>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959" w:type="dxa"/>
            <w:vMerge w:val="continue"/>
            <w:tcBorders>
              <w:left w:val="single" w:color="000000" w:sz="12" w:space="0"/>
            </w:tcBorders>
            <w:vAlign w:val="center"/>
          </w:tcPr>
          <w:p>
            <w:pPr>
              <w:pStyle w:val="75"/>
              <w:spacing w:line="280" w:lineRule="exact"/>
              <w:jc w:val="center"/>
              <w:textAlignment w:val="baseline"/>
              <w:rPr>
                <w:sz w:val="21"/>
                <w:szCs w:val="21"/>
              </w:rPr>
            </w:pPr>
          </w:p>
        </w:tc>
        <w:tc>
          <w:tcPr>
            <w:tcW w:w="1169" w:type="dxa"/>
            <w:vAlign w:val="center"/>
          </w:tcPr>
          <w:p>
            <w:pPr>
              <w:pStyle w:val="75"/>
              <w:spacing w:line="280" w:lineRule="exact"/>
              <w:jc w:val="center"/>
              <w:textAlignment w:val="baseline"/>
              <w:rPr>
                <w:sz w:val="21"/>
                <w:szCs w:val="21"/>
              </w:rPr>
            </w:pPr>
            <w:r>
              <w:rPr>
                <w:rFonts w:hint="eastAsia"/>
                <w:sz w:val="21"/>
                <w:szCs w:val="21"/>
              </w:rPr>
              <w:t>计划工期</w:t>
            </w:r>
          </w:p>
        </w:tc>
        <w:tc>
          <w:tcPr>
            <w:tcW w:w="6394" w:type="dxa"/>
            <w:gridSpan w:val="3"/>
            <w:tcBorders>
              <w:right w:val="single" w:color="000000" w:sz="12" w:space="0"/>
            </w:tcBorders>
            <w:vAlign w:val="center"/>
          </w:tcPr>
          <w:p>
            <w:pPr>
              <w:pStyle w:val="75"/>
              <w:spacing w:line="280" w:lineRule="exact"/>
              <w:jc w:val="center"/>
              <w:textAlignment w:val="baseline"/>
              <w:rPr>
                <w:sz w:val="21"/>
                <w:szCs w:val="21"/>
              </w:rPr>
            </w:pPr>
            <w:r>
              <w:rPr>
                <w:rFonts w:hint="eastAsia"/>
                <w:sz w:val="21"/>
                <w:szCs w:val="21"/>
              </w:rPr>
              <w:t xml:space="preserve">    年    月    日至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959" w:type="dxa"/>
            <w:vMerge w:val="restart"/>
            <w:tcBorders>
              <w:left w:val="single" w:color="000000" w:sz="12" w:space="0"/>
            </w:tcBorders>
            <w:vAlign w:val="center"/>
          </w:tcPr>
          <w:p>
            <w:pPr>
              <w:pStyle w:val="75"/>
              <w:spacing w:line="280" w:lineRule="exact"/>
              <w:jc w:val="center"/>
              <w:textAlignment w:val="baseline"/>
              <w:rPr>
                <w:sz w:val="21"/>
                <w:szCs w:val="21"/>
              </w:rPr>
            </w:pPr>
            <w:r>
              <w:rPr>
                <w:rFonts w:hint="eastAsia"/>
                <w:sz w:val="21"/>
                <w:szCs w:val="21"/>
              </w:rPr>
              <w:t>维修养护完工情况</w:t>
            </w:r>
          </w:p>
        </w:tc>
        <w:tc>
          <w:tcPr>
            <w:tcW w:w="1169" w:type="dxa"/>
            <w:vAlign w:val="center"/>
          </w:tcPr>
          <w:p>
            <w:pPr>
              <w:pStyle w:val="75"/>
              <w:spacing w:line="280" w:lineRule="exact"/>
              <w:jc w:val="center"/>
              <w:textAlignment w:val="baseline"/>
              <w:rPr>
                <w:sz w:val="21"/>
                <w:szCs w:val="21"/>
              </w:rPr>
            </w:pPr>
            <w:r>
              <w:rPr>
                <w:rFonts w:hint="eastAsia"/>
                <w:sz w:val="21"/>
                <w:szCs w:val="21"/>
              </w:rPr>
              <w:t>实际工期</w:t>
            </w:r>
          </w:p>
        </w:tc>
        <w:tc>
          <w:tcPr>
            <w:tcW w:w="6394" w:type="dxa"/>
            <w:gridSpan w:val="3"/>
            <w:tcBorders>
              <w:right w:val="single" w:color="000000" w:sz="12" w:space="0"/>
            </w:tcBorders>
            <w:vAlign w:val="center"/>
          </w:tcPr>
          <w:p>
            <w:pPr>
              <w:pStyle w:val="75"/>
              <w:spacing w:line="280" w:lineRule="exact"/>
              <w:jc w:val="center"/>
              <w:textAlignment w:val="baseline"/>
              <w:rPr>
                <w:sz w:val="21"/>
                <w:szCs w:val="21"/>
              </w:rPr>
            </w:pPr>
            <w:r>
              <w:rPr>
                <w:rFonts w:hint="eastAsia"/>
                <w:sz w:val="21"/>
                <w:szCs w:val="21"/>
              </w:rPr>
              <w:t xml:space="preserve">    年    月    日至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04" w:hRule="atLeast"/>
        </w:trPr>
        <w:tc>
          <w:tcPr>
            <w:tcW w:w="959" w:type="dxa"/>
            <w:vMerge w:val="continue"/>
            <w:tcBorders>
              <w:left w:val="single" w:color="000000" w:sz="12" w:space="0"/>
            </w:tcBorders>
            <w:vAlign w:val="center"/>
          </w:tcPr>
          <w:p>
            <w:pPr>
              <w:pStyle w:val="75"/>
              <w:spacing w:line="280" w:lineRule="exact"/>
              <w:jc w:val="center"/>
              <w:textAlignment w:val="baseline"/>
              <w:rPr>
                <w:sz w:val="21"/>
                <w:szCs w:val="21"/>
              </w:rPr>
            </w:pPr>
          </w:p>
        </w:tc>
        <w:tc>
          <w:tcPr>
            <w:tcW w:w="1169" w:type="dxa"/>
            <w:vAlign w:val="center"/>
          </w:tcPr>
          <w:p>
            <w:pPr>
              <w:pStyle w:val="75"/>
              <w:spacing w:line="280" w:lineRule="exact"/>
              <w:jc w:val="center"/>
              <w:textAlignment w:val="baseline"/>
              <w:rPr>
                <w:sz w:val="21"/>
                <w:szCs w:val="21"/>
              </w:rPr>
            </w:pPr>
            <w:r>
              <w:rPr>
                <w:rFonts w:hint="eastAsia"/>
                <w:sz w:val="21"/>
                <w:szCs w:val="21"/>
              </w:rPr>
              <w:t>维修养护实施内容</w:t>
            </w:r>
          </w:p>
        </w:tc>
        <w:tc>
          <w:tcPr>
            <w:tcW w:w="6394" w:type="dxa"/>
            <w:gridSpan w:val="3"/>
            <w:tcBorders>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04" w:hRule="atLeast"/>
        </w:trPr>
        <w:tc>
          <w:tcPr>
            <w:tcW w:w="959" w:type="dxa"/>
            <w:vMerge w:val="continue"/>
            <w:tcBorders>
              <w:left w:val="single" w:color="000000" w:sz="12" w:space="0"/>
            </w:tcBorders>
            <w:vAlign w:val="center"/>
          </w:tcPr>
          <w:p>
            <w:pPr>
              <w:pStyle w:val="75"/>
              <w:spacing w:line="280" w:lineRule="exact"/>
              <w:jc w:val="center"/>
              <w:textAlignment w:val="baseline"/>
              <w:rPr>
                <w:sz w:val="21"/>
                <w:szCs w:val="21"/>
              </w:rPr>
            </w:pPr>
          </w:p>
        </w:tc>
        <w:tc>
          <w:tcPr>
            <w:tcW w:w="1169" w:type="dxa"/>
            <w:vAlign w:val="center"/>
          </w:tcPr>
          <w:p>
            <w:pPr>
              <w:pStyle w:val="75"/>
              <w:spacing w:line="280" w:lineRule="exact"/>
              <w:jc w:val="center"/>
              <w:textAlignment w:val="baseline"/>
              <w:rPr>
                <w:sz w:val="21"/>
                <w:szCs w:val="21"/>
              </w:rPr>
            </w:pPr>
            <w:r>
              <w:rPr>
                <w:rFonts w:hint="eastAsia"/>
                <w:sz w:val="21"/>
                <w:szCs w:val="21"/>
              </w:rPr>
              <w:t>审核后工程量及造价</w:t>
            </w:r>
          </w:p>
        </w:tc>
        <w:tc>
          <w:tcPr>
            <w:tcW w:w="6394" w:type="dxa"/>
            <w:gridSpan w:val="3"/>
            <w:tcBorders>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04" w:hRule="atLeast"/>
        </w:trPr>
        <w:tc>
          <w:tcPr>
            <w:tcW w:w="959" w:type="dxa"/>
            <w:vMerge w:val="continue"/>
            <w:tcBorders>
              <w:left w:val="single" w:color="000000" w:sz="12" w:space="0"/>
              <w:bottom w:val="single" w:color="000000" w:sz="4" w:space="0"/>
            </w:tcBorders>
            <w:vAlign w:val="center"/>
          </w:tcPr>
          <w:p>
            <w:pPr>
              <w:pStyle w:val="75"/>
              <w:spacing w:line="280" w:lineRule="exact"/>
              <w:jc w:val="center"/>
              <w:textAlignment w:val="baseline"/>
              <w:rPr>
                <w:sz w:val="21"/>
                <w:szCs w:val="21"/>
              </w:rPr>
            </w:pPr>
          </w:p>
        </w:tc>
        <w:tc>
          <w:tcPr>
            <w:tcW w:w="1169" w:type="dxa"/>
            <w:tcBorders>
              <w:bottom w:val="single" w:color="000000" w:sz="4" w:space="0"/>
            </w:tcBorders>
            <w:vAlign w:val="center"/>
          </w:tcPr>
          <w:p>
            <w:pPr>
              <w:pStyle w:val="75"/>
              <w:spacing w:line="280" w:lineRule="exact"/>
              <w:jc w:val="center"/>
              <w:textAlignment w:val="baseline"/>
              <w:rPr>
                <w:sz w:val="21"/>
                <w:szCs w:val="21"/>
              </w:rPr>
            </w:pPr>
            <w:r>
              <w:rPr>
                <w:rFonts w:hint="eastAsia"/>
                <w:sz w:val="21"/>
                <w:szCs w:val="21"/>
              </w:rPr>
              <w:t>验收资料及内容</w:t>
            </w:r>
          </w:p>
        </w:tc>
        <w:tc>
          <w:tcPr>
            <w:tcW w:w="6394" w:type="dxa"/>
            <w:gridSpan w:val="3"/>
            <w:tcBorders>
              <w:bottom w:val="single" w:color="000000" w:sz="4" w:space="0"/>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2128" w:type="dxa"/>
            <w:gridSpan w:val="2"/>
            <w:tcBorders>
              <w:left w:val="single" w:color="000000" w:sz="12" w:space="0"/>
              <w:bottom w:val="single" w:color="000000" w:sz="4" w:space="0"/>
            </w:tcBorders>
            <w:vAlign w:val="center"/>
          </w:tcPr>
          <w:p>
            <w:pPr>
              <w:pStyle w:val="75"/>
              <w:spacing w:line="280" w:lineRule="exact"/>
              <w:jc w:val="center"/>
              <w:textAlignment w:val="baseline"/>
              <w:rPr>
                <w:sz w:val="21"/>
                <w:szCs w:val="21"/>
              </w:rPr>
            </w:pPr>
            <w:r>
              <w:rPr>
                <w:rFonts w:hint="eastAsia"/>
                <w:sz w:val="21"/>
                <w:szCs w:val="21"/>
              </w:rPr>
              <w:t>存在问题</w:t>
            </w:r>
          </w:p>
        </w:tc>
        <w:tc>
          <w:tcPr>
            <w:tcW w:w="6394" w:type="dxa"/>
            <w:gridSpan w:val="3"/>
            <w:tcBorders>
              <w:bottom w:val="single" w:color="000000" w:sz="4" w:space="0"/>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2128" w:type="dxa"/>
            <w:gridSpan w:val="2"/>
            <w:tcBorders>
              <w:left w:val="single" w:color="000000" w:sz="12" w:space="0"/>
              <w:bottom w:val="single" w:color="000000" w:sz="4" w:space="0"/>
            </w:tcBorders>
            <w:vAlign w:val="center"/>
          </w:tcPr>
          <w:p>
            <w:pPr>
              <w:pStyle w:val="75"/>
              <w:spacing w:line="280" w:lineRule="exact"/>
              <w:jc w:val="center"/>
              <w:textAlignment w:val="baseline"/>
              <w:rPr>
                <w:sz w:val="21"/>
                <w:szCs w:val="21"/>
              </w:rPr>
            </w:pPr>
            <w:r>
              <w:rPr>
                <w:rFonts w:hint="eastAsia"/>
                <w:sz w:val="21"/>
                <w:szCs w:val="21"/>
              </w:rPr>
              <w:t>处理意见</w:t>
            </w:r>
          </w:p>
        </w:tc>
        <w:tc>
          <w:tcPr>
            <w:tcW w:w="6394" w:type="dxa"/>
            <w:gridSpan w:val="3"/>
            <w:tcBorders>
              <w:bottom w:val="single" w:color="000000" w:sz="4" w:space="0"/>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2128" w:type="dxa"/>
            <w:gridSpan w:val="2"/>
            <w:tcBorders>
              <w:left w:val="single" w:color="000000" w:sz="12" w:space="0"/>
              <w:bottom w:val="single" w:color="000000" w:sz="4" w:space="0"/>
            </w:tcBorders>
            <w:vAlign w:val="center"/>
          </w:tcPr>
          <w:p>
            <w:pPr>
              <w:pStyle w:val="75"/>
              <w:spacing w:line="280" w:lineRule="exact"/>
              <w:jc w:val="center"/>
              <w:textAlignment w:val="baseline"/>
              <w:rPr>
                <w:sz w:val="21"/>
                <w:szCs w:val="21"/>
              </w:rPr>
            </w:pPr>
            <w:r>
              <w:rPr>
                <w:rFonts w:hint="eastAsia"/>
                <w:sz w:val="21"/>
                <w:szCs w:val="21"/>
              </w:rPr>
              <w:t>验收意见</w:t>
            </w:r>
          </w:p>
        </w:tc>
        <w:tc>
          <w:tcPr>
            <w:tcW w:w="6394" w:type="dxa"/>
            <w:gridSpan w:val="3"/>
            <w:tcBorders>
              <w:bottom w:val="single" w:color="000000" w:sz="4" w:space="0"/>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2128" w:type="dxa"/>
            <w:gridSpan w:val="2"/>
            <w:tcBorders>
              <w:top w:val="single" w:color="000000" w:sz="4" w:space="0"/>
              <w:left w:val="single" w:color="000000" w:sz="12" w:space="0"/>
              <w:bottom w:val="single" w:color="000000" w:sz="12" w:space="0"/>
            </w:tcBorders>
            <w:vAlign w:val="center"/>
          </w:tcPr>
          <w:p>
            <w:pPr>
              <w:pStyle w:val="75"/>
              <w:spacing w:line="280" w:lineRule="exact"/>
              <w:jc w:val="center"/>
              <w:textAlignment w:val="baseline"/>
              <w:rPr>
                <w:sz w:val="21"/>
                <w:szCs w:val="21"/>
              </w:rPr>
            </w:pPr>
            <w:r>
              <w:rPr>
                <w:rFonts w:hint="eastAsia"/>
                <w:sz w:val="21"/>
                <w:szCs w:val="21"/>
              </w:rPr>
              <w:t>验收人（签名）</w:t>
            </w:r>
          </w:p>
        </w:tc>
        <w:tc>
          <w:tcPr>
            <w:tcW w:w="6394" w:type="dxa"/>
            <w:gridSpan w:val="3"/>
            <w:tcBorders>
              <w:top w:val="single" w:color="000000" w:sz="4" w:space="0"/>
              <w:bottom w:val="single" w:color="000000" w:sz="12" w:space="0"/>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8522" w:type="dxa"/>
            <w:gridSpan w:val="5"/>
            <w:tcBorders>
              <w:top w:val="single" w:color="000000" w:sz="12" w:space="0"/>
              <w:left w:val="nil"/>
              <w:bottom w:val="nil"/>
              <w:right w:val="nil"/>
            </w:tcBorders>
            <w:vAlign w:val="center"/>
          </w:tcPr>
          <w:p>
            <w:pPr>
              <w:pStyle w:val="75"/>
              <w:spacing w:line="280" w:lineRule="exact"/>
              <w:jc w:val="both"/>
              <w:textAlignment w:val="baseline"/>
              <w:rPr>
                <w:sz w:val="21"/>
                <w:szCs w:val="21"/>
              </w:rPr>
            </w:pPr>
            <w:r>
              <w:rPr>
                <w:rFonts w:hint="eastAsia"/>
                <w:sz w:val="21"/>
                <w:szCs w:val="21"/>
              </w:rPr>
              <w:t>备注：须附上相关验收照片。</w:t>
            </w:r>
          </w:p>
        </w:tc>
      </w:tr>
    </w:tbl>
    <w:p>
      <w:pPr>
        <w:pStyle w:val="4"/>
        <w:numPr>
          <w:ilvl w:val="1"/>
          <w:numId w:val="35"/>
        </w:numPr>
        <w:sectPr>
          <w:footerReference r:id="rId14" w:type="default"/>
          <w:pgSz w:w="11906" w:h="16838"/>
          <w:pgMar w:top="1418" w:right="1588" w:bottom="1418" w:left="1588" w:header="851" w:footer="850" w:gutter="0"/>
          <w:cols w:space="720" w:num="1"/>
          <w:docGrid w:type="linesAndChars" w:linePitch="326" w:charSpace="0"/>
        </w:sectPr>
      </w:pPr>
      <w:bookmarkStart w:id="319" w:name="_Toc515288009"/>
      <w:bookmarkStart w:id="320" w:name="_Toc515286671"/>
      <w:bookmarkStart w:id="321" w:name="_Toc504394443"/>
      <w:bookmarkStart w:id="322" w:name="_Toc515289431"/>
      <w:bookmarkStart w:id="323" w:name="_Toc515288255"/>
      <w:bookmarkStart w:id="324" w:name="_Toc515289615"/>
      <w:bookmarkStart w:id="325" w:name="_Toc22643"/>
      <w:bookmarkStart w:id="326" w:name="_Toc515289060"/>
    </w:p>
    <w:bookmarkEnd w:id="253"/>
    <w:bookmarkEnd w:id="254"/>
    <w:bookmarkEnd w:id="255"/>
    <w:bookmarkEnd w:id="256"/>
    <w:bookmarkEnd w:id="319"/>
    <w:bookmarkEnd w:id="320"/>
    <w:bookmarkEnd w:id="321"/>
    <w:bookmarkEnd w:id="322"/>
    <w:bookmarkEnd w:id="323"/>
    <w:bookmarkEnd w:id="324"/>
    <w:bookmarkEnd w:id="325"/>
    <w:bookmarkEnd w:id="326"/>
    <w:p>
      <w:pPr>
        <w:pStyle w:val="4"/>
        <w:numPr>
          <w:ilvl w:val="1"/>
          <w:numId w:val="56"/>
        </w:numPr>
      </w:pPr>
      <w:r>
        <w:rPr>
          <w:rFonts w:hint="eastAsia"/>
        </w:rPr>
        <w:t xml:space="preserve">  </w:t>
      </w:r>
      <w:bookmarkStart w:id="327" w:name="_Toc526761219"/>
      <w:r>
        <w:rPr>
          <w:rFonts w:hint="eastAsia"/>
        </w:rPr>
        <w:t>大坝安全监测设施维修养护管理</w:t>
      </w:r>
      <w:bookmarkEnd w:id="327"/>
    </w:p>
    <w:p>
      <w:pPr>
        <w:pStyle w:val="5"/>
        <w:numPr>
          <w:ilvl w:val="2"/>
          <w:numId w:val="56"/>
        </w:numPr>
      </w:pPr>
      <w:r>
        <w:rPr>
          <w:rFonts w:hint="eastAsia"/>
        </w:rPr>
        <w:t xml:space="preserve">  工作目标</w:t>
      </w:r>
    </w:p>
    <w:p>
      <w:pPr>
        <w:ind w:firstLine="480" w:firstLineChars="200"/>
        <w:rPr>
          <w:rFonts w:ascii="Times New Roman" w:hAnsi="Times New Roman"/>
          <w:sz w:val="24"/>
          <w:szCs w:val="24"/>
        </w:rPr>
      </w:pPr>
      <w:r>
        <w:rPr>
          <w:rFonts w:hint="eastAsia" w:ascii="Times New Roman" w:hAnsi="Times New Roman"/>
          <w:sz w:val="24"/>
          <w:szCs w:val="24"/>
        </w:rPr>
        <w:t>及时消除大坝观测监测设施存在的缺陷和问题，防护可能发生的损坏，确保安全监测设施的完整、正常运行。</w:t>
      </w:r>
    </w:p>
    <w:p>
      <w:pPr>
        <w:pStyle w:val="5"/>
        <w:numPr>
          <w:ilvl w:val="2"/>
          <w:numId w:val="56"/>
        </w:numPr>
      </w:pPr>
      <w:r>
        <w:rPr>
          <w:rFonts w:hint="eastAsia"/>
        </w:rPr>
        <w:t xml:space="preserve">  引用依据</w:t>
      </w:r>
    </w:p>
    <w:p>
      <w:pPr>
        <w:numPr>
          <w:ilvl w:val="0"/>
          <w:numId w:val="57"/>
        </w:numPr>
        <w:rPr>
          <w:rFonts w:ascii="Times New Roman" w:hAnsi="Times New Roman"/>
          <w:sz w:val="24"/>
          <w:szCs w:val="24"/>
        </w:rPr>
      </w:pPr>
      <w:r>
        <w:rPr>
          <w:rFonts w:hint="eastAsia" w:ascii="Times New Roman" w:hAnsi="Times New Roman"/>
          <w:sz w:val="24"/>
          <w:szCs w:val="24"/>
        </w:rPr>
        <w:t>SL210-2015  土石坝养护修理规程。</w:t>
      </w:r>
    </w:p>
    <w:p>
      <w:pPr>
        <w:numPr>
          <w:ilvl w:val="0"/>
          <w:numId w:val="57"/>
        </w:numPr>
        <w:ind w:left="0" w:firstLine="480" w:firstLineChars="200"/>
        <w:rPr>
          <w:rFonts w:ascii="Times New Roman" w:hAnsi="Times New Roman"/>
          <w:sz w:val="24"/>
          <w:szCs w:val="24"/>
        </w:rPr>
      </w:pPr>
      <w:r>
        <w:rPr>
          <w:rFonts w:hint="eastAsia" w:ascii="Times New Roman" w:hAnsi="Times New Roman"/>
          <w:sz w:val="24"/>
          <w:szCs w:val="24"/>
        </w:rPr>
        <w:t>江西省水利工程维修养护经费使用实施细则(试行)。</w:t>
      </w:r>
    </w:p>
    <w:p>
      <w:pPr>
        <w:pStyle w:val="5"/>
        <w:numPr>
          <w:ilvl w:val="2"/>
          <w:numId w:val="56"/>
        </w:numPr>
      </w:pPr>
      <w:r>
        <w:rPr>
          <w:rFonts w:hint="eastAsia"/>
        </w:rPr>
        <w:t xml:space="preserve">  维护主要内容</w:t>
      </w:r>
    </w:p>
    <w:p>
      <w:pPr>
        <w:ind w:firstLine="480" w:firstLineChars="200"/>
        <w:rPr>
          <w:rFonts w:ascii="Times New Roman" w:hAnsi="Times New Roman"/>
          <w:sz w:val="24"/>
          <w:szCs w:val="24"/>
        </w:rPr>
      </w:pPr>
      <w:r>
        <w:rPr>
          <w:rFonts w:hint="eastAsia" w:ascii="Times New Roman" w:hAnsi="Times New Roman"/>
          <w:sz w:val="24"/>
          <w:szCs w:val="24"/>
        </w:rPr>
        <w:t>肖峰水库</w:t>
      </w:r>
      <w:r>
        <w:rPr>
          <w:rFonts w:ascii="Times New Roman" w:hAnsi="Times New Roman"/>
          <w:sz w:val="24"/>
          <w:szCs w:val="24"/>
        </w:rPr>
        <w:t>安全监测设施主要包括</w:t>
      </w:r>
      <w:r>
        <w:rPr>
          <w:rFonts w:hint="eastAsia" w:ascii="Times New Roman" w:hAnsi="Times New Roman"/>
          <w:sz w:val="24"/>
          <w:szCs w:val="24"/>
        </w:rPr>
        <w:t>：坝区水雨情监测</w:t>
      </w:r>
      <w:r>
        <w:rPr>
          <w:rFonts w:ascii="Times New Roman" w:hAnsi="Times New Roman"/>
          <w:sz w:val="24"/>
          <w:szCs w:val="24"/>
        </w:rPr>
        <w:t>设施</w:t>
      </w:r>
      <w:r>
        <w:rPr>
          <w:rFonts w:hint="eastAsia" w:ascii="Times New Roman" w:hAnsi="Times New Roman"/>
          <w:sz w:val="24"/>
          <w:szCs w:val="24"/>
        </w:rPr>
        <w:t>、渗流、变形监测等。</w:t>
      </w:r>
    </w:p>
    <w:p>
      <w:pPr>
        <w:pStyle w:val="5"/>
        <w:numPr>
          <w:ilvl w:val="2"/>
          <w:numId w:val="56"/>
        </w:numPr>
      </w:pPr>
      <w:r>
        <w:rPr>
          <w:rFonts w:hint="eastAsia"/>
        </w:rPr>
        <w:t xml:space="preserve">  实施时间</w:t>
      </w:r>
    </w:p>
    <w:p>
      <w:pPr>
        <w:ind w:firstLine="480" w:firstLineChars="200"/>
        <w:rPr>
          <w:rFonts w:ascii="Times New Roman" w:hAnsi="Times New Roman"/>
          <w:sz w:val="24"/>
          <w:szCs w:val="24"/>
        </w:rPr>
      </w:pPr>
      <w:r>
        <w:rPr>
          <w:rFonts w:hint="eastAsia" w:ascii="Times New Roman" w:hAnsi="Times New Roman"/>
          <w:sz w:val="24"/>
          <w:szCs w:val="24"/>
        </w:rPr>
        <w:t>1、大坝安全</w:t>
      </w:r>
      <w:r>
        <w:rPr>
          <w:rFonts w:ascii="Times New Roman" w:hAnsi="Times New Roman"/>
          <w:sz w:val="24"/>
          <w:szCs w:val="24"/>
        </w:rPr>
        <w:t>监测设施维修养护应每年至少进行一次。</w:t>
      </w:r>
    </w:p>
    <w:p>
      <w:pPr>
        <w:ind w:firstLine="480" w:firstLineChars="200"/>
        <w:rPr>
          <w:rFonts w:ascii="Times New Roman" w:hAnsi="Times New Roman"/>
          <w:sz w:val="24"/>
          <w:szCs w:val="24"/>
        </w:rPr>
      </w:pPr>
      <w:r>
        <w:rPr>
          <w:rFonts w:hint="eastAsia" w:ascii="Times New Roman" w:hAnsi="Times New Roman"/>
          <w:sz w:val="24"/>
          <w:szCs w:val="24"/>
        </w:rPr>
        <w:t>2、观测仪器</w:t>
      </w:r>
      <w:r>
        <w:rPr>
          <w:rFonts w:ascii="Times New Roman" w:hAnsi="Times New Roman"/>
          <w:sz w:val="24"/>
          <w:szCs w:val="24"/>
        </w:rPr>
        <w:t>每年一次送有关相应资质的仪器检定单位进行校</w:t>
      </w:r>
      <w:r>
        <w:rPr>
          <w:rFonts w:hint="eastAsia" w:ascii="Times New Roman" w:hAnsi="Times New Roman"/>
          <w:sz w:val="24"/>
          <w:szCs w:val="24"/>
        </w:rPr>
        <w:t>定</w:t>
      </w:r>
      <w:r>
        <w:rPr>
          <w:rFonts w:ascii="Times New Roman" w:hAnsi="Times New Roman"/>
          <w:sz w:val="24"/>
          <w:szCs w:val="24"/>
        </w:rPr>
        <w:t>。</w:t>
      </w:r>
    </w:p>
    <w:p>
      <w:pPr>
        <w:ind w:firstLine="480" w:firstLineChars="200"/>
        <w:rPr>
          <w:rFonts w:ascii="Times New Roman" w:hAnsi="Times New Roman"/>
          <w:sz w:val="24"/>
          <w:szCs w:val="24"/>
        </w:rPr>
      </w:pPr>
      <w:r>
        <w:rPr>
          <w:rFonts w:hint="eastAsia" w:ascii="Times New Roman" w:hAnsi="Times New Roman"/>
          <w:sz w:val="24"/>
          <w:szCs w:val="24"/>
        </w:rPr>
        <w:t>3、</w:t>
      </w:r>
      <w:r>
        <w:rPr>
          <w:rFonts w:ascii="Times New Roman" w:hAnsi="Times New Roman"/>
          <w:sz w:val="24"/>
          <w:szCs w:val="24"/>
        </w:rPr>
        <w:t>监测仪器保护装置出现破损时，应在</w:t>
      </w:r>
      <w:r>
        <w:rPr>
          <w:rFonts w:hint="eastAsia" w:ascii="Times New Roman" w:hAnsi="Times New Roman"/>
          <w:sz w:val="24"/>
          <w:szCs w:val="24"/>
        </w:rPr>
        <w:t>2周</w:t>
      </w:r>
      <w:r>
        <w:rPr>
          <w:rFonts w:ascii="Times New Roman" w:hAnsi="Times New Roman"/>
          <w:sz w:val="24"/>
          <w:szCs w:val="24"/>
        </w:rPr>
        <w:t>内</w:t>
      </w:r>
      <w:r>
        <w:rPr>
          <w:rFonts w:hint="eastAsia" w:ascii="Times New Roman" w:hAnsi="Times New Roman"/>
          <w:sz w:val="24"/>
          <w:szCs w:val="24"/>
        </w:rPr>
        <w:t>进行</w:t>
      </w:r>
      <w:r>
        <w:rPr>
          <w:rFonts w:ascii="Times New Roman" w:hAnsi="Times New Roman"/>
          <w:sz w:val="24"/>
          <w:szCs w:val="24"/>
        </w:rPr>
        <w:t>修复</w:t>
      </w:r>
    </w:p>
    <w:p>
      <w:pPr>
        <w:ind w:firstLine="480" w:firstLineChars="200"/>
        <w:rPr>
          <w:rFonts w:ascii="Times New Roman" w:hAnsi="Times New Roman"/>
          <w:sz w:val="24"/>
          <w:szCs w:val="24"/>
        </w:rPr>
      </w:pPr>
      <w:r>
        <w:rPr>
          <w:rFonts w:ascii="Times New Roman" w:hAnsi="Times New Roman"/>
          <w:sz w:val="24"/>
          <w:szCs w:val="24"/>
        </w:rPr>
        <w:t>4</w:t>
      </w:r>
      <w:r>
        <w:rPr>
          <w:rFonts w:hint="eastAsia" w:ascii="Times New Roman" w:hAnsi="Times New Roman"/>
          <w:sz w:val="24"/>
          <w:szCs w:val="24"/>
        </w:rPr>
        <w:t>、定期检查UPS备用</w:t>
      </w:r>
      <w:r>
        <w:rPr>
          <w:rFonts w:ascii="Times New Roman" w:hAnsi="Times New Roman"/>
          <w:sz w:val="24"/>
          <w:szCs w:val="24"/>
        </w:rPr>
        <w:t>电源（每</w:t>
      </w:r>
      <w:r>
        <w:rPr>
          <w:rFonts w:hint="eastAsia" w:ascii="Times New Roman" w:hAnsi="Times New Roman"/>
          <w:sz w:val="24"/>
          <w:szCs w:val="24"/>
        </w:rPr>
        <w:t>2个</w:t>
      </w:r>
      <w:r>
        <w:rPr>
          <w:rFonts w:ascii="Times New Roman" w:hAnsi="Times New Roman"/>
          <w:sz w:val="24"/>
          <w:szCs w:val="24"/>
        </w:rPr>
        <w:t>月一次），出现蓄电池电压偏低提示，或不能用蓄电池进行数据监测等情况时，应立即更换。每</w:t>
      </w:r>
      <w:r>
        <w:rPr>
          <w:rFonts w:hint="eastAsia" w:ascii="Times New Roman" w:hAnsi="Times New Roman"/>
          <w:sz w:val="24"/>
          <w:szCs w:val="24"/>
        </w:rPr>
        <w:t>两年</w:t>
      </w:r>
      <w:r>
        <w:rPr>
          <w:rFonts w:ascii="Times New Roman" w:hAnsi="Times New Roman"/>
          <w:sz w:val="24"/>
          <w:szCs w:val="24"/>
        </w:rPr>
        <w:t>更换蓄电池，并在蓄电池上做好更换标签记录。</w:t>
      </w:r>
    </w:p>
    <w:p>
      <w:pPr>
        <w:pStyle w:val="5"/>
        <w:numPr>
          <w:ilvl w:val="2"/>
          <w:numId w:val="56"/>
        </w:numPr>
      </w:pPr>
      <w:r>
        <w:rPr>
          <w:rFonts w:hint="eastAsia"/>
        </w:rPr>
        <w:t xml:space="preserve">  工作程序和内容</w:t>
      </w:r>
    </w:p>
    <w:p>
      <w:pPr>
        <w:pStyle w:val="6"/>
        <w:numPr>
          <w:ilvl w:val="3"/>
          <w:numId w:val="58"/>
        </w:numPr>
      </w:pPr>
      <w:r>
        <w:rPr>
          <w:rFonts w:hint="eastAsia"/>
        </w:rPr>
        <w:t xml:space="preserve">  接收情况报告</w:t>
      </w:r>
    </w:p>
    <w:p>
      <w:pPr>
        <w:ind w:firstLine="480" w:firstLineChars="200"/>
        <w:rPr>
          <w:rFonts w:ascii="Times New Roman" w:hAnsi="Times New Roman"/>
          <w:sz w:val="24"/>
          <w:szCs w:val="28"/>
        </w:rPr>
      </w:pPr>
      <w:r>
        <w:rPr>
          <w:rFonts w:hint="eastAsia" w:ascii="Times New Roman" w:hAnsi="Times New Roman"/>
          <w:sz w:val="24"/>
          <w:szCs w:val="28"/>
        </w:rPr>
        <w:t>维修养护部门工作人员收到工程缺陷与隐患报告，及时向维修养护部门负责人报告情况，提出初步处理意见。</w:t>
      </w:r>
    </w:p>
    <w:p>
      <w:pPr>
        <w:pStyle w:val="6"/>
        <w:numPr>
          <w:ilvl w:val="3"/>
          <w:numId w:val="58"/>
        </w:numPr>
      </w:pPr>
      <w:r>
        <w:rPr>
          <w:rFonts w:hint="eastAsia"/>
        </w:rPr>
        <w:t xml:space="preserve">  下达维修养护指令</w:t>
      </w:r>
    </w:p>
    <w:p>
      <w:pPr>
        <w:ind w:firstLine="566" w:firstLineChars="236"/>
        <w:rPr>
          <w:rFonts w:ascii="Times New Roman" w:hAnsi="Times New Roman"/>
          <w:sz w:val="24"/>
          <w:szCs w:val="28"/>
        </w:rPr>
      </w:pPr>
      <w:r>
        <w:rPr>
          <w:rFonts w:hint="eastAsia" w:ascii="Times New Roman" w:hAnsi="Times New Roman"/>
          <w:sz w:val="24"/>
          <w:szCs w:val="28"/>
        </w:rPr>
        <w:t>运行维护人员接到工作人员报告后，判断问题的性质、严重程度，综合考虑工程的运行情况和维修条件，若时机和条件允许，应在2</w:t>
      </w:r>
      <w:r>
        <w:rPr>
          <w:rFonts w:ascii="Times New Roman" w:hAnsi="Times New Roman"/>
          <w:sz w:val="24"/>
          <w:szCs w:val="28"/>
        </w:rPr>
        <w:t>4</w:t>
      </w:r>
      <w:r>
        <w:rPr>
          <w:rFonts w:hint="eastAsia" w:ascii="Times New Roman" w:hAnsi="Times New Roman"/>
          <w:sz w:val="24"/>
          <w:szCs w:val="28"/>
        </w:rPr>
        <w:t>小时内向维修养护单位下达维修养护要求，若时机和条件暂时不允许，应等待条件时机和条件允许后下达维修养护指令。</w:t>
      </w:r>
    </w:p>
    <w:p>
      <w:pPr>
        <w:pStyle w:val="6"/>
        <w:numPr>
          <w:ilvl w:val="3"/>
          <w:numId w:val="58"/>
        </w:numPr>
      </w:pPr>
      <w:r>
        <w:rPr>
          <w:rFonts w:hint="eastAsia"/>
        </w:rPr>
        <w:t xml:space="preserve">  做好准备工作</w:t>
      </w:r>
    </w:p>
    <w:p>
      <w:pPr>
        <w:ind w:firstLine="480" w:firstLineChars="200"/>
        <w:rPr>
          <w:rFonts w:ascii="Times New Roman" w:hAnsi="Times New Roman"/>
          <w:sz w:val="24"/>
          <w:szCs w:val="28"/>
        </w:rPr>
      </w:pPr>
      <w:r>
        <w:rPr>
          <w:rFonts w:hint="eastAsia" w:ascii="Times New Roman" w:hAnsi="Times New Roman"/>
          <w:sz w:val="24"/>
          <w:szCs w:val="28"/>
        </w:rPr>
        <w:t>维修养护单位收到维修养护指令，正式开展维修养护工作前，做好实施前的相关准备工作。</w:t>
      </w:r>
    </w:p>
    <w:p>
      <w:pPr>
        <w:pStyle w:val="6"/>
        <w:numPr>
          <w:ilvl w:val="3"/>
          <w:numId w:val="58"/>
        </w:numPr>
      </w:pPr>
      <w:r>
        <w:rPr>
          <w:rFonts w:hint="eastAsia"/>
        </w:rPr>
        <w:t xml:space="preserve">  实施维修养护</w:t>
      </w:r>
    </w:p>
    <w:p>
      <w:pPr>
        <w:ind w:firstLine="480" w:firstLineChars="200"/>
        <w:rPr>
          <w:rFonts w:ascii="Times New Roman" w:hAnsi="Times New Roman"/>
          <w:sz w:val="24"/>
          <w:szCs w:val="24"/>
        </w:rPr>
      </w:pPr>
      <w:r>
        <w:rPr>
          <w:rFonts w:hint="eastAsia" w:ascii="Times New Roman" w:hAnsi="Times New Roman"/>
          <w:sz w:val="24"/>
          <w:szCs w:val="24"/>
        </w:rPr>
        <w:t>准备就绪后，正式开展维修养护工作。</w:t>
      </w:r>
    </w:p>
    <w:p>
      <w:pPr>
        <w:pStyle w:val="6"/>
        <w:numPr>
          <w:ilvl w:val="3"/>
          <w:numId w:val="58"/>
        </w:numPr>
      </w:pPr>
      <w:r>
        <w:rPr>
          <w:rFonts w:hint="eastAsia"/>
        </w:rPr>
        <w:t xml:space="preserve">  验收</w:t>
      </w:r>
    </w:p>
    <w:p>
      <w:pPr>
        <w:ind w:firstLine="424" w:firstLineChars="177"/>
        <w:rPr>
          <w:rFonts w:ascii="Times New Roman" w:hAnsi="Times New Roman"/>
          <w:sz w:val="24"/>
          <w:szCs w:val="28"/>
        </w:rPr>
      </w:pPr>
      <w:r>
        <w:rPr>
          <w:rFonts w:hint="eastAsia" w:ascii="Times New Roman" w:hAnsi="Times New Roman"/>
          <w:sz w:val="24"/>
          <w:szCs w:val="28"/>
        </w:rPr>
        <w:t>维修养护项目完工后，由工程</w:t>
      </w:r>
      <w:r>
        <w:rPr>
          <w:rFonts w:ascii="Times New Roman" w:hAnsi="Times New Roman"/>
          <w:sz w:val="24"/>
          <w:szCs w:val="28"/>
        </w:rPr>
        <w:t>管理办公室组织验收工作</w:t>
      </w:r>
      <w:r>
        <w:rPr>
          <w:rFonts w:hint="eastAsia" w:ascii="Times New Roman" w:hAnsi="Times New Roman"/>
          <w:sz w:val="24"/>
          <w:szCs w:val="28"/>
        </w:rPr>
        <w:t>，对于不符合有关</w:t>
      </w:r>
      <w:r>
        <w:rPr>
          <w:rFonts w:ascii="Times New Roman" w:hAnsi="Times New Roman"/>
          <w:sz w:val="24"/>
          <w:szCs w:val="28"/>
        </w:rPr>
        <w:t>规范要求的</w:t>
      </w:r>
      <w:r>
        <w:rPr>
          <w:rFonts w:hint="eastAsia" w:ascii="Times New Roman" w:hAnsi="Times New Roman"/>
          <w:sz w:val="24"/>
          <w:szCs w:val="28"/>
        </w:rPr>
        <w:t>部位</w:t>
      </w:r>
      <w:r>
        <w:rPr>
          <w:rFonts w:ascii="Times New Roman" w:hAnsi="Times New Roman"/>
          <w:sz w:val="24"/>
          <w:szCs w:val="28"/>
        </w:rPr>
        <w:t>，应</w:t>
      </w:r>
      <w:r>
        <w:rPr>
          <w:rFonts w:hint="eastAsia" w:ascii="Times New Roman" w:hAnsi="Times New Roman"/>
          <w:sz w:val="24"/>
          <w:szCs w:val="28"/>
        </w:rPr>
        <w:t>责令返工</w:t>
      </w:r>
      <w:r>
        <w:rPr>
          <w:rFonts w:ascii="Times New Roman" w:hAnsi="Times New Roman"/>
          <w:sz w:val="24"/>
          <w:szCs w:val="28"/>
        </w:rPr>
        <w:t>处理</w:t>
      </w:r>
      <w:r>
        <w:rPr>
          <w:rFonts w:hint="eastAsia" w:ascii="Times New Roman" w:hAnsi="Times New Roman"/>
          <w:sz w:val="24"/>
          <w:szCs w:val="28"/>
        </w:rPr>
        <w:t>。</w:t>
      </w:r>
    </w:p>
    <w:p>
      <w:pPr>
        <w:pStyle w:val="6"/>
        <w:numPr>
          <w:ilvl w:val="3"/>
          <w:numId w:val="58"/>
        </w:numPr>
      </w:pPr>
      <w:r>
        <w:rPr>
          <w:rFonts w:hint="eastAsia"/>
        </w:rPr>
        <w:t xml:space="preserve">  记录</w:t>
      </w:r>
    </w:p>
    <w:p>
      <w:pPr>
        <w:ind w:firstLine="480" w:firstLineChars="200"/>
        <w:rPr>
          <w:rFonts w:ascii="Times New Roman" w:hAnsi="Times New Roman"/>
          <w:sz w:val="24"/>
          <w:szCs w:val="24"/>
        </w:rPr>
      </w:pPr>
      <w:r>
        <w:rPr>
          <w:rFonts w:hint="eastAsia"/>
          <w:sz w:val="24"/>
          <w:szCs w:val="24"/>
        </w:rPr>
        <w:t>对维修养护及验收过程进行详细记录</w:t>
      </w:r>
      <w:r>
        <w:rPr>
          <w:rFonts w:hint="eastAsia" w:ascii="Times New Roman" w:hAnsi="Times New Roman"/>
          <w:sz w:val="24"/>
          <w:szCs w:val="24"/>
        </w:rPr>
        <w:t>。</w:t>
      </w:r>
    </w:p>
    <w:p>
      <w:pPr>
        <w:pStyle w:val="5"/>
        <w:numPr>
          <w:ilvl w:val="2"/>
          <w:numId w:val="56"/>
        </w:numPr>
      </w:pPr>
      <w:r>
        <w:t xml:space="preserve">  </w:t>
      </w:r>
      <w:r>
        <w:rPr>
          <w:rFonts w:hint="eastAsia"/>
        </w:rPr>
        <w:t>技术质量标准</w:t>
      </w:r>
    </w:p>
    <w:p>
      <w:pPr>
        <w:ind w:left="420" w:leftChars="200"/>
        <w:rPr>
          <w:rFonts w:ascii="Times New Roman" w:hAnsi="Times New Roman"/>
          <w:sz w:val="24"/>
          <w:szCs w:val="24"/>
        </w:rPr>
      </w:pPr>
      <w:r>
        <w:rPr>
          <w:rFonts w:hint="eastAsia" w:ascii="Times New Roman" w:hAnsi="Times New Roman"/>
          <w:sz w:val="24"/>
          <w:szCs w:val="24"/>
        </w:rPr>
        <w:t>1、水雨</w:t>
      </w:r>
      <w:r>
        <w:rPr>
          <w:rFonts w:ascii="Times New Roman" w:hAnsi="Times New Roman"/>
          <w:sz w:val="24"/>
          <w:szCs w:val="24"/>
        </w:rPr>
        <w:t>情</w:t>
      </w:r>
      <w:r>
        <w:rPr>
          <w:rFonts w:hint="eastAsia" w:ascii="Times New Roman" w:hAnsi="Times New Roman"/>
          <w:sz w:val="24"/>
          <w:szCs w:val="24"/>
        </w:rPr>
        <w:t>监测设施</w:t>
      </w:r>
    </w:p>
    <w:p>
      <w:pPr>
        <w:ind w:firstLine="480" w:firstLineChars="200"/>
        <w:rPr>
          <w:rFonts w:ascii="Times New Roman" w:hAnsi="Times New Roman"/>
          <w:sz w:val="24"/>
          <w:szCs w:val="24"/>
        </w:rPr>
      </w:pPr>
      <w:r>
        <w:rPr>
          <w:rFonts w:hint="eastAsia" w:ascii="Times New Roman" w:hAnsi="Times New Roman"/>
          <w:sz w:val="24"/>
          <w:szCs w:val="24"/>
        </w:rPr>
        <w:t>人工观测水位尺字迹清晰无缺损，雨量筒表面清洁无锈蚀、无污物，自动监测水雨情设施内无杂物，外观整洁无污物，测量范围内无障碍物。</w:t>
      </w:r>
    </w:p>
    <w:p>
      <w:pPr>
        <w:ind w:left="420" w:leftChars="200"/>
        <w:rPr>
          <w:rFonts w:ascii="Times New Roman" w:hAnsi="Times New Roman"/>
          <w:sz w:val="24"/>
          <w:szCs w:val="24"/>
        </w:rPr>
      </w:pPr>
      <w:r>
        <w:rPr>
          <w:rFonts w:hint="eastAsia" w:ascii="Times New Roman" w:hAnsi="Times New Roman"/>
          <w:sz w:val="24"/>
          <w:szCs w:val="24"/>
        </w:rPr>
        <w:t>2、变形、渗流监测设施</w:t>
      </w:r>
    </w:p>
    <w:p>
      <w:pPr>
        <w:ind w:firstLine="480" w:firstLineChars="200"/>
        <w:rPr>
          <w:rFonts w:ascii="Times New Roman" w:hAnsi="Times New Roman"/>
          <w:sz w:val="24"/>
          <w:szCs w:val="24"/>
        </w:rPr>
      </w:pPr>
      <w:r>
        <w:rPr>
          <w:rFonts w:hint="eastAsia" w:ascii="Times New Roman" w:hAnsi="Times New Roman"/>
          <w:sz w:val="24"/>
          <w:szCs w:val="24"/>
        </w:rPr>
        <w:t>边角网及视准线观测墩基础牢固，无松动，表面无缺损；强制对中底盘保持水平；保护盖及螺栓无锈蚀，开启灵活；通视条件良好。</w:t>
      </w:r>
    </w:p>
    <w:p>
      <w:pPr>
        <w:ind w:firstLine="480" w:firstLineChars="200"/>
        <w:rPr>
          <w:rFonts w:ascii="Times New Roman" w:hAnsi="Times New Roman"/>
          <w:sz w:val="24"/>
          <w:szCs w:val="24"/>
        </w:rPr>
      </w:pPr>
      <w:r>
        <w:rPr>
          <w:rFonts w:hint="eastAsia" w:ascii="Times New Roman" w:hAnsi="Times New Roman"/>
          <w:sz w:val="24"/>
          <w:szCs w:val="24"/>
        </w:rPr>
        <w:t>观测墩（支架）基础牢固、无松动；表面清洁、无锈蚀、无缺损；</w:t>
      </w:r>
    </w:p>
    <w:p>
      <w:pPr>
        <w:pStyle w:val="5"/>
        <w:numPr>
          <w:ilvl w:val="2"/>
          <w:numId w:val="56"/>
        </w:numPr>
      </w:pPr>
      <w:r>
        <w:t xml:space="preserve">  </w:t>
      </w:r>
      <w:r>
        <w:rPr>
          <w:rFonts w:hint="eastAsia"/>
        </w:rPr>
        <w:t>图表</w:t>
      </w:r>
    </w:p>
    <w:p>
      <w:pPr>
        <w:numPr>
          <w:ilvl w:val="0"/>
          <w:numId w:val="59"/>
        </w:numPr>
        <w:rPr>
          <w:rFonts w:ascii="Times New Roman" w:hAnsi="Times New Roman"/>
          <w:sz w:val="24"/>
          <w:szCs w:val="24"/>
        </w:rPr>
      </w:pPr>
      <w:r>
        <w:rPr>
          <w:rFonts w:hint="eastAsia" w:ascii="Times New Roman" w:hAnsi="Times New Roman"/>
          <w:sz w:val="24"/>
          <w:szCs w:val="24"/>
        </w:rPr>
        <w:t>大坝安全监测设施维修养护管理流程图</w:t>
      </w:r>
    </w:p>
    <w:p>
      <w:pPr>
        <w:numPr>
          <w:ilvl w:val="0"/>
          <w:numId w:val="59"/>
        </w:numPr>
        <w:rPr>
          <w:rFonts w:ascii="Times New Roman" w:hAnsi="Times New Roman"/>
          <w:sz w:val="24"/>
          <w:szCs w:val="24"/>
        </w:rPr>
      </w:pPr>
      <w:r>
        <w:rPr>
          <w:rFonts w:hint="eastAsia" w:ascii="Times New Roman" w:hAnsi="Times New Roman"/>
          <w:sz w:val="24"/>
          <w:szCs w:val="24"/>
        </w:rPr>
        <w:t>维修养护项目验收记录表</w:t>
      </w:r>
    </w:p>
    <w:p>
      <w:pPr>
        <w:ind w:left="562" w:hanging="560" w:hangingChars="175"/>
        <w:jc w:val="center"/>
        <w:rPr>
          <w:rFonts w:ascii="Times New Roman" w:hAnsi="Times New Roman"/>
          <w:b/>
          <w:sz w:val="32"/>
          <w:szCs w:val="32"/>
        </w:rPr>
      </w:pPr>
    </w:p>
    <w:p>
      <w:pPr>
        <w:ind w:left="562" w:hanging="560" w:hangingChars="175"/>
        <w:jc w:val="center"/>
        <w:rPr>
          <w:rFonts w:ascii="Times New Roman" w:hAnsi="Times New Roman"/>
          <w:b/>
          <w:sz w:val="32"/>
          <w:szCs w:val="32"/>
        </w:rPr>
      </w:pPr>
    </w:p>
    <w:p>
      <w:pPr>
        <w:ind w:left="562" w:hanging="560" w:hangingChars="175"/>
        <w:jc w:val="center"/>
        <w:rPr>
          <w:rFonts w:ascii="Times New Roman" w:hAnsi="Times New Roman"/>
          <w:b/>
          <w:sz w:val="32"/>
          <w:szCs w:val="32"/>
        </w:rPr>
      </w:pPr>
    </w:p>
    <w:p>
      <w:pPr>
        <w:ind w:left="562" w:hanging="560" w:hangingChars="175"/>
        <w:jc w:val="center"/>
        <w:rPr>
          <w:rFonts w:ascii="Times New Roman" w:hAnsi="Times New Roman"/>
          <w:b/>
          <w:sz w:val="32"/>
          <w:szCs w:val="32"/>
        </w:rPr>
      </w:pPr>
      <w:r>
        <w:rPr>
          <w:rFonts w:hint="eastAsia" w:ascii="Times New Roman" w:hAnsi="Times New Roman"/>
          <w:b/>
          <w:sz w:val="32"/>
          <w:szCs w:val="32"/>
        </w:rPr>
        <w:t>大坝安全监测设施维修养护管理流程图</w:t>
      </w:r>
    </w:p>
    <w:p>
      <w:pPr>
        <w:ind w:left="562" w:hanging="560" w:hangingChars="175"/>
        <w:jc w:val="center"/>
        <w:rPr>
          <w:rFonts w:ascii="Times New Roman" w:hAnsi="Times New Roman"/>
          <w:b/>
          <w:sz w:val="32"/>
          <w:szCs w:val="32"/>
        </w:rPr>
      </w:pPr>
      <w:r>
        <w:rPr>
          <w:rFonts w:ascii="Times New Roman" w:hAnsi="Times New Roman"/>
          <w:b/>
          <w:sz w:val="32"/>
          <w:szCs w:val="32"/>
        </w:rPr>
        <w:drawing>
          <wp:inline distT="0" distB="0" distL="0" distR="0">
            <wp:extent cx="5353050" cy="7124700"/>
            <wp:effectExtent l="0" t="0" r="0" b="0"/>
            <wp:docPr id="449" name="图片 449" descr="C:\Users\Administrator\Desktop\维修1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图片 449" descr="C:\Users\Administrator\Desktop\维修125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353050" cy="7124700"/>
                    </a:xfrm>
                    <a:prstGeom prst="rect">
                      <a:avLst/>
                    </a:prstGeom>
                    <a:noFill/>
                    <a:ln>
                      <a:noFill/>
                    </a:ln>
                  </pic:spPr>
                </pic:pic>
              </a:graphicData>
            </a:graphic>
          </wp:inline>
        </w:drawing>
      </w:r>
    </w:p>
    <w:p>
      <w:pPr>
        <w:rPr>
          <w:rFonts w:ascii="Times New Roman" w:hAnsi="Times New Roman"/>
          <w:sz w:val="24"/>
          <w:szCs w:val="24"/>
        </w:rPr>
      </w:pPr>
    </w:p>
    <w:p>
      <w:pPr>
        <w:jc w:val="center"/>
        <w:rPr>
          <w:rFonts w:ascii="Times New Roman" w:hAnsi="Times New Roman"/>
          <w:b/>
          <w:sz w:val="32"/>
          <w:szCs w:val="32"/>
        </w:rPr>
      </w:pPr>
      <w:r>
        <w:rPr>
          <w:rFonts w:ascii="Times New Roman" w:hAnsi="Times New Roman"/>
          <w:sz w:val="24"/>
          <w:szCs w:val="24"/>
        </w:rPr>
        <w:br w:type="page"/>
      </w:r>
      <w:r>
        <w:rPr>
          <w:rFonts w:hint="eastAsia" w:ascii="Times New Roman" w:hAnsi="Times New Roman"/>
          <w:b/>
          <w:sz w:val="32"/>
          <w:szCs w:val="32"/>
        </w:rPr>
        <w:t>维修养护项目验收记录表</w:t>
      </w:r>
    </w:p>
    <w:tbl>
      <w:tblPr>
        <w:tblStyle w:val="40"/>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9"/>
        <w:gridCol w:w="1169"/>
        <w:gridCol w:w="2131"/>
        <w:gridCol w:w="2131"/>
        <w:gridCol w:w="21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8522" w:type="dxa"/>
            <w:gridSpan w:val="5"/>
            <w:tcBorders>
              <w:top w:val="nil"/>
              <w:left w:val="nil"/>
              <w:bottom w:val="single" w:color="000000" w:sz="12" w:space="0"/>
              <w:right w:val="nil"/>
            </w:tcBorders>
            <w:vAlign w:val="center"/>
          </w:tcPr>
          <w:p>
            <w:pPr>
              <w:pStyle w:val="75"/>
              <w:spacing w:line="280" w:lineRule="exact"/>
              <w:jc w:val="right"/>
              <w:textAlignment w:val="baseline"/>
              <w:rPr>
                <w:sz w:val="21"/>
                <w:szCs w:val="21"/>
              </w:rPr>
            </w:pPr>
            <w:r>
              <w:rPr>
                <w:rFonts w:hint="eastAsia"/>
                <w:sz w:val="21"/>
                <w:szCs w:val="21"/>
              </w:rPr>
              <w:t>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2128" w:type="dxa"/>
            <w:gridSpan w:val="2"/>
            <w:tcBorders>
              <w:top w:val="single" w:color="000000" w:sz="12" w:space="0"/>
              <w:left w:val="single" w:color="000000" w:sz="12" w:space="0"/>
              <w:bottom w:val="single" w:color="000000" w:sz="4" w:space="0"/>
            </w:tcBorders>
            <w:vAlign w:val="center"/>
          </w:tcPr>
          <w:p>
            <w:pPr>
              <w:pStyle w:val="75"/>
              <w:spacing w:line="280" w:lineRule="exact"/>
              <w:jc w:val="center"/>
              <w:textAlignment w:val="baseline"/>
              <w:rPr>
                <w:sz w:val="21"/>
                <w:szCs w:val="21"/>
              </w:rPr>
            </w:pPr>
            <w:r>
              <w:rPr>
                <w:rFonts w:hint="eastAsia"/>
                <w:sz w:val="21"/>
                <w:szCs w:val="21"/>
              </w:rPr>
              <w:t>维修养护项目名称</w:t>
            </w:r>
          </w:p>
        </w:tc>
        <w:tc>
          <w:tcPr>
            <w:tcW w:w="6394" w:type="dxa"/>
            <w:gridSpan w:val="3"/>
            <w:tcBorders>
              <w:top w:val="single" w:color="000000" w:sz="12" w:space="0"/>
              <w:bottom w:val="single" w:color="000000" w:sz="4" w:space="0"/>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2128" w:type="dxa"/>
            <w:gridSpan w:val="2"/>
            <w:tcBorders>
              <w:top w:val="single" w:color="000000" w:sz="4" w:space="0"/>
              <w:left w:val="single" w:color="000000" w:sz="12" w:space="0"/>
            </w:tcBorders>
            <w:vAlign w:val="center"/>
          </w:tcPr>
          <w:p>
            <w:pPr>
              <w:pStyle w:val="75"/>
              <w:spacing w:line="280" w:lineRule="exact"/>
              <w:jc w:val="center"/>
              <w:textAlignment w:val="baseline"/>
              <w:rPr>
                <w:sz w:val="21"/>
                <w:szCs w:val="21"/>
              </w:rPr>
            </w:pPr>
            <w:r>
              <w:rPr>
                <w:rFonts w:hint="eastAsia"/>
                <w:sz w:val="21"/>
                <w:szCs w:val="21"/>
              </w:rPr>
              <w:t>合同编号</w:t>
            </w:r>
          </w:p>
        </w:tc>
        <w:tc>
          <w:tcPr>
            <w:tcW w:w="2131" w:type="dxa"/>
            <w:tcBorders>
              <w:top w:val="single" w:color="000000" w:sz="4" w:space="0"/>
              <w:right w:val="single" w:color="000000" w:sz="4" w:space="0"/>
            </w:tcBorders>
            <w:vAlign w:val="center"/>
          </w:tcPr>
          <w:p>
            <w:pPr>
              <w:pStyle w:val="75"/>
              <w:spacing w:line="280" w:lineRule="exact"/>
              <w:jc w:val="center"/>
              <w:textAlignment w:val="baseline"/>
              <w:rPr>
                <w:sz w:val="21"/>
                <w:szCs w:val="21"/>
              </w:rPr>
            </w:pPr>
          </w:p>
        </w:tc>
        <w:tc>
          <w:tcPr>
            <w:tcW w:w="2131" w:type="dxa"/>
            <w:tcBorders>
              <w:top w:val="single" w:color="000000" w:sz="4" w:space="0"/>
              <w:left w:val="single" w:color="000000" w:sz="4" w:space="0"/>
              <w:right w:val="single" w:color="000000" w:sz="4" w:space="0"/>
            </w:tcBorders>
            <w:vAlign w:val="center"/>
          </w:tcPr>
          <w:p>
            <w:pPr>
              <w:pStyle w:val="75"/>
              <w:spacing w:line="280" w:lineRule="exact"/>
              <w:jc w:val="center"/>
              <w:textAlignment w:val="baseline"/>
              <w:rPr>
                <w:sz w:val="21"/>
                <w:szCs w:val="21"/>
              </w:rPr>
            </w:pPr>
            <w:r>
              <w:rPr>
                <w:rFonts w:hint="eastAsia"/>
                <w:sz w:val="21"/>
                <w:szCs w:val="21"/>
              </w:rPr>
              <w:t>验收时间</w:t>
            </w:r>
          </w:p>
        </w:tc>
        <w:tc>
          <w:tcPr>
            <w:tcW w:w="2132" w:type="dxa"/>
            <w:tcBorders>
              <w:top w:val="single" w:color="000000" w:sz="4" w:space="0"/>
              <w:left w:val="single" w:color="000000" w:sz="4" w:space="0"/>
              <w:right w:val="single" w:color="000000" w:sz="12" w:space="0"/>
            </w:tcBorders>
            <w:vAlign w:val="center"/>
          </w:tcPr>
          <w:p>
            <w:pPr>
              <w:pStyle w:val="75"/>
              <w:spacing w:line="280" w:lineRule="exact"/>
              <w:jc w:val="center"/>
              <w:textAlignment w:val="baseline"/>
              <w:rPr>
                <w:sz w:val="21"/>
                <w:szCs w:val="21"/>
              </w:rPr>
            </w:pPr>
            <w:r>
              <w:rPr>
                <w:rFonts w:hint="eastAsia"/>
                <w:sz w:val="21"/>
                <w:szCs w:val="21"/>
              </w:rPr>
              <w:t xml:space="preserve">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2128" w:type="dxa"/>
            <w:gridSpan w:val="2"/>
            <w:tcBorders>
              <w:top w:val="single" w:color="000000" w:sz="4" w:space="0"/>
              <w:left w:val="single" w:color="000000" w:sz="12" w:space="0"/>
            </w:tcBorders>
            <w:vAlign w:val="center"/>
          </w:tcPr>
          <w:p>
            <w:pPr>
              <w:pStyle w:val="75"/>
              <w:spacing w:line="280" w:lineRule="exact"/>
              <w:jc w:val="center"/>
              <w:textAlignment w:val="baseline"/>
              <w:rPr>
                <w:sz w:val="21"/>
                <w:szCs w:val="21"/>
              </w:rPr>
            </w:pPr>
            <w:r>
              <w:rPr>
                <w:rFonts w:hint="eastAsia"/>
                <w:sz w:val="21"/>
                <w:szCs w:val="21"/>
              </w:rPr>
              <w:t>实施单位名称</w:t>
            </w:r>
          </w:p>
        </w:tc>
        <w:tc>
          <w:tcPr>
            <w:tcW w:w="6394" w:type="dxa"/>
            <w:gridSpan w:val="3"/>
            <w:tcBorders>
              <w:top w:val="single" w:color="000000" w:sz="4" w:space="0"/>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04" w:hRule="atLeast"/>
        </w:trPr>
        <w:tc>
          <w:tcPr>
            <w:tcW w:w="959" w:type="dxa"/>
            <w:vMerge w:val="restart"/>
            <w:tcBorders>
              <w:left w:val="single" w:color="000000" w:sz="12" w:space="0"/>
            </w:tcBorders>
            <w:vAlign w:val="center"/>
          </w:tcPr>
          <w:p>
            <w:pPr>
              <w:pStyle w:val="75"/>
              <w:spacing w:line="280" w:lineRule="exact"/>
              <w:jc w:val="center"/>
              <w:textAlignment w:val="baseline"/>
              <w:rPr>
                <w:sz w:val="21"/>
                <w:szCs w:val="21"/>
              </w:rPr>
            </w:pPr>
            <w:r>
              <w:rPr>
                <w:rFonts w:hint="eastAsia"/>
                <w:sz w:val="21"/>
                <w:szCs w:val="21"/>
              </w:rPr>
              <w:t>维修养护合同要求</w:t>
            </w:r>
          </w:p>
        </w:tc>
        <w:tc>
          <w:tcPr>
            <w:tcW w:w="1169" w:type="dxa"/>
            <w:vAlign w:val="center"/>
          </w:tcPr>
          <w:p>
            <w:pPr>
              <w:pStyle w:val="75"/>
              <w:spacing w:line="280" w:lineRule="exact"/>
              <w:jc w:val="center"/>
              <w:textAlignment w:val="baseline"/>
              <w:rPr>
                <w:sz w:val="21"/>
                <w:szCs w:val="21"/>
              </w:rPr>
            </w:pPr>
            <w:r>
              <w:rPr>
                <w:rFonts w:hint="eastAsia"/>
                <w:sz w:val="21"/>
                <w:szCs w:val="21"/>
              </w:rPr>
              <w:t>维修养</w:t>
            </w:r>
            <w:r>
              <w:rPr>
                <w:sz w:val="21"/>
                <w:szCs w:val="21"/>
              </w:rPr>
              <w:br w:type="textWrapping"/>
            </w:r>
            <w:r>
              <w:rPr>
                <w:rFonts w:hint="eastAsia"/>
                <w:sz w:val="21"/>
                <w:szCs w:val="21"/>
              </w:rPr>
              <w:t>护内容</w:t>
            </w:r>
          </w:p>
        </w:tc>
        <w:tc>
          <w:tcPr>
            <w:tcW w:w="6394" w:type="dxa"/>
            <w:gridSpan w:val="3"/>
            <w:tcBorders>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959" w:type="dxa"/>
            <w:vMerge w:val="continue"/>
            <w:tcBorders>
              <w:left w:val="single" w:color="000000" w:sz="12" w:space="0"/>
            </w:tcBorders>
            <w:vAlign w:val="center"/>
          </w:tcPr>
          <w:p>
            <w:pPr>
              <w:pStyle w:val="75"/>
              <w:spacing w:line="280" w:lineRule="exact"/>
              <w:jc w:val="center"/>
              <w:textAlignment w:val="baseline"/>
              <w:rPr>
                <w:sz w:val="21"/>
                <w:szCs w:val="21"/>
              </w:rPr>
            </w:pPr>
          </w:p>
        </w:tc>
        <w:tc>
          <w:tcPr>
            <w:tcW w:w="1169" w:type="dxa"/>
            <w:vAlign w:val="center"/>
          </w:tcPr>
          <w:p>
            <w:pPr>
              <w:pStyle w:val="75"/>
              <w:spacing w:line="280" w:lineRule="exact"/>
              <w:jc w:val="center"/>
              <w:textAlignment w:val="baseline"/>
              <w:rPr>
                <w:sz w:val="21"/>
                <w:szCs w:val="21"/>
              </w:rPr>
            </w:pPr>
            <w:r>
              <w:rPr>
                <w:rFonts w:hint="eastAsia"/>
                <w:sz w:val="21"/>
                <w:szCs w:val="21"/>
              </w:rPr>
              <w:t>质量目标</w:t>
            </w:r>
          </w:p>
        </w:tc>
        <w:tc>
          <w:tcPr>
            <w:tcW w:w="6394" w:type="dxa"/>
            <w:gridSpan w:val="3"/>
            <w:tcBorders>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959" w:type="dxa"/>
            <w:vMerge w:val="continue"/>
            <w:tcBorders>
              <w:left w:val="single" w:color="000000" w:sz="12" w:space="0"/>
            </w:tcBorders>
            <w:vAlign w:val="center"/>
          </w:tcPr>
          <w:p>
            <w:pPr>
              <w:pStyle w:val="75"/>
              <w:spacing w:line="280" w:lineRule="exact"/>
              <w:jc w:val="center"/>
              <w:textAlignment w:val="baseline"/>
              <w:rPr>
                <w:sz w:val="21"/>
                <w:szCs w:val="21"/>
              </w:rPr>
            </w:pPr>
          </w:p>
        </w:tc>
        <w:tc>
          <w:tcPr>
            <w:tcW w:w="1169" w:type="dxa"/>
            <w:vAlign w:val="center"/>
          </w:tcPr>
          <w:p>
            <w:pPr>
              <w:pStyle w:val="75"/>
              <w:spacing w:line="280" w:lineRule="exact"/>
              <w:jc w:val="center"/>
              <w:textAlignment w:val="baseline"/>
              <w:rPr>
                <w:sz w:val="21"/>
                <w:szCs w:val="21"/>
              </w:rPr>
            </w:pPr>
            <w:r>
              <w:rPr>
                <w:rFonts w:hint="eastAsia"/>
                <w:sz w:val="21"/>
                <w:szCs w:val="21"/>
              </w:rPr>
              <w:t>计划工期</w:t>
            </w:r>
          </w:p>
        </w:tc>
        <w:tc>
          <w:tcPr>
            <w:tcW w:w="6394" w:type="dxa"/>
            <w:gridSpan w:val="3"/>
            <w:tcBorders>
              <w:right w:val="single" w:color="000000" w:sz="12" w:space="0"/>
            </w:tcBorders>
            <w:vAlign w:val="center"/>
          </w:tcPr>
          <w:p>
            <w:pPr>
              <w:pStyle w:val="75"/>
              <w:spacing w:line="280" w:lineRule="exact"/>
              <w:jc w:val="center"/>
              <w:textAlignment w:val="baseline"/>
              <w:rPr>
                <w:sz w:val="21"/>
                <w:szCs w:val="21"/>
              </w:rPr>
            </w:pPr>
            <w:r>
              <w:rPr>
                <w:rFonts w:hint="eastAsia"/>
                <w:sz w:val="21"/>
                <w:szCs w:val="21"/>
              </w:rPr>
              <w:t xml:space="preserve">    年    月    日至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959" w:type="dxa"/>
            <w:vMerge w:val="restart"/>
            <w:tcBorders>
              <w:left w:val="single" w:color="000000" w:sz="12" w:space="0"/>
            </w:tcBorders>
            <w:vAlign w:val="center"/>
          </w:tcPr>
          <w:p>
            <w:pPr>
              <w:pStyle w:val="75"/>
              <w:spacing w:line="280" w:lineRule="exact"/>
              <w:jc w:val="center"/>
              <w:textAlignment w:val="baseline"/>
              <w:rPr>
                <w:sz w:val="21"/>
                <w:szCs w:val="21"/>
              </w:rPr>
            </w:pPr>
            <w:r>
              <w:rPr>
                <w:rFonts w:hint="eastAsia"/>
                <w:sz w:val="21"/>
                <w:szCs w:val="21"/>
              </w:rPr>
              <w:t>维修养护完工情况</w:t>
            </w:r>
          </w:p>
        </w:tc>
        <w:tc>
          <w:tcPr>
            <w:tcW w:w="1169" w:type="dxa"/>
            <w:vAlign w:val="center"/>
          </w:tcPr>
          <w:p>
            <w:pPr>
              <w:pStyle w:val="75"/>
              <w:spacing w:line="280" w:lineRule="exact"/>
              <w:jc w:val="center"/>
              <w:textAlignment w:val="baseline"/>
              <w:rPr>
                <w:sz w:val="21"/>
                <w:szCs w:val="21"/>
              </w:rPr>
            </w:pPr>
            <w:r>
              <w:rPr>
                <w:rFonts w:hint="eastAsia"/>
                <w:sz w:val="21"/>
                <w:szCs w:val="21"/>
              </w:rPr>
              <w:t>实际工期</w:t>
            </w:r>
          </w:p>
        </w:tc>
        <w:tc>
          <w:tcPr>
            <w:tcW w:w="6394" w:type="dxa"/>
            <w:gridSpan w:val="3"/>
            <w:tcBorders>
              <w:right w:val="single" w:color="000000" w:sz="12" w:space="0"/>
            </w:tcBorders>
            <w:vAlign w:val="center"/>
          </w:tcPr>
          <w:p>
            <w:pPr>
              <w:pStyle w:val="75"/>
              <w:spacing w:line="280" w:lineRule="exact"/>
              <w:jc w:val="center"/>
              <w:textAlignment w:val="baseline"/>
              <w:rPr>
                <w:sz w:val="21"/>
                <w:szCs w:val="21"/>
              </w:rPr>
            </w:pPr>
            <w:r>
              <w:rPr>
                <w:rFonts w:hint="eastAsia"/>
                <w:sz w:val="21"/>
                <w:szCs w:val="21"/>
              </w:rPr>
              <w:t xml:space="preserve">    年    月    日至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04" w:hRule="atLeast"/>
        </w:trPr>
        <w:tc>
          <w:tcPr>
            <w:tcW w:w="959" w:type="dxa"/>
            <w:vMerge w:val="continue"/>
            <w:tcBorders>
              <w:left w:val="single" w:color="000000" w:sz="12" w:space="0"/>
            </w:tcBorders>
            <w:vAlign w:val="center"/>
          </w:tcPr>
          <w:p>
            <w:pPr>
              <w:pStyle w:val="75"/>
              <w:spacing w:line="280" w:lineRule="exact"/>
              <w:jc w:val="center"/>
              <w:textAlignment w:val="baseline"/>
              <w:rPr>
                <w:sz w:val="21"/>
                <w:szCs w:val="21"/>
              </w:rPr>
            </w:pPr>
          </w:p>
        </w:tc>
        <w:tc>
          <w:tcPr>
            <w:tcW w:w="1169" w:type="dxa"/>
            <w:vAlign w:val="center"/>
          </w:tcPr>
          <w:p>
            <w:pPr>
              <w:pStyle w:val="75"/>
              <w:spacing w:line="280" w:lineRule="exact"/>
              <w:jc w:val="center"/>
              <w:textAlignment w:val="baseline"/>
              <w:rPr>
                <w:sz w:val="21"/>
                <w:szCs w:val="21"/>
              </w:rPr>
            </w:pPr>
            <w:r>
              <w:rPr>
                <w:rFonts w:hint="eastAsia"/>
                <w:sz w:val="21"/>
                <w:szCs w:val="21"/>
              </w:rPr>
              <w:t>维修养护实施内容</w:t>
            </w:r>
          </w:p>
        </w:tc>
        <w:tc>
          <w:tcPr>
            <w:tcW w:w="6394" w:type="dxa"/>
            <w:gridSpan w:val="3"/>
            <w:tcBorders>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04" w:hRule="atLeast"/>
        </w:trPr>
        <w:tc>
          <w:tcPr>
            <w:tcW w:w="959" w:type="dxa"/>
            <w:vMerge w:val="continue"/>
            <w:tcBorders>
              <w:left w:val="single" w:color="000000" w:sz="12" w:space="0"/>
            </w:tcBorders>
            <w:vAlign w:val="center"/>
          </w:tcPr>
          <w:p>
            <w:pPr>
              <w:pStyle w:val="75"/>
              <w:spacing w:line="280" w:lineRule="exact"/>
              <w:jc w:val="center"/>
              <w:textAlignment w:val="baseline"/>
              <w:rPr>
                <w:sz w:val="21"/>
                <w:szCs w:val="21"/>
              </w:rPr>
            </w:pPr>
          </w:p>
        </w:tc>
        <w:tc>
          <w:tcPr>
            <w:tcW w:w="1169" w:type="dxa"/>
            <w:vAlign w:val="center"/>
          </w:tcPr>
          <w:p>
            <w:pPr>
              <w:pStyle w:val="75"/>
              <w:spacing w:line="280" w:lineRule="exact"/>
              <w:jc w:val="center"/>
              <w:textAlignment w:val="baseline"/>
              <w:rPr>
                <w:sz w:val="21"/>
                <w:szCs w:val="21"/>
              </w:rPr>
            </w:pPr>
            <w:r>
              <w:rPr>
                <w:rFonts w:hint="eastAsia"/>
                <w:sz w:val="21"/>
                <w:szCs w:val="21"/>
              </w:rPr>
              <w:t>审核后工程量及造价</w:t>
            </w:r>
          </w:p>
        </w:tc>
        <w:tc>
          <w:tcPr>
            <w:tcW w:w="6394" w:type="dxa"/>
            <w:gridSpan w:val="3"/>
            <w:tcBorders>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04" w:hRule="atLeast"/>
        </w:trPr>
        <w:tc>
          <w:tcPr>
            <w:tcW w:w="959" w:type="dxa"/>
            <w:vMerge w:val="continue"/>
            <w:tcBorders>
              <w:left w:val="single" w:color="000000" w:sz="12" w:space="0"/>
              <w:bottom w:val="single" w:color="000000" w:sz="4" w:space="0"/>
            </w:tcBorders>
            <w:vAlign w:val="center"/>
          </w:tcPr>
          <w:p>
            <w:pPr>
              <w:pStyle w:val="75"/>
              <w:spacing w:line="280" w:lineRule="exact"/>
              <w:jc w:val="center"/>
              <w:textAlignment w:val="baseline"/>
              <w:rPr>
                <w:sz w:val="21"/>
                <w:szCs w:val="21"/>
              </w:rPr>
            </w:pPr>
          </w:p>
        </w:tc>
        <w:tc>
          <w:tcPr>
            <w:tcW w:w="1169" w:type="dxa"/>
            <w:tcBorders>
              <w:bottom w:val="single" w:color="000000" w:sz="4" w:space="0"/>
            </w:tcBorders>
            <w:vAlign w:val="center"/>
          </w:tcPr>
          <w:p>
            <w:pPr>
              <w:pStyle w:val="75"/>
              <w:spacing w:line="280" w:lineRule="exact"/>
              <w:jc w:val="center"/>
              <w:textAlignment w:val="baseline"/>
              <w:rPr>
                <w:sz w:val="21"/>
                <w:szCs w:val="21"/>
              </w:rPr>
            </w:pPr>
            <w:r>
              <w:rPr>
                <w:rFonts w:hint="eastAsia"/>
                <w:sz w:val="21"/>
                <w:szCs w:val="21"/>
              </w:rPr>
              <w:t>验收资料及内容</w:t>
            </w:r>
          </w:p>
        </w:tc>
        <w:tc>
          <w:tcPr>
            <w:tcW w:w="6394" w:type="dxa"/>
            <w:gridSpan w:val="3"/>
            <w:tcBorders>
              <w:bottom w:val="single" w:color="000000" w:sz="4" w:space="0"/>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2128" w:type="dxa"/>
            <w:gridSpan w:val="2"/>
            <w:tcBorders>
              <w:left w:val="single" w:color="000000" w:sz="12" w:space="0"/>
              <w:bottom w:val="single" w:color="000000" w:sz="4" w:space="0"/>
            </w:tcBorders>
            <w:vAlign w:val="center"/>
          </w:tcPr>
          <w:p>
            <w:pPr>
              <w:pStyle w:val="75"/>
              <w:spacing w:line="280" w:lineRule="exact"/>
              <w:jc w:val="center"/>
              <w:textAlignment w:val="baseline"/>
              <w:rPr>
                <w:sz w:val="21"/>
                <w:szCs w:val="21"/>
              </w:rPr>
            </w:pPr>
            <w:r>
              <w:rPr>
                <w:rFonts w:hint="eastAsia"/>
                <w:sz w:val="21"/>
                <w:szCs w:val="21"/>
              </w:rPr>
              <w:t>存在问题</w:t>
            </w:r>
          </w:p>
        </w:tc>
        <w:tc>
          <w:tcPr>
            <w:tcW w:w="6394" w:type="dxa"/>
            <w:gridSpan w:val="3"/>
            <w:tcBorders>
              <w:bottom w:val="single" w:color="000000" w:sz="4" w:space="0"/>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2128" w:type="dxa"/>
            <w:gridSpan w:val="2"/>
            <w:tcBorders>
              <w:left w:val="single" w:color="000000" w:sz="12" w:space="0"/>
              <w:bottom w:val="single" w:color="000000" w:sz="4" w:space="0"/>
            </w:tcBorders>
            <w:vAlign w:val="center"/>
          </w:tcPr>
          <w:p>
            <w:pPr>
              <w:pStyle w:val="75"/>
              <w:spacing w:line="280" w:lineRule="exact"/>
              <w:jc w:val="center"/>
              <w:textAlignment w:val="baseline"/>
              <w:rPr>
                <w:sz w:val="21"/>
                <w:szCs w:val="21"/>
              </w:rPr>
            </w:pPr>
            <w:r>
              <w:rPr>
                <w:rFonts w:hint="eastAsia"/>
                <w:sz w:val="21"/>
                <w:szCs w:val="21"/>
              </w:rPr>
              <w:t>处理意见</w:t>
            </w:r>
          </w:p>
        </w:tc>
        <w:tc>
          <w:tcPr>
            <w:tcW w:w="6394" w:type="dxa"/>
            <w:gridSpan w:val="3"/>
            <w:tcBorders>
              <w:bottom w:val="single" w:color="000000" w:sz="4" w:space="0"/>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2128" w:type="dxa"/>
            <w:gridSpan w:val="2"/>
            <w:tcBorders>
              <w:left w:val="single" w:color="000000" w:sz="12" w:space="0"/>
              <w:bottom w:val="single" w:color="000000" w:sz="4" w:space="0"/>
            </w:tcBorders>
            <w:vAlign w:val="center"/>
          </w:tcPr>
          <w:p>
            <w:pPr>
              <w:pStyle w:val="75"/>
              <w:spacing w:line="280" w:lineRule="exact"/>
              <w:jc w:val="center"/>
              <w:textAlignment w:val="baseline"/>
              <w:rPr>
                <w:sz w:val="21"/>
                <w:szCs w:val="21"/>
              </w:rPr>
            </w:pPr>
            <w:r>
              <w:rPr>
                <w:rFonts w:hint="eastAsia"/>
                <w:sz w:val="21"/>
                <w:szCs w:val="21"/>
              </w:rPr>
              <w:t>验收意见</w:t>
            </w:r>
          </w:p>
        </w:tc>
        <w:tc>
          <w:tcPr>
            <w:tcW w:w="6394" w:type="dxa"/>
            <w:gridSpan w:val="3"/>
            <w:tcBorders>
              <w:bottom w:val="single" w:color="000000" w:sz="4" w:space="0"/>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2128" w:type="dxa"/>
            <w:gridSpan w:val="2"/>
            <w:tcBorders>
              <w:top w:val="single" w:color="000000" w:sz="4" w:space="0"/>
              <w:left w:val="single" w:color="000000" w:sz="12" w:space="0"/>
              <w:bottom w:val="single" w:color="000000" w:sz="12" w:space="0"/>
            </w:tcBorders>
            <w:vAlign w:val="center"/>
          </w:tcPr>
          <w:p>
            <w:pPr>
              <w:pStyle w:val="75"/>
              <w:spacing w:line="280" w:lineRule="exact"/>
              <w:jc w:val="center"/>
              <w:textAlignment w:val="baseline"/>
              <w:rPr>
                <w:sz w:val="21"/>
                <w:szCs w:val="21"/>
              </w:rPr>
            </w:pPr>
            <w:r>
              <w:rPr>
                <w:rFonts w:hint="eastAsia"/>
                <w:sz w:val="21"/>
                <w:szCs w:val="21"/>
              </w:rPr>
              <w:t>验收人（签名）</w:t>
            </w:r>
          </w:p>
        </w:tc>
        <w:tc>
          <w:tcPr>
            <w:tcW w:w="6394" w:type="dxa"/>
            <w:gridSpan w:val="3"/>
            <w:tcBorders>
              <w:top w:val="single" w:color="000000" w:sz="4" w:space="0"/>
              <w:bottom w:val="single" w:color="000000" w:sz="12" w:space="0"/>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8522" w:type="dxa"/>
            <w:gridSpan w:val="5"/>
            <w:tcBorders>
              <w:top w:val="single" w:color="000000" w:sz="12" w:space="0"/>
              <w:left w:val="nil"/>
              <w:bottom w:val="nil"/>
              <w:right w:val="nil"/>
            </w:tcBorders>
            <w:vAlign w:val="center"/>
          </w:tcPr>
          <w:p>
            <w:pPr>
              <w:pStyle w:val="75"/>
              <w:spacing w:line="280" w:lineRule="exact"/>
              <w:jc w:val="both"/>
              <w:textAlignment w:val="baseline"/>
              <w:rPr>
                <w:sz w:val="21"/>
                <w:szCs w:val="21"/>
              </w:rPr>
            </w:pPr>
            <w:r>
              <w:rPr>
                <w:rFonts w:hint="eastAsia"/>
                <w:sz w:val="21"/>
                <w:szCs w:val="21"/>
              </w:rPr>
              <w:t>备注：须附上相关验收照片。</w:t>
            </w:r>
          </w:p>
        </w:tc>
      </w:tr>
    </w:tbl>
    <w:p>
      <w:pPr>
        <w:pStyle w:val="4"/>
        <w:numPr>
          <w:ilvl w:val="1"/>
          <w:numId w:val="56"/>
        </w:numPr>
        <w:sectPr>
          <w:pgSz w:w="11906" w:h="16838"/>
          <w:pgMar w:top="1418" w:right="1588" w:bottom="1418" w:left="1588" w:header="851" w:footer="850" w:gutter="0"/>
          <w:cols w:space="720" w:num="1"/>
          <w:docGrid w:type="linesAndChars" w:linePitch="326" w:charSpace="0"/>
        </w:sectPr>
      </w:pPr>
    </w:p>
    <w:p>
      <w:pPr>
        <w:pStyle w:val="4"/>
        <w:numPr>
          <w:ilvl w:val="1"/>
          <w:numId w:val="56"/>
        </w:numPr>
      </w:pPr>
      <w:r>
        <w:rPr>
          <w:rFonts w:hint="eastAsia"/>
        </w:rPr>
        <w:t xml:space="preserve">  </w:t>
      </w:r>
      <w:bookmarkStart w:id="328" w:name="_Toc526761220"/>
      <w:r>
        <w:rPr>
          <w:rFonts w:hint="eastAsia"/>
        </w:rPr>
        <w:t>管理设施维修养护管理</w:t>
      </w:r>
      <w:bookmarkEnd w:id="328"/>
    </w:p>
    <w:p>
      <w:pPr>
        <w:pStyle w:val="5"/>
        <w:numPr>
          <w:ilvl w:val="2"/>
          <w:numId w:val="56"/>
        </w:numPr>
      </w:pPr>
      <w:r>
        <w:rPr>
          <w:rFonts w:hint="eastAsia"/>
        </w:rPr>
        <w:t xml:space="preserve">  工作目标</w:t>
      </w:r>
    </w:p>
    <w:p>
      <w:pPr>
        <w:ind w:firstLine="480" w:firstLineChars="200"/>
        <w:rPr>
          <w:rFonts w:ascii="Times New Roman" w:hAnsi="Times New Roman"/>
          <w:sz w:val="24"/>
          <w:szCs w:val="24"/>
        </w:rPr>
      </w:pPr>
      <w:r>
        <w:rPr>
          <w:rFonts w:hint="eastAsia" w:ascii="Times New Roman" w:hAnsi="Times New Roman"/>
          <w:sz w:val="24"/>
          <w:szCs w:val="24"/>
        </w:rPr>
        <w:t>及时消除管理设施表面的缺陷和存在的问题，防止可能发生的损坏，确保附属设施良好运行。</w:t>
      </w:r>
    </w:p>
    <w:p>
      <w:pPr>
        <w:pStyle w:val="5"/>
        <w:numPr>
          <w:ilvl w:val="2"/>
          <w:numId w:val="56"/>
        </w:numPr>
      </w:pPr>
      <w:r>
        <w:rPr>
          <w:rFonts w:hint="eastAsia"/>
        </w:rPr>
        <w:t xml:space="preserve">  引用依据</w:t>
      </w:r>
    </w:p>
    <w:p>
      <w:pPr>
        <w:numPr>
          <w:ilvl w:val="0"/>
          <w:numId w:val="60"/>
        </w:numPr>
        <w:ind w:left="0" w:firstLine="480" w:firstLineChars="200"/>
        <w:rPr>
          <w:rFonts w:ascii="Times New Roman" w:hAnsi="Times New Roman"/>
          <w:sz w:val="24"/>
          <w:szCs w:val="24"/>
        </w:rPr>
      </w:pPr>
      <w:r>
        <w:rPr>
          <w:rFonts w:hint="eastAsia" w:ascii="Times New Roman" w:hAnsi="Times New Roman"/>
          <w:sz w:val="24"/>
          <w:szCs w:val="24"/>
        </w:rPr>
        <w:t>江西省水利工程维修养护经费使用实施细则(试行)。</w:t>
      </w:r>
    </w:p>
    <w:p>
      <w:pPr>
        <w:pStyle w:val="5"/>
        <w:numPr>
          <w:ilvl w:val="2"/>
          <w:numId w:val="56"/>
        </w:numPr>
      </w:pPr>
      <w:r>
        <w:rPr>
          <w:rFonts w:hint="eastAsia"/>
        </w:rPr>
        <w:t xml:space="preserve">  维护主要内容</w:t>
      </w:r>
    </w:p>
    <w:p>
      <w:pPr>
        <w:numPr>
          <w:ilvl w:val="0"/>
          <w:numId w:val="61"/>
        </w:numPr>
        <w:ind w:left="0" w:firstLine="480" w:firstLineChars="200"/>
        <w:rPr>
          <w:rFonts w:ascii="Times New Roman" w:hAnsi="Times New Roman"/>
          <w:sz w:val="24"/>
          <w:szCs w:val="24"/>
        </w:rPr>
      </w:pPr>
      <w:r>
        <w:rPr>
          <w:rFonts w:hint="eastAsia" w:ascii="Times New Roman" w:hAnsi="Times New Roman"/>
          <w:sz w:val="24"/>
          <w:szCs w:val="24"/>
        </w:rPr>
        <w:t>上坝公路维护。</w:t>
      </w:r>
    </w:p>
    <w:p>
      <w:pPr>
        <w:numPr>
          <w:ilvl w:val="0"/>
          <w:numId w:val="61"/>
        </w:numPr>
        <w:ind w:left="0" w:firstLine="480" w:firstLineChars="200"/>
        <w:rPr>
          <w:rFonts w:ascii="Times New Roman" w:hAnsi="Times New Roman"/>
          <w:sz w:val="24"/>
          <w:szCs w:val="24"/>
        </w:rPr>
      </w:pPr>
      <w:r>
        <w:rPr>
          <w:rFonts w:hint="eastAsia" w:ascii="Times New Roman" w:hAnsi="Times New Roman"/>
          <w:sz w:val="24"/>
          <w:szCs w:val="24"/>
        </w:rPr>
        <w:t>坝区护岸维护。</w:t>
      </w:r>
    </w:p>
    <w:p>
      <w:pPr>
        <w:numPr>
          <w:ilvl w:val="0"/>
          <w:numId w:val="61"/>
        </w:numPr>
        <w:ind w:left="0" w:firstLine="480" w:firstLineChars="200"/>
        <w:rPr>
          <w:rFonts w:ascii="Times New Roman" w:hAnsi="Times New Roman"/>
          <w:sz w:val="24"/>
          <w:szCs w:val="24"/>
        </w:rPr>
      </w:pPr>
      <w:r>
        <w:rPr>
          <w:rFonts w:hint="eastAsia" w:ascii="Times New Roman" w:hAnsi="Times New Roman"/>
          <w:sz w:val="24"/>
          <w:szCs w:val="24"/>
        </w:rPr>
        <w:t>坝区山体边坡维护。</w:t>
      </w:r>
    </w:p>
    <w:p>
      <w:pPr>
        <w:numPr>
          <w:ilvl w:val="0"/>
          <w:numId w:val="61"/>
        </w:numPr>
        <w:ind w:left="0" w:firstLine="480" w:firstLineChars="200"/>
        <w:rPr>
          <w:rFonts w:ascii="Times New Roman" w:hAnsi="Times New Roman"/>
          <w:sz w:val="24"/>
          <w:szCs w:val="24"/>
        </w:rPr>
      </w:pPr>
      <w:r>
        <w:rPr>
          <w:rFonts w:hint="eastAsia" w:ascii="Times New Roman" w:hAnsi="Times New Roman"/>
          <w:sz w:val="24"/>
          <w:szCs w:val="24"/>
        </w:rPr>
        <w:t>管理房维护。</w:t>
      </w:r>
    </w:p>
    <w:p>
      <w:pPr>
        <w:pStyle w:val="5"/>
        <w:numPr>
          <w:ilvl w:val="2"/>
          <w:numId w:val="56"/>
        </w:numPr>
      </w:pPr>
      <w:r>
        <w:rPr>
          <w:rFonts w:hint="eastAsia"/>
        </w:rPr>
        <w:t xml:space="preserve">  实施时间</w:t>
      </w:r>
    </w:p>
    <w:p>
      <w:pPr>
        <w:ind w:firstLine="424" w:firstLineChars="177"/>
        <w:rPr>
          <w:rFonts w:ascii="Times New Roman" w:hAnsi="Times New Roman"/>
          <w:sz w:val="24"/>
          <w:szCs w:val="24"/>
        </w:rPr>
      </w:pPr>
      <w:r>
        <w:rPr>
          <w:rFonts w:hint="eastAsia" w:ascii="Times New Roman" w:hAnsi="Times New Roman"/>
          <w:sz w:val="24"/>
          <w:szCs w:val="24"/>
        </w:rPr>
        <w:t>管理设施</w:t>
      </w:r>
      <w:r>
        <w:rPr>
          <w:rFonts w:ascii="Times New Roman" w:hAnsi="Times New Roman"/>
          <w:sz w:val="24"/>
          <w:szCs w:val="24"/>
        </w:rPr>
        <w:t>维修养护的时间一般在每年汛前进行</w:t>
      </w:r>
      <w:r>
        <w:rPr>
          <w:rFonts w:hint="eastAsia" w:ascii="Times New Roman" w:hAnsi="Times New Roman"/>
          <w:sz w:val="24"/>
          <w:szCs w:val="24"/>
        </w:rPr>
        <w:t>。</w:t>
      </w:r>
    </w:p>
    <w:p>
      <w:pPr>
        <w:pStyle w:val="5"/>
        <w:numPr>
          <w:ilvl w:val="2"/>
          <w:numId w:val="56"/>
        </w:numPr>
      </w:pPr>
      <w:r>
        <w:rPr>
          <w:rFonts w:hint="eastAsia"/>
        </w:rPr>
        <w:t xml:space="preserve">  工作程序和内容</w:t>
      </w:r>
    </w:p>
    <w:p>
      <w:pPr>
        <w:pStyle w:val="6"/>
        <w:numPr>
          <w:ilvl w:val="3"/>
          <w:numId w:val="62"/>
        </w:numPr>
      </w:pPr>
      <w:r>
        <w:rPr>
          <w:rFonts w:hint="eastAsia"/>
        </w:rPr>
        <w:t xml:space="preserve">  接收情况报告</w:t>
      </w:r>
    </w:p>
    <w:p>
      <w:pPr>
        <w:ind w:firstLine="480" w:firstLineChars="200"/>
        <w:rPr>
          <w:rFonts w:ascii="Times New Roman" w:hAnsi="Times New Roman"/>
          <w:sz w:val="24"/>
          <w:szCs w:val="28"/>
        </w:rPr>
      </w:pPr>
      <w:r>
        <w:rPr>
          <w:rFonts w:hint="eastAsia" w:ascii="Times New Roman" w:hAnsi="Times New Roman"/>
          <w:sz w:val="24"/>
          <w:szCs w:val="28"/>
        </w:rPr>
        <w:t>维修养护工作人员收到工程缺陷与隐患报告，及时向维修养护部门负责人报告情况，提出初步处理意见。</w:t>
      </w:r>
    </w:p>
    <w:p>
      <w:pPr>
        <w:pStyle w:val="6"/>
        <w:numPr>
          <w:ilvl w:val="3"/>
          <w:numId w:val="62"/>
        </w:numPr>
      </w:pPr>
      <w:r>
        <w:rPr>
          <w:rFonts w:hint="eastAsia"/>
        </w:rPr>
        <w:t xml:space="preserve">  下达维修养护指令</w:t>
      </w:r>
    </w:p>
    <w:p>
      <w:pPr>
        <w:ind w:firstLine="566" w:firstLineChars="236"/>
        <w:rPr>
          <w:rFonts w:ascii="Times New Roman" w:hAnsi="Times New Roman"/>
          <w:sz w:val="24"/>
          <w:szCs w:val="28"/>
        </w:rPr>
      </w:pPr>
      <w:r>
        <w:rPr>
          <w:rFonts w:hint="eastAsia" w:ascii="Times New Roman" w:hAnsi="Times New Roman"/>
          <w:sz w:val="24"/>
          <w:szCs w:val="28"/>
        </w:rPr>
        <w:t>运行维护人员接到工作人员报告后，判断问题的性质、严重程度，综合考虑工程的运行情况和维修条件，若时机和条件允许，应在2</w:t>
      </w:r>
      <w:r>
        <w:rPr>
          <w:rFonts w:ascii="Times New Roman" w:hAnsi="Times New Roman"/>
          <w:sz w:val="24"/>
          <w:szCs w:val="28"/>
        </w:rPr>
        <w:t>4</w:t>
      </w:r>
      <w:r>
        <w:rPr>
          <w:rFonts w:hint="eastAsia" w:ascii="Times New Roman" w:hAnsi="Times New Roman"/>
          <w:sz w:val="24"/>
          <w:szCs w:val="28"/>
        </w:rPr>
        <w:t>小时内向维修养护单位下达维修养护要求，若时机和条件暂时不允许，应等待条件时机和条件允许后下达维修养护指令。</w:t>
      </w:r>
    </w:p>
    <w:p>
      <w:pPr>
        <w:pStyle w:val="6"/>
        <w:numPr>
          <w:ilvl w:val="3"/>
          <w:numId w:val="62"/>
        </w:numPr>
      </w:pPr>
      <w:r>
        <w:rPr>
          <w:rFonts w:hint="eastAsia"/>
        </w:rPr>
        <w:t xml:space="preserve">  做好准备工作</w:t>
      </w:r>
    </w:p>
    <w:p>
      <w:pPr>
        <w:ind w:firstLine="480" w:firstLineChars="200"/>
        <w:rPr>
          <w:rFonts w:ascii="Times New Roman" w:hAnsi="Times New Roman"/>
          <w:sz w:val="24"/>
          <w:szCs w:val="24"/>
        </w:rPr>
      </w:pPr>
      <w:r>
        <w:rPr>
          <w:rFonts w:hint="eastAsia" w:ascii="Times New Roman" w:hAnsi="Times New Roman"/>
          <w:sz w:val="24"/>
          <w:szCs w:val="24"/>
        </w:rPr>
        <w:t>维修养护队伍收到维修养护指令，正式开展维修养护工作前，做好实施前的相关准备工作。</w:t>
      </w:r>
    </w:p>
    <w:p>
      <w:pPr>
        <w:pStyle w:val="6"/>
        <w:numPr>
          <w:ilvl w:val="3"/>
          <w:numId w:val="62"/>
        </w:numPr>
      </w:pPr>
      <w:r>
        <w:rPr>
          <w:rFonts w:hint="eastAsia"/>
        </w:rPr>
        <w:t xml:space="preserve">  实施维修养护</w:t>
      </w:r>
    </w:p>
    <w:p>
      <w:pPr>
        <w:ind w:firstLine="480" w:firstLineChars="200"/>
        <w:rPr>
          <w:rFonts w:ascii="Times New Roman" w:hAnsi="Times New Roman"/>
          <w:sz w:val="24"/>
          <w:szCs w:val="24"/>
        </w:rPr>
      </w:pPr>
      <w:r>
        <w:rPr>
          <w:rFonts w:hint="eastAsia" w:ascii="Times New Roman" w:hAnsi="Times New Roman"/>
          <w:sz w:val="24"/>
          <w:szCs w:val="24"/>
        </w:rPr>
        <w:t>准备就绪后，正式开展维修养护工作。</w:t>
      </w:r>
    </w:p>
    <w:p>
      <w:pPr>
        <w:pStyle w:val="6"/>
        <w:numPr>
          <w:ilvl w:val="3"/>
          <w:numId w:val="62"/>
        </w:numPr>
      </w:pPr>
      <w:r>
        <w:rPr>
          <w:rFonts w:hint="eastAsia"/>
        </w:rPr>
        <w:t xml:space="preserve">  验收</w:t>
      </w:r>
    </w:p>
    <w:p>
      <w:pPr>
        <w:ind w:firstLine="424" w:firstLineChars="177"/>
        <w:rPr>
          <w:rFonts w:ascii="Times New Roman" w:hAnsi="Times New Roman"/>
          <w:sz w:val="24"/>
          <w:szCs w:val="28"/>
        </w:rPr>
      </w:pPr>
      <w:r>
        <w:rPr>
          <w:rFonts w:hint="eastAsia" w:ascii="Times New Roman" w:hAnsi="Times New Roman"/>
          <w:sz w:val="24"/>
          <w:szCs w:val="28"/>
        </w:rPr>
        <w:t>维修养护项目完工后，由工程</w:t>
      </w:r>
      <w:r>
        <w:rPr>
          <w:rFonts w:ascii="Times New Roman" w:hAnsi="Times New Roman"/>
          <w:sz w:val="24"/>
          <w:szCs w:val="28"/>
        </w:rPr>
        <w:t>管理办公室组织验收工作</w:t>
      </w:r>
      <w:r>
        <w:rPr>
          <w:rFonts w:hint="eastAsia" w:ascii="Times New Roman" w:hAnsi="Times New Roman"/>
          <w:sz w:val="24"/>
          <w:szCs w:val="28"/>
        </w:rPr>
        <w:t>，对于不符合有关</w:t>
      </w:r>
      <w:r>
        <w:rPr>
          <w:rFonts w:ascii="Times New Roman" w:hAnsi="Times New Roman"/>
          <w:sz w:val="24"/>
          <w:szCs w:val="28"/>
        </w:rPr>
        <w:t>规范要求的</w:t>
      </w:r>
      <w:r>
        <w:rPr>
          <w:rFonts w:hint="eastAsia" w:ascii="Times New Roman" w:hAnsi="Times New Roman"/>
          <w:sz w:val="24"/>
          <w:szCs w:val="28"/>
        </w:rPr>
        <w:t>部位</w:t>
      </w:r>
      <w:r>
        <w:rPr>
          <w:rFonts w:ascii="Times New Roman" w:hAnsi="Times New Roman"/>
          <w:sz w:val="24"/>
          <w:szCs w:val="28"/>
        </w:rPr>
        <w:t>，应</w:t>
      </w:r>
      <w:r>
        <w:rPr>
          <w:rFonts w:hint="eastAsia" w:ascii="Times New Roman" w:hAnsi="Times New Roman"/>
          <w:sz w:val="24"/>
          <w:szCs w:val="28"/>
        </w:rPr>
        <w:t>责令返工</w:t>
      </w:r>
      <w:r>
        <w:rPr>
          <w:rFonts w:ascii="Times New Roman" w:hAnsi="Times New Roman"/>
          <w:sz w:val="24"/>
          <w:szCs w:val="28"/>
        </w:rPr>
        <w:t>处理</w:t>
      </w:r>
      <w:r>
        <w:rPr>
          <w:rFonts w:hint="eastAsia" w:ascii="Times New Roman" w:hAnsi="Times New Roman"/>
          <w:sz w:val="24"/>
          <w:szCs w:val="28"/>
        </w:rPr>
        <w:t>。</w:t>
      </w:r>
    </w:p>
    <w:p>
      <w:pPr>
        <w:pStyle w:val="6"/>
        <w:numPr>
          <w:ilvl w:val="3"/>
          <w:numId w:val="62"/>
        </w:numPr>
      </w:pPr>
      <w:r>
        <w:rPr>
          <w:rFonts w:hint="eastAsia"/>
        </w:rPr>
        <w:t xml:space="preserve">  记录</w:t>
      </w:r>
    </w:p>
    <w:p>
      <w:pPr>
        <w:ind w:firstLine="480" w:firstLineChars="200"/>
        <w:rPr>
          <w:rFonts w:ascii="Times New Roman" w:hAnsi="Times New Roman"/>
          <w:sz w:val="24"/>
          <w:szCs w:val="24"/>
        </w:rPr>
      </w:pPr>
      <w:r>
        <w:rPr>
          <w:rFonts w:hint="eastAsia"/>
          <w:sz w:val="24"/>
          <w:szCs w:val="24"/>
        </w:rPr>
        <w:t>对维修养护及验收过程进行详细记录</w:t>
      </w:r>
      <w:r>
        <w:rPr>
          <w:rFonts w:hint="eastAsia" w:ascii="Times New Roman" w:hAnsi="Times New Roman"/>
          <w:sz w:val="24"/>
          <w:szCs w:val="24"/>
        </w:rPr>
        <w:t>。</w:t>
      </w:r>
    </w:p>
    <w:p>
      <w:pPr>
        <w:pStyle w:val="5"/>
        <w:numPr>
          <w:ilvl w:val="2"/>
          <w:numId w:val="56"/>
        </w:numPr>
      </w:pPr>
      <w:r>
        <w:t xml:space="preserve">  </w:t>
      </w:r>
      <w:r>
        <w:rPr>
          <w:rFonts w:hint="eastAsia"/>
        </w:rPr>
        <w:t>技术质量标准</w:t>
      </w:r>
    </w:p>
    <w:p>
      <w:pPr>
        <w:numPr>
          <w:ilvl w:val="0"/>
          <w:numId w:val="63"/>
        </w:numPr>
        <w:ind w:left="0" w:firstLine="480" w:firstLineChars="200"/>
        <w:rPr>
          <w:rFonts w:ascii="Times New Roman" w:hAnsi="Times New Roman"/>
          <w:sz w:val="24"/>
          <w:szCs w:val="24"/>
        </w:rPr>
      </w:pPr>
      <w:r>
        <w:rPr>
          <w:rFonts w:hint="eastAsia" w:ascii="Times New Roman" w:hAnsi="Times New Roman"/>
          <w:sz w:val="24"/>
          <w:szCs w:val="24"/>
        </w:rPr>
        <w:t>上坝公路</w:t>
      </w:r>
    </w:p>
    <w:p>
      <w:pPr>
        <w:ind w:firstLine="480" w:firstLineChars="200"/>
        <w:rPr>
          <w:rFonts w:ascii="Times New Roman" w:hAnsi="Times New Roman"/>
          <w:sz w:val="24"/>
          <w:szCs w:val="24"/>
        </w:rPr>
      </w:pPr>
      <w:r>
        <w:rPr>
          <w:rFonts w:hint="eastAsia" w:ascii="Times New Roman" w:hAnsi="Times New Roman"/>
          <w:sz w:val="24"/>
          <w:szCs w:val="24"/>
        </w:rPr>
        <w:t>上坝公路基础牢固稳定，路面平顺畅通；路肩线直、弧圆；边坡平顺、无缺损；排水系统完整、顺畅。</w:t>
      </w:r>
    </w:p>
    <w:p>
      <w:pPr>
        <w:numPr>
          <w:ilvl w:val="0"/>
          <w:numId w:val="63"/>
        </w:numPr>
        <w:ind w:left="0" w:firstLine="480" w:firstLineChars="200"/>
        <w:rPr>
          <w:rFonts w:ascii="Times New Roman" w:hAnsi="Times New Roman"/>
          <w:sz w:val="24"/>
          <w:szCs w:val="24"/>
        </w:rPr>
      </w:pPr>
      <w:r>
        <w:rPr>
          <w:rFonts w:hint="eastAsia" w:ascii="Times New Roman" w:hAnsi="Times New Roman"/>
          <w:sz w:val="24"/>
          <w:szCs w:val="24"/>
        </w:rPr>
        <w:t>坝区护岸</w:t>
      </w:r>
    </w:p>
    <w:p>
      <w:pPr>
        <w:ind w:firstLine="480" w:firstLineChars="200"/>
        <w:rPr>
          <w:rFonts w:ascii="Times New Roman" w:hAnsi="Times New Roman"/>
          <w:sz w:val="24"/>
          <w:szCs w:val="24"/>
        </w:rPr>
      </w:pPr>
      <w:r>
        <w:rPr>
          <w:rFonts w:hint="eastAsia" w:ascii="Times New Roman" w:hAnsi="Times New Roman"/>
          <w:sz w:val="24"/>
          <w:szCs w:val="24"/>
        </w:rPr>
        <w:t>维护护岸坡面达到设计标准，同时维护脚槽、排水沟、坡面、坡顶的完整性。</w:t>
      </w:r>
    </w:p>
    <w:p>
      <w:pPr>
        <w:numPr>
          <w:ilvl w:val="0"/>
          <w:numId w:val="63"/>
        </w:numPr>
        <w:ind w:left="0" w:firstLine="480" w:firstLineChars="200"/>
        <w:rPr>
          <w:rFonts w:ascii="Times New Roman" w:hAnsi="Times New Roman"/>
          <w:sz w:val="24"/>
          <w:szCs w:val="24"/>
        </w:rPr>
      </w:pPr>
      <w:r>
        <w:rPr>
          <w:rFonts w:hint="eastAsia" w:ascii="Times New Roman" w:hAnsi="Times New Roman"/>
          <w:sz w:val="24"/>
          <w:szCs w:val="24"/>
        </w:rPr>
        <w:t>管理房</w:t>
      </w:r>
    </w:p>
    <w:p>
      <w:pPr>
        <w:numPr>
          <w:ilvl w:val="0"/>
          <w:numId w:val="64"/>
        </w:numPr>
        <w:ind w:left="0" w:firstLine="480" w:firstLineChars="200"/>
        <w:rPr>
          <w:rFonts w:ascii="Times New Roman" w:hAnsi="Times New Roman"/>
          <w:sz w:val="24"/>
          <w:szCs w:val="24"/>
        </w:rPr>
      </w:pPr>
      <w:r>
        <w:rPr>
          <w:rFonts w:hint="eastAsia" w:ascii="Times New Roman" w:hAnsi="Times New Roman"/>
          <w:sz w:val="24"/>
          <w:szCs w:val="24"/>
        </w:rPr>
        <w:t>管理房主要包括启闭机房、生产办公用房等。</w:t>
      </w:r>
    </w:p>
    <w:p>
      <w:pPr>
        <w:numPr>
          <w:ilvl w:val="0"/>
          <w:numId w:val="64"/>
        </w:numPr>
        <w:ind w:left="0" w:firstLine="480" w:firstLineChars="200"/>
        <w:rPr>
          <w:rFonts w:ascii="Times New Roman" w:hAnsi="Times New Roman"/>
          <w:sz w:val="24"/>
          <w:szCs w:val="24"/>
        </w:rPr>
      </w:pPr>
      <w:r>
        <w:rPr>
          <w:rFonts w:hint="eastAsia" w:ascii="Times New Roman" w:hAnsi="Times New Roman"/>
          <w:sz w:val="24"/>
          <w:szCs w:val="24"/>
        </w:rPr>
        <w:t>管理房</w:t>
      </w:r>
      <w:r>
        <w:rPr>
          <w:rFonts w:ascii="Times New Roman" w:hAnsi="Times New Roman"/>
          <w:sz w:val="24"/>
          <w:szCs w:val="24"/>
        </w:rPr>
        <w:t>无漏水、无开裂，墙面整洁，保安消防监控系统</w:t>
      </w:r>
      <w:r>
        <w:rPr>
          <w:rFonts w:hint="eastAsia" w:ascii="Times New Roman" w:hAnsi="Times New Roman"/>
          <w:sz w:val="24"/>
          <w:szCs w:val="24"/>
        </w:rPr>
        <w:t>完整</w:t>
      </w:r>
      <w:r>
        <w:rPr>
          <w:rFonts w:ascii="Times New Roman" w:hAnsi="Times New Roman"/>
          <w:sz w:val="24"/>
          <w:szCs w:val="24"/>
        </w:rPr>
        <w:t>。</w:t>
      </w:r>
    </w:p>
    <w:p>
      <w:pPr>
        <w:numPr>
          <w:ilvl w:val="0"/>
          <w:numId w:val="64"/>
        </w:numPr>
        <w:ind w:left="0" w:firstLine="480" w:firstLineChars="200"/>
        <w:rPr>
          <w:rFonts w:ascii="Times New Roman" w:hAnsi="Times New Roman"/>
          <w:sz w:val="24"/>
          <w:szCs w:val="24"/>
        </w:rPr>
      </w:pPr>
      <w:r>
        <w:rPr>
          <w:rFonts w:hint="eastAsia" w:ascii="Times New Roman" w:hAnsi="Times New Roman"/>
          <w:sz w:val="24"/>
          <w:szCs w:val="24"/>
        </w:rPr>
        <w:t>管理房</w:t>
      </w:r>
      <w:r>
        <w:rPr>
          <w:rFonts w:ascii="Times New Roman" w:hAnsi="Times New Roman"/>
          <w:sz w:val="24"/>
          <w:szCs w:val="24"/>
        </w:rPr>
        <w:t>基础结构整体完好，钢筋砼保护层无损坏，楼层地面无损坏、积水等，门窗开关灵活无损坏</w:t>
      </w:r>
      <w:r>
        <w:rPr>
          <w:rFonts w:hint="eastAsia" w:ascii="Times New Roman" w:hAnsi="Times New Roman"/>
          <w:sz w:val="24"/>
          <w:szCs w:val="24"/>
        </w:rPr>
        <w:t>。</w:t>
      </w:r>
    </w:p>
    <w:p>
      <w:pPr>
        <w:numPr>
          <w:ilvl w:val="0"/>
          <w:numId w:val="64"/>
        </w:numPr>
        <w:ind w:left="0" w:firstLine="480" w:firstLineChars="200"/>
        <w:rPr>
          <w:rFonts w:ascii="Times New Roman" w:hAnsi="Times New Roman"/>
          <w:sz w:val="24"/>
          <w:szCs w:val="24"/>
        </w:rPr>
      </w:pPr>
      <w:r>
        <w:rPr>
          <w:rFonts w:hint="eastAsia" w:ascii="Times New Roman" w:hAnsi="Times New Roman"/>
          <w:sz w:val="24"/>
          <w:szCs w:val="24"/>
        </w:rPr>
        <w:t>管理房</w:t>
      </w:r>
      <w:r>
        <w:rPr>
          <w:rFonts w:ascii="Times New Roman" w:hAnsi="Times New Roman"/>
          <w:sz w:val="24"/>
          <w:szCs w:val="24"/>
        </w:rPr>
        <w:t>给排水设备、设施和供电系统运行正常</w:t>
      </w:r>
      <w:r>
        <w:rPr>
          <w:rFonts w:hint="eastAsia" w:ascii="Times New Roman" w:hAnsi="Times New Roman"/>
          <w:sz w:val="24"/>
          <w:szCs w:val="24"/>
        </w:rPr>
        <w:t>。</w:t>
      </w:r>
    </w:p>
    <w:p>
      <w:pPr>
        <w:numPr>
          <w:ilvl w:val="0"/>
          <w:numId w:val="63"/>
        </w:numPr>
        <w:ind w:left="0" w:firstLine="480" w:firstLineChars="200"/>
        <w:rPr>
          <w:rFonts w:ascii="Times New Roman" w:hAnsi="Times New Roman"/>
          <w:sz w:val="24"/>
          <w:szCs w:val="24"/>
        </w:rPr>
      </w:pPr>
      <w:r>
        <w:rPr>
          <w:rFonts w:hint="eastAsia" w:ascii="Times New Roman" w:hAnsi="Times New Roman"/>
          <w:sz w:val="24"/>
          <w:szCs w:val="24"/>
        </w:rPr>
        <w:t>标志标牌</w:t>
      </w:r>
    </w:p>
    <w:p>
      <w:pPr>
        <w:numPr>
          <w:ilvl w:val="0"/>
          <w:numId w:val="65"/>
        </w:numPr>
        <w:ind w:left="0" w:firstLine="480" w:firstLineChars="200"/>
        <w:rPr>
          <w:rFonts w:ascii="Times New Roman" w:hAnsi="Times New Roman"/>
          <w:sz w:val="24"/>
          <w:szCs w:val="24"/>
        </w:rPr>
      </w:pPr>
      <w:r>
        <w:rPr>
          <w:rFonts w:hint="eastAsia" w:ascii="Times New Roman" w:hAnsi="Times New Roman"/>
          <w:sz w:val="24"/>
          <w:szCs w:val="24"/>
        </w:rPr>
        <w:t>标志标牌包括安全警示牌、道路交通牌、边界桩、宣传牌等。</w:t>
      </w:r>
    </w:p>
    <w:p>
      <w:pPr>
        <w:numPr>
          <w:ilvl w:val="0"/>
          <w:numId w:val="65"/>
        </w:numPr>
        <w:ind w:left="0" w:firstLine="480" w:firstLineChars="200"/>
        <w:rPr>
          <w:rFonts w:ascii="Times New Roman" w:hAnsi="Times New Roman"/>
          <w:sz w:val="24"/>
          <w:szCs w:val="24"/>
        </w:rPr>
      </w:pPr>
      <w:r>
        <w:rPr>
          <w:rFonts w:hint="eastAsia" w:ascii="Times New Roman" w:hAnsi="Times New Roman"/>
          <w:sz w:val="24"/>
          <w:szCs w:val="24"/>
        </w:rPr>
        <w:t>标识</w:t>
      </w:r>
      <w:r>
        <w:rPr>
          <w:rFonts w:ascii="Times New Roman" w:hAnsi="Times New Roman"/>
          <w:sz w:val="24"/>
          <w:szCs w:val="24"/>
        </w:rPr>
        <w:t>牌无</w:t>
      </w:r>
      <w:r>
        <w:rPr>
          <w:rFonts w:hint="eastAsia" w:ascii="Times New Roman" w:hAnsi="Times New Roman"/>
          <w:sz w:val="24"/>
          <w:szCs w:val="24"/>
        </w:rPr>
        <w:t>缺失</w:t>
      </w:r>
      <w:r>
        <w:rPr>
          <w:rFonts w:ascii="Times New Roman" w:hAnsi="Times New Roman"/>
          <w:sz w:val="24"/>
          <w:szCs w:val="24"/>
        </w:rPr>
        <w:t>，无损坏。</w:t>
      </w:r>
    </w:p>
    <w:p>
      <w:pPr>
        <w:numPr>
          <w:ilvl w:val="0"/>
          <w:numId w:val="65"/>
        </w:numPr>
        <w:ind w:left="0" w:firstLine="480" w:firstLineChars="200"/>
        <w:rPr>
          <w:rFonts w:ascii="Times New Roman" w:hAnsi="Times New Roman"/>
          <w:sz w:val="24"/>
          <w:szCs w:val="24"/>
        </w:rPr>
      </w:pPr>
      <w:r>
        <w:rPr>
          <w:rFonts w:hint="eastAsia" w:ascii="Times New Roman" w:hAnsi="Times New Roman"/>
          <w:sz w:val="24"/>
          <w:szCs w:val="24"/>
        </w:rPr>
        <w:t>标识</w:t>
      </w:r>
      <w:r>
        <w:rPr>
          <w:rFonts w:ascii="Times New Roman" w:hAnsi="Times New Roman"/>
          <w:sz w:val="24"/>
          <w:szCs w:val="24"/>
        </w:rPr>
        <w:t>标牌表面整洁，无污</w:t>
      </w:r>
      <w:r>
        <w:rPr>
          <w:rFonts w:hint="eastAsia" w:ascii="Times New Roman" w:hAnsi="Times New Roman"/>
          <w:sz w:val="24"/>
          <w:szCs w:val="24"/>
        </w:rPr>
        <w:t>物</w:t>
      </w:r>
      <w:r>
        <w:rPr>
          <w:rFonts w:ascii="Times New Roman" w:hAnsi="Times New Roman"/>
          <w:sz w:val="24"/>
          <w:szCs w:val="24"/>
        </w:rPr>
        <w:t>，</w:t>
      </w:r>
      <w:r>
        <w:rPr>
          <w:rFonts w:hint="eastAsia" w:ascii="Times New Roman" w:hAnsi="Times New Roman"/>
          <w:sz w:val="24"/>
          <w:szCs w:val="24"/>
        </w:rPr>
        <w:t>字迹</w:t>
      </w:r>
      <w:r>
        <w:rPr>
          <w:rFonts w:ascii="Times New Roman" w:hAnsi="Times New Roman"/>
          <w:sz w:val="24"/>
          <w:szCs w:val="24"/>
        </w:rPr>
        <w:t>清楚，颜色鲜亮。</w:t>
      </w:r>
    </w:p>
    <w:p>
      <w:pPr>
        <w:pStyle w:val="5"/>
        <w:numPr>
          <w:ilvl w:val="2"/>
          <w:numId w:val="56"/>
        </w:numPr>
      </w:pPr>
      <w:r>
        <w:t xml:space="preserve">  </w:t>
      </w:r>
      <w:r>
        <w:rPr>
          <w:rFonts w:hint="eastAsia"/>
        </w:rPr>
        <w:t>图表</w:t>
      </w:r>
    </w:p>
    <w:p>
      <w:pPr>
        <w:numPr>
          <w:ilvl w:val="0"/>
          <w:numId w:val="66"/>
        </w:numPr>
        <w:ind w:left="0" w:firstLine="480" w:firstLineChars="200"/>
        <w:rPr>
          <w:rFonts w:ascii="Times New Roman" w:hAnsi="Times New Roman"/>
          <w:sz w:val="24"/>
          <w:szCs w:val="24"/>
        </w:rPr>
      </w:pPr>
      <w:r>
        <w:rPr>
          <w:rFonts w:hint="eastAsia" w:ascii="Times New Roman" w:hAnsi="Times New Roman"/>
          <w:sz w:val="24"/>
          <w:szCs w:val="24"/>
        </w:rPr>
        <w:t>管理设施维修养护管理流程图</w:t>
      </w:r>
    </w:p>
    <w:p>
      <w:pPr>
        <w:numPr>
          <w:ilvl w:val="0"/>
          <w:numId w:val="66"/>
        </w:numPr>
        <w:ind w:left="0" w:firstLine="480" w:firstLineChars="200"/>
        <w:rPr>
          <w:rFonts w:ascii="Times New Roman" w:hAnsi="Times New Roman"/>
          <w:sz w:val="24"/>
          <w:szCs w:val="24"/>
        </w:rPr>
      </w:pPr>
      <w:r>
        <w:rPr>
          <w:rFonts w:hint="eastAsia" w:ascii="Times New Roman" w:hAnsi="Times New Roman"/>
          <w:sz w:val="24"/>
          <w:szCs w:val="24"/>
        </w:rPr>
        <w:t>维修养护项目验收记录表</w:t>
      </w:r>
    </w:p>
    <w:p>
      <w:pPr>
        <w:pStyle w:val="11"/>
        <w:ind w:firstLine="0" w:firstLineChars="0"/>
        <w:jc w:val="center"/>
        <w:rPr>
          <w:b/>
          <w:i/>
          <w:sz w:val="32"/>
          <w:szCs w:val="32"/>
        </w:rPr>
      </w:pPr>
      <w:r>
        <w:rPr>
          <w:rFonts w:hint="eastAsia"/>
          <w:b/>
          <w:sz w:val="32"/>
          <w:szCs w:val="32"/>
        </w:rPr>
        <w:t>管理设施维修养护管理流程图</w:t>
      </w:r>
    </w:p>
    <w:p>
      <w:pPr>
        <w:pStyle w:val="11"/>
        <w:ind w:firstLine="0" w:firstLineChars="0"/>
        <w:jc w:val="center"/>
        <w:rPr>
          <w:b/>
          <w:i/>
          <w:sz w:val="32"/>
          <w:szCs w:val="32"/>
        </w:rPr>
      </w:pPr>
      <w:r>
        <w:drawing>
          <wp:inline distT="0" distB="0" distL="0" distR="0">
            <wp:extent cx="5353050" cy="7124700"/>
            <wp:effectExtent l="0" t="0" r="0" b="0"/>
            <wp:docPr id="450" name="图片 450" descr="C:\Users\Administrator\Desktop\维修1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图片 450" descr="C:\Users\Administrator\Desktop\维修125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353050" cy="7124700"/>
                    </a:xfrm>
                    <a:prstGeom prst="rect">
                      <a:avLst/>
                    </a:prstGeom>
                    <a:noFill/>
                    <a:ln>
                      <a:noFill/>
                    </a:ln>
                  </pic:spPr>
                </pic:pic>
              </a:graphicData>
            </a:graphic>
          </wp:inline>
        </w:drawing>
      </w:r>
    </w:p>
    <w:p>
      <w:pPr>
        <w:jc w:val="center"/>
        <w:rPr>
          <w:rFonts w:ascii="Times New Roman" w:hAnsi="Times New Roman"/>
          <w:sz w:val="24"/>
          <w:szCs w:val="24"/>
        </w:rPr>
      </w:pPr>
    </w:p>
    <w:p>
      <w:pPr>
        <w:jc w:val="center"/>
        <w:rPr>
          <w:rFonts w:ascii="Times New Roman" w:hAnsi="Times New Roman"/>
          <w:sz w:val="24"/>
          <w:szCs w:val="24"/>
        </w:rPr>
      </w:pPr>
    </w:p>
    <w:p>
      <w:pPr>
        <w:jc w:val="center"/>
        <w:rPr>
          <w:rFonts w:ascii="Times New Roman" w:hAnsi="Times New Roman"/>
          <w:sz w:val="24"/>
          <w:szCs w:val="24"/>
        </w:rPr>
      </w:pPr>
    </w:p>
    <w:p>
      <w:pPr>
        <w:jc w:val="center"/>
        <w:rPr>
          <w:rFonts w:ascii="Times New Roman" w:hAnsi="Times New Roman"/>
          <w:b/>
          <w:sz w:val="32"/>
          <w:szCs w:val="32"/>
        </w:rPr>
      </w:pPr>
      <w:r>
        <w:rPr>
          <w:rFonts w:hint="eastAsia" w:ascii="Times New Roman" w:hAnsi="Times New Roman"/>
          <w:b/>
          <w:sz w:val="32"/>
          <w:szCs w:val="32"/>
        </w:rPr>
        <w:t>维修养护项目验收记录表</w:t>
      </w:r>
    </w:p>
    <w:tbl>
      <w:tblPr>
        <w:tblStyle w:val="40"/>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9"/>
        <w:gridCol w:w="1169"/>
        <w:gridCol w:w="2131"/>
        <w:gridCol w:w="2131"/>
        <w:gridCol w:w="21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8522" w:type="dxa"/>
            <w:gridSpan w:val="5"/>
            <w:tcBorders>
              <w:top w:val="nil"/>
              <w:left w:val="nil"/>
              <w:bottom w:val="single" w:color="000000" w:sz="12" w:space="0"/>
              <w:right w:val="nil"/>
            </w:tcBorders>
            <w:vAlign w:val="center"/>
          </w:tcPr>
          <w:p>
            <w:pPr>
              <w:pStyle w:val="75"/>
              <w:spacing w:line="280" w:lineRule="exact"/>
              <w:jc w:val="right"/>
              <w:textAlignment w:val="baseline"/>
              <w:rPr>
                <w:sz w:val="21"/>
                <w:szCs w:val="21"/>
              </w:rPr>
            </w:pPr>
            <w:r>
              <w:rPr>
                <w:rFonts w:hint="eastAsia"/>
                <w:sz w:val="21"/>
                <w:szCs w:val="21"/>
              </w:rPr>
              <w:t>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2128" w:type="dxa"/>
            <w:gridSpan w:val="2"/>
            <w:tcBorders>
              <w:top w:val="single" w:color="000000" w:sz="12" w:space="0"/>
              <w:left w:val="single" w:color="000000" w:sz="12" w:space="0"/>
              <w:bottom w:val="single" w:color="000000" w:sz="4" w:space="0"/>
            </w:tcBorders>
            <w:vAlign w:val="center"/>
          </w:tcPr>
          <w:p>
            <w:pPr>
              <w:pStyle w:val="75"/>
              <w:spacing w:line="280" w:lineRule="exact"/>
              <w:jc w:val="center"/>
              <w:textAlignment w:val="baseline"/>
              <w:rPr>
                <w:sz w:val="21"/>
                <w:szCs w:val="21"/>
              </w:rPr>
            </w:pPr>
            <w:r>
              <w:rPr>
                <w:rFonts w:hint="eastAsia"/>
                <w:sz w:val="21"/>
                <w:szCs w:val="21"/>
              </w:rPr>
              <w:t>维修养护项目名称</w:t>
            </w:r>
          </w:p>
        </w:tc>
        <w:tc>
          <w:tcPr>
            <w:tcW w:w="6394" w:type="dxa"/>
            <w:gridSpan w:val="3"/>
            <w:tcBorders>
              <w:top w:val="single" w:color="000000" w:sz="12" w:space="0"/>
              <w:bottom w:val="single" w:color="000000" w:sz="4" w:space="0"/>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2128" w:type="dxa"/>
            <w:gridSpan w:val="2"/>
            <w:tcBorders>
              <w:top w:val="single" w:color="000000" w:sz="4" w:space="0"/>
              <w:left w:val="single" w:color="000000" w:sz="12" w:space="0"/>
            </w:tcBorders>
            <w:vAlign w:val="center"/>
          </w:tcPr>
          <w:p>
            <w:pPr>
              <w:pStyle w:val="75"/>
              <w:spacing w:line="280" w:lineRule="exact"/>
              <w:jc w:val="center"/>
              <w:textAlignment w:val="baseline"/>
              <w:rPr>
                <w:sz w:val="21"/>
                <w:szCs w:val="21"/>
              </w:rPr>
            </w:pPr>
            <w:r>
              <w:rPr>
                <w:rFonts w:hint="eastAsia"/>
                <w:sz w:val="21"/>
                <w:szCs w:val="21"/>
              </w:rPr>
              <w:t>合同编号</w:t>
            </w:r>
          </w:p>
        </w:tc>
        <w:tc>
          <w:tcPr>
            <w:tcW w:w="2131" w:type="dxa"/>
            <w:tcBorders>
              <w:top w:val="single" w:color="000000" w:sz="4" w:space="0"/>
              <w:right w:val="single" w:color="000000" w:sz="4" w:space="0"/>
            </w:tcBorders>
            <w:vAlign w:val="center"/>
          </w:tcPr>
          <w:p>
            <w:pPr>
              <w:pStyle w:val="75"/>
              <w:spacing w:line="280" w:lineRule="exact"/>
              <w:jc w:val="center"/>
              <w:textAlignment w:val="baseline"/>
              <w:rPr>
                <w:sz w:val="21"/>
                <w:szCs w:val="21"/>
              </w:rPr>
            </w:pPr>
          </w:p>
        </w:tc>
        <w:tc>
          <w:tcPr>
            <w:tcW w:w="2131" w:type="dxa"/>
            <w:tcBorders>
              <w:top w:val="single" w:color="000000" w:sz="4" w:space="0"/>
              <w:left w:val="single" w:color="000000" w:sz="4" w:space="0"/>
              <w:right w:val="single" w:color="000000" w:sz="4" w:space="0"/>
            </w:tcBorders>
            <w:vAlign w:val="center"/>
          </w:tcPr>
          <w:p>
            <w:pPr>
              <w:pStyle w:val="75"/>
              <w:spacing w:line="280" w:lineRule="exact"/>
              <w:jc w:val="center"/>
              <w:textAlignment w:val="baseline"/>
              <w:rPr>
                <w:sz w:val="21"/>
                <w:szCs w:val="21"/>
              </w:rPr>
            </w:pPr>
            <w:r>
              <w:rPr>
                <w:rFonts w:hint="eastAsia"/>
                <w:sz w:val="21"/>
                <w:szCs w:val="21"/>
              </w:rPr>
              <w:t>验收时间</w:t>
            </w:r>
          </w:p>
        </w:tc>
        <w:tc>
          <w:tcPr>
            <w:tcW w:w="2132" w:type="dxa"/>
            <w:tcBorders>
              <w:top w:val="single" w:color="000000" w:sz="4" w:space="0"/>
              <w:left w:val="single" w:color="000000" w:sz="4" w:space="0"/>
              <w:right w:val="single" w:color="000000" w:sz="12" w:space="0"/>
            </w:tcBorders>
            <w:vAlign w:val="center"/>
          </w:tcPr>
          <w:p>
            <w:pPr>
              <w:pStyle w:val="75"/>
              <w:spacing w:line="280" w:lineRule="exact"/>
              <w:jc w:val="center"/>
              <w:textAlignment w:val="baseline"/>
              <w:rPr>
                <w:sz w:val="21"/>
                <w:szCs w:val="21"/>
              </w:rPr>
            </w:pPr>
            <w:r>
              <w:rPr>
                <w:rFonts w:hint="eastAsia"/>
                <w:sz w:val="21"/>
                <w:szCs w:val="21"/>
              </w:rPr>
              <w:t xml:space="preserve">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2128" w:type="dxa"/>
            <w:gridSpan w:val="2"/>
            <w:tcBorders>
              <w:top w:val="single" w:color="000000" w:sz="4" w:space="0"/>
              <w:left w:val="single" w:color="000000" w:sz="12" w:space="0"/>
            </w:tcBorders>
            <w:vAlign w:val="center"/>
          </w:tcPr>
          <w:p>
            <w:pPr>
              <w:pStyle w:val="75"/>
              <w:spacing w:line="280" w:lineRule="exact"/>
              <w:jc w:val="center"/>
              <w:textAlignment w:val="baseline"/>
              <w:rPr>
                <w:sz w:val="21"/>
                <w:szCs w:val="21"/>
              </w:rPr>
            </w:pPr>
            <w:r>
              <w:rPr>
                <w:rFonts w:hint="eastAsia"/>
                <w:sz w:val="21"/>
                <w:szCs w:val="21"/>
              </w:rPr>
              <w:t>实施单位名称</w:t>
            </w:r>
          </w:p>
        </w:tc>
        <w:tc>
          <w:tcPr>
            <w:tcW w:w="6394" w:type="dxa"/>
            <w:gridSpan w:val="3"/>
            <w:tcBorders>
              <w:top w:val="single" w:color="000000" w:sz="4" w:space="0"/>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04" w:hRule="atLeast"/>
        </w:trPr>
        <w:tc>
          <w:tcPr>
            <w:tcW w:w="959" w:type="dxa"/>
            <w:vMerge w:val="restart"/>
            <w:tcBorders>
              <w:left w:val="single" w:color="000000" w:sz="12" w:space="0"/>
            </w:tcBorders>
            <w:vAlign w:val="center"/>
          </w:tcPr>
          <w:p>
            <w:pPr>
              <w:pStyle w:val="75"/>
              <w:spacing w:line="280" w:lineRule="exact"/>
              <w:jc w:val="center"/>
              <w:textAlignment w:val="baseline"/>
              <w:rPr>
                <w:sz w:val="21"/>
                <w:szCs w:val="21"/>
              </w:rPr>
            </w:pPr>
            <w:r>
              <w:rPr>
                <w:rFonts w:hint="eastAsia"/>
                <w:sz w:val="21"/>
                <w:szCs w:val="21"/>
              </w:rPr>
              <w:t>维修养护合同要求</w:t>
            </w:r>
          </w:p>
        </w:tc>
        <w:tc>
          <w:tcPr>
            <w:tcW w:w="1169" w:type="dxa"/>
            <w:vAlign w:val="center"/>
          </w:tcPr>
          <w:p>
            <w:pPr>
              <w:pStyle w:val="75"/>
              <w:spacing w:line="280" w:lineRule="exact"/>
              <w:jc w:val="center"/>
              <w:textAlignment w:val="baseline"/>
              <w:rPr>
                <w:sz w:val="21"/>
                <w:szCs w:val="21"/>
              </w:rPr>
            </w:pPr>
            <w:r>
              <w:rPr>
                <w:rFonts w:hint="eastAsia"/>
                <w:sz w:val="21"/>
                <w:szCs w:val="21"/>
              </w:rPr>
              <w:t>维修养</w:t>
            </w:r>
            <w:r>
              <w:rPr>
                <w:sz w:val="21"/>
                <w:szCs w:val="21"/>
              </w:rPr>
              <w:br w:type="textWrapping"/>
            </w:r>
            <w:r>
              <w:rPr>
                <w:rFonts w:hint="eastAsia"/>
                <w:sz w:val="21"/>
                <w:szCs w:val="21"/>
              </w:rPr>
              <w:t>护内容</w:t>
            </w:r>
          </w:p>
        </w:tc>
        <w:tc>
          <w:tcPr>
            <w:tcW w:w="6394" w:type="dxa"/>
            <w:gridSpan w:val="3"/>
            <w:tcBorders>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959" w:type="dxa"/>
            <w:vMerge w:val="continue"/>
            <w:tcBorders>
              <w:left w:val="single" w:color="000000" w:sz="12" w:space="0"/>
            </w:tcBorders>
            <w:vAlign w:val="center"/>
          </w:tcPr>
          <w:p>
            <w:pPr>
              <w:pStyle w:val="75"/>
              <w:spacing w:line="280" w:lineRule="exact"/>
              <w:jc w:val="center"/>
              <w:textAlignment w:val="baseline"/>
              <w:rPr>
                <w:sz w:val="21"/>
                <w:szCs w:val="21"/>
              </w:rPr>
            </w:pPr>
          </w:p>
        </w:tc>
        <w:tc>
          <w:tcPr>
            <w:tcW w:w="1169" w:type="dxa"/>
            <w:vAlign w:val="center"/>
          </w:tcPr>
          <w:p>
            <w:pPr>
              <w:pStyle w:val="75"/>
              <w:spacing w:line="280" w:lineRule="exact"/>
              <w:jc w:val="center"/>
              <w:textAlignment w:val="baseline"/>
              <w:rPr>
                <w:sz w:val="21"/>
                <w:szCs w:val="21"/>
              </w:rPr>
            </w:pPr>
            <w:r>
              <w:rPr>
                <w:rFonts w:hint="eastAsia"/>
                <w:sz w:val="21"/>
                <w:szCs w:val="21"/>
              </w:rPr>
              <w:t>质量目标</w:t>
            </w:r>
          </w:p>
        </w:tc>
        <w:tc>
          <w:tcPr>
            <w:tcW w:w="6394" w:type="dxa"/>
            <w:gridSpan w:val="3"/>
            <w:tcBorders>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959" w:type="dxa"/>
            <w:vMerge w:val="continue"/>
            <w:tcBorders>
              <w:left w:val="single" w:color="000000" w:sz="12" w:space="0"/>
            </w:tcBorders>
            <w:vAlign w:val="center"/>
          </w:tcPr>
          <w:p>
            <w:pPr>
              <w:pStyle w:val="75"/>
              <w:spacing w:line="280" w:lineRule="exact"/>
              <w:jc w:val="center"/>
              <w:textAlignment w:val="baseline"/>
              <w:rPr>
                <w:sz w:val="21"/>
                <w:szCs w:val="21"/>
              </w:rPr>
            </w:pPr>
          </w:p>
        </w:tc>
        <w:tc>
          <w:tcPr>
            <w:tcW w:w="1169" w:type="dxa"/>
            <w:vAlign w:val="center"/>
          </w:tcPr>
          <w:p>
            <w:pPr>
              <w:pStyle w:val="75"/>
              <w:spacing w:line="280" w:lineRule="exact"/>
              <w:jc w:val="center"/>
              <w:textAlignment w:val="baseline"/>
              <w:rPr>
                <w:sz w:val="21"/>
                <w:szCs w:val="21"/>
              </w:rPr>
            </w:pPr>
            <w:r>
              <w:rPr>
                <w:rFonts w:hint="eastAsia"/>
                <w:sz w:val="21"/>
                <w:szCs w:val="21"/>
              </w:rPr>
              <w:t>计划工期</w:t>
            </w:r>
          </w:p>
        </w:tc>
        <w:tc>
          <w:tcPr>
            <w:tcW w:w="6394" w:type="dxa"/>
            <w:gridSpan w:val="3"/>
            <w:tcBorders>
              <w:right w:val="single" w:color="000000" w:sz="12" w:space="0"/>
            </w:tcBorders>
            <w:vAlign w:val="center"/>
          </w:tcPr>
          <w:p>
            <w:pPr>
              <w:pStyle w:val="75"/>
              <w:spacing w:line="280" w:lineRule="exact"/>
              <w:jc w:val="center"/>
              <w:textAlignment w:val="baseline"/>
              <w:rPr>
                <w:sz w:val="21"/>
                <w:szCs w:val="21"/>
              </w:rPr>
            </w:pPr>
            <w:r>
              <w:rPr>
                <w:rFonts w:hint="eastAsia"/>
                <w:sz w:val="21"/>
                <w:szCs w:val="21"/>
              </w:rPr>
              <w:t xml:space="preserve">    年    月    日至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959" w:type="dxa"/>
            <w:vMerge w:val="restart"/>
            <w:tcBorders>
              <w:left w:val="single" w:color="000000" w:sz="12" w:space="0"/>
            </w:tcBorders>
            <w:vAlign w:val="center"/>
          </w:tcPr>
          <w:p>
            <w:pPr>
              <w:pStyle w:val="75"/>
              <w:spacing w:line="280" w:lineRule="exact"/>
              <w:jc w:val="center"/>
              <w:textAlignment w:val="baseline"/>
              <w:rPr>
                <w:sz w:val="21"/>
                <w:szCs w:val="21"/>
              </w:rPr>
            </w:pPr>
            <w:r>
              <w:rPr>
                <w:rFonts w:hint="eastAsia"/>
                <w:sz w:val="21"/>
                <w:szCs w:val="21"/>
              </w:rPr>
              <w:t>维修养护完工情况</w:t>
            </w:r>
          </w:p>
        </w:tc>
        <w:tc>
          <w:tcPr>
            <w:tcW w:w="1169" w:type="dxa"/>
            <w:vAlign w:val="center"/>
          </w:tcPr>
          <w:p>
            <w:pPr>
              <w:pStyle w:val="75"/>
              <w:spacing w:line="280" w:lineRule="exact"/>
              <w:jc w:val="center"/>
              <w:textAlignment w:val="baseline"/>
              <w:rPr>
                <w:sz w:val="21"/>
                <w:szCs w:val="21"/>
              </w:rPr>
            </w:pPr>
            <w:r>
              <w:rPr>
                <w:rFonts w:hint="eastAsia"/>
                <w:sz w:val="21"/>
                <w:szCs w:val="21"/>
              </w:rPr>
              <w:t>实际工期</w:t>
            </w:r>
          </w:p>
        </w:tc>
        <w:tc>
          <w:tcPr>
            <w:tcW w:w="6394" w:type="dxa"/>
            <w:gridSpan w:val="3"/>
            <w:tcBorders>
              <w:right w:val="single" w:color="000000" w:sz="12" w:space="0"/>
            </w:tcBorders>
            <w:vAlign w:val="center"/>
          </w:tcPr>
          <w:p>
            <w:pPr>
              <w:pStyle w:val="75"/>
              <w:spacing w:line="280" w:lineRule="exact"/>
              <w:jc w:val="center"/>
              <w:textAlignment w:val="baseline"/>
              <w:rPr>
                <w:sz w:val="21"/>
                <w:szCs w:val="21"/>
              </w:rPr>
            </w:pPr>
            <w:r>
              <w:rPr>
                <w:rFonts w:hint="eastAsia"/>
                <w:sz w:val="21"/>
                <w:szCs w:val="21"/>
              </w:rPr>
              <w:t xml:space="preserve">    年    月    日至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04" w:hRule="atLeast"/>
        </w:trPr>
        <w:tc>
          <w:tcPr>
            <w:tcW w:w="959" w:type="dxa"/>
            <w:vMerge w:val="continue"/>
            <w:tcBorders>
              <w:left w:val="single" w:color="000000" w:sz="12" w:space="0"/>
            </w:tcBorders>
            <w:vAlign w:val="center"/>
          </w:tcPr>
          <w:p>
            <w:pPr>
              <w:pStyle w:val="75"/>
              <w:spacing w:line="280" w:lineRule="exact"/>
              <w:jc w:val="center"/>
              <w:textAlignment w:val="baseline"/>
              <w:rPr>
                <w:sz w:val="21"/>
                <w:szCs w:val="21"/>
              </w:rPr>
            </w:pPr>
          </w:p>
        </w:tc>
        <w:tc>
          <w:tcPr>
            <w:tcW w:w="1169" w:type="dxa"/>
            <w:vAlign w:val="center"/>
          </w:tcPr>
          <w:p>
            <w:pPr>
              <w:pStyle w:val="75"/>
              <w:spacing w:line="280" w:lineRule="exact"/>
              <w:jc w:val="center"/>
              <w:textAlignment w:val="baseline"/>
              <w:rPr>
                <w:sz w:val="21"/>
                <w:szCs w:val="21"/>
              </w:rPr>
            </w:pPr>
            <w:r>
              <w:rPr>
                <w:rFonts w:hint="eastAsia"/>
                <w:sz w:val="21"/>
                <w:szCs w:val="21"/>
              </w:rPr>
              <w:t>维修养护实施内容</w:t>
            </w:r>
          </w:p>
        </w:tc>
        <w:tc>
          <w:tcPr>
            <w:tcW w:w="6394" w:type="dxa"/>
            <w:gridSpan w:val="3"/>
            <w:tcBorders>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04" w:hRule="atLeast"/>
        </w:trPr>
        <w:tc>
          <w:tcPr>
            <w:tcW w:w="959" w:type="dxa"/>
            <w:vMerge w:val="continue"/>
            <w:tcBorders>
              <w:left w:val="single" w:color="000000" w:sz="12" w:space="0"/>
            </w:tcBorders>
            <w:vAlign w:val="center"/>
          </w:tcPr>
          <w:p>
            <w:pPr>
              <w:pStyle w:val="75"/>
              <w:spacing w:line="280" w:lineRule="exact"/>
              <w:jc w:val="center"/>
              <w:textAlignment w:val="baseline"/>
              <w:rPr>
                <w:sz w:val="21"/>
                <w:szCs w:val="21"/>
              </w:rPr>
            </w:pPr>
          </w:p>
        </w:tc>
        <w:tc>
          <w:tcPr>
            <w:tcW w:w="1169" w:type="dxa"/>
            <w:vAlign w:val="center"/>
          </w:tcPr>
          <w:p>
            <w:pPr>
              <w:pStyle w:val="75"/>
              <w:spacing w:line="280" w:lineRule="exact"/>
              <w:jc w:val="center"/>
              <w:textAlignment w:val="baseline"/>
              <w:rPr>
                <w:sz w:val="21"/>
                <w:szCs w:val="21"/>
              </w:rPr>
            </w:pPr>
            <w:r>
              <w:rPr>
                <w:rFonts w:hint="eastAsia"/>
                <w:sz w:val="21"/>
                <w:szCs w:val="21"/>
              </w:rPr>
              <w:t>审核后工程量及造价</w:t>
            </w:r>
          </w:p>
        </w:tc>
        <w:tc>
          <w:tcPr>
            <w:tcW w:w="6394" w:type="dxa"/>
            <w:gridSpan w:val="3"/>
            <w:tcBorders>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04" w:hRule="atLeast"/>
        </w:trPr>
        <w:tc>
          <w:tcPr>
            <w:tcW w:w="959" w:type="dxa"/>
            <w:vMerge w:val="continue"/>
            <w:tcBorders>
              <w:left w:val="single" w:color="000000" w:sz="12" w:space="0"/>
              <w:bottom w:val="single" w:color="000000" w:sz="4" w:space="0"/>
            </w:tcBorders>
            <w:vAlign w:val="center"/>
          </w:tcPr>
          <w:p>
            <w:pPr>
              <w:pStyle w:val="75"/>
              <w:spacing w:line="280" w:lineRule="exact"/>
              <w:jc w:val="center"/>
              <w:textAlignment w:val="baseline"/>
              <w:rPr>
                <w:sz w:val="21"/>
                <w:szCs w:val="21"/>
              </w:rPr>
            </w:pPr>
          </w:p>
        </w:tc>
        <w:tc>
          <w:tcPr>
            <w:tcW w:w="1169" w:type="dxa"/>
            <w:tcBorders>
              <w:bottom w:val="single" w:color="000000" w:sz="4" w:space="0"/>
            </w:tcBorders>
            <w:vAlign w:val="center"/>
          </w:tcPr>
          <w:p>
            <w:pPr>
              <w:pStyle w:val="75"/>
              <w:spacing w:line="280" w:lineRule="exact"/>
              <w:jc w:val="center"/>
              <w:textAlignment w:val="baseline"/>
              <w:rPr>
                <w:sz w:val="21"/>
                <w:szCs w:val="21"/>
              </w:rPr>
            </w:pPr>
            <w:r>
              <w:rPr>
                <w:rFonts w:hint="eastAsia"/>
                <w:sz w:val="21"/>
                <w:szCs w:val="21"/>
              </w:rPr>
              <w:t>验收资料及内容</w:t>
            </w:r>
          </w:p>
        </w:tc>
        <w:tc>
          <w:tcPr>
            <w:tcW w:w="6394" w:type="dxa"/>
            <w:gridSpan w:val="3"/>
            <w:tcBorders>
              <w:bottom w:val="single" w:color="000000" w:sz="4" w:space="0"/>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2128" w:type="dxa"/>
            <w:gridSpan w:val="2"/>
            <w:tcBorders>
              <w:left w:val="single" w:color="000000" w:sz="12" w:space="0"/>
              <w:bottom w:val="single" w:color="000000" w:sz="4" w:space="0"/>
            </w:tcBorders>
            <w:vAlign w:val="center"/>
          </w:tcPr>
          <w:p>
            <w:pPr>
              <w:pStyle w:val="75"/>
              <w:spacing w:line="280" w:lineRule="exact"/>
              <w:jc w:val="center"/>
              <w:textAlignment w:val="baseline"/>
              <w:rPr>
                <w:sz w:val="21"/>
                <w:szCs w:val="21"/>
              </w:rPr>
            </w:pPr>
            <w:r>
              <w:rPr>
                <w:rFonts w:hint="eastAsia"/>
                <w:sz w:val="21"/>
                <w:szCs w:val="21"/>
              </w:rPr>
              <w:t>存在问题</w:t>
            </w:r>
          </w:p>
        </w:tc>
        <w:tc>
          <w:tcPr>
            <w:tcW w:w="6394" w:type="dxa"/>
            <w:gridSpan w:val="3"/>
            <w:tcBorders>
              <w:bottom w:val="single" w:color="000000" w:sz="4" w:space="0"/>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2128" w:type="dxa"/>
            <w:gridSpan w:val="2"/>
            <w:tcBorders>
              <w:left w:val="single" w:color="000000" w:sz="12" w:space="0"/>
              <w:bottom w:val="single" w:color="000000" w:sz="4" w:space="0"/>
            </w:tcBorders>
            <w:vAlign w:val="center"/>
          </w:tcPr>
          <w:p>
            <w:pPr>
              <w:pStyle w:val="75"/>
              <w:spacing w:line="280" w:lineRule="exact"/>
              <w:jc w:val="center"/>
              <w:textAlignment w:val="baseline"/>
              <w:rPr>
                <w:sz w:val="21"/>
                <w:szCs w:val="21"/>
              </w:rPr>
            </w:pPr>
            <w:r>
              <w:rPr>
                <w:rFonts w:hint="eastAsia"/>
                <w:sz w:val="21"/>
                <w:szCs w:val="21"/>
              </w:rPr>
              <w:t>处理意见</w:t>
            </w:r>
          </w:p>
        </w:tc>
        <w:tc>
          <w:tcPr>
            <w:tcW w:w="6394" w:type="dxa"/>
            <w:gridSpan w:val="3"/>
            <w:tcBorders>
              <w:bottom w:val="single" w:color="000000" w:sz="4" w:space="0"/>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2128" w:type="dxa"/>
            <w:gridSpan w:val="2"/>
            <w:tcBorders>
              <w:left w:val="single" w:color="000000" w:sz="12" w:space="0"/>
              <w:bottom w:val="single" w:color="000000" w:sz="4" w:space="0"/>
            </w:tcBorders>
            <w:vAlign w:val="center"/>
          </w:tcPr>
          <w:p>
            <w:pPr>
              <w:pStyle w:val="75"/>
              <w:spacing w:line="280" w:lineRule="exact"/>
              <w:jc w:val="center"/>
              <w:textAlignment w:val="baseline"/>
              <w:rPr>
                <w:sz w:val="21"/>
                <w:szCs w:val="21"/>
              </w:rPr>
            </w:pPr>
            <w:r>
              <w:rPr>
                <w:rFonts w:hint="eastAsia"/>
                <w:sz w:val="21"/>
                <w:szCs w:val="21"/>
              </w:rPr>
              <w:t>验收意见</w:t>
            </w:r>
          </w:p>
        </w:tc>
        <w:tc>
          <w:tcPr>
            <w:tcW w:w="6394" w:type="dxa"/>
            <w:gridSpan w:val="3"/>
            <w:tcBorders>
              <w:bottom w:val="single" w:color="000000" w:sz="4" w:space="0"/>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2128" w:type="dxa"/>
            <w:gridSpan w:val="2"/>
            <w:tcBorders>
              <w:top w:val="single" w:color="000000" w:sz="4" w:space="0"/>
              <w:left w:val="single" w:color="000000" w:sz="12" w:space="0"/>
              <w:bottom w:val="single" w:color="000000" w:sz="12" w:space="0"/>
            </w:tcBorders>
            <w:vAlign w:val="center"/>
          </w:tcPr>
          <w:p>
            <w:pPr>
              <w:pStyle w:val="75"/>
              <w:spacing w:line="280" w:lineRule="exact"/>
              <w:jc w:val="center"/>
              <w:textAlignment w:val="baseline"/>
              <w:rPr>
                <w:sz w:val="21"/>
                <w:szCs w:val="21"/>
              </w:rPr>
            </w:pPr>
            <w:r>
              <w:rPr>
                <w:rFonts w:hint="eastAsia"/>
                <w:sz w:val="21"/>
                <w:szCs w:val="21"/>
              </w:rPr>
              <w:t>验收人（签名）</w:t>
            </w:r>
          </w:p>
        </w:tc>
        <w:tc>
          <w:tcPr>
            <w:tcW w:w="6394" w:type="dxa"/>
            <w:gridSpan w:val="3"/>
            <w:tcBorders>
              <w:top w:val="single" w:color="000000" w:sz="4" w:space="0"/>
              <w:bottom w:val="single" w:color="000000" w:sz="12" w:space="0"/>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8522" w:type="dxa"/>
            <w:gridSpan w:val="5"/>
            <w:tcBorders>
              <w:top w:val="single" w:color="000000" w:sz="12" w:space="0"/>
              <w:left w:val="nil"/>
              <w:bottom w:val="nil"/>
              <w:right w:val="nil"/>
            </w:tcBorders>
            <w:vAlign w:val="center"/>
          </w:tcPr>
          <w:p>
            <w:pPr>
              <w:pStyle w:val="75"/>
              <w:spacing w:line="280" w:lineRule="exact"/>
              <w:jc w:val="both"/>
              <w:textAlignment w:val="baseline"/>
              <w:rPr>
                <w:sz w:val="21"/>
                <w:szCs w:val="21"/>
              </w:rPr>
            </w:pPr>
            <w:r>
              <w:rPr>
                <w:rFonts w:hint="eastAsia"/>
                <w:sz w:val="21"/>
                <w:szCs w:val="21"/>
              </w:rPr>
              <w:t>备注：须附上相关验收照片。</w:t>
            </w:r>
          </w:p>
        </w:tc>
      </w:tr>
    </w:tbl>
    <w:p>
      <w:pPr>
        <w:pStyle w:val="4"/>
        <w:numPr>
          <w:ilvl w:val="1"/>
          <w:numId w:val="56"/>
        </w:numPr>
        <w:sectPr>
          <w:pgSz w:w="11906" w:h="16838"/>
          <w:pgMar w:top="1418" w:right="1588" w:bottom="1418" w:left="1588" w:header="851" w:footer="850" w:gutter="0"/>
          <w:cols w:space="720" w:num="1"/>
          <w:docGrid w:type="linesAndChars" w:linePitch="326" w:charSpace="0"/>
        </w:sectPr>
      </w:pPr>
    </w:p>
    <w:p>
      <w:pPr>
        <w:pStyle w:val="4"/>
        <w:numPr>
          <w:ilvl w:val="1"/>
          <w:numId w:val="56"/>
        </w:numPr>
        <w:spacing w:line="480" w:lineRule="exact"/>
      </w:pPr>
      <w:r>
        <w:rPr>
          <w:rFonts w:hint="eastAsia"/>
        </w:rPr>
        <w:t xml:space="preserve">  </w:t>
      </w:r>
      <w:bookmarkStart w:id="329" w:name="_Toc526761221"/>
      <w:r>
        <w:rPr>
          <w:rFonts w:hint="eastAsia"/>
        </w:rPr>
        <w:t>建筑物和设备抢修</w:t>
      </w:r>
      <w:bookmarkEnd w:id="329"/>
    </w:p>
    <w:p>
      <w:pPr>
        <w:pStyle w:val="5"/>
        <w:numPr>
          <w:ilvl w:val="2"/>
          <w:numId w:val="56"/>
        </w:numPr>
        <w:spacing w:line="480" w:lineRule="exact"/>
      </w:pPr>
      <w:r>
        <w:rPr>
          <w:rFonts w:hint="eastAsia"/>
        </w:rPr>
        <w:t xml:space="preserve">  工作目标</w:t>
      </w:r>
    </w:p>
    <w:p>
      <w:pPr>
        <w:pStyle w:val="11"/>
        <w:spacing w:line="480" w:lineRule="exact"/>
        <w:ind w:firstLine="480" w:firstLineChars="200"/>
      </w:pPr>
      <w:r>
        <w:rPr>
          <w:rFonts w:hint="eastAsia"/>
        </w:rPr>
        <w:t>防止险情进一步发展，保证工程完整和安全运行。</w:t>
      </w:r>
    </w:p>
    <w:p>
      <w:pPr>
        <w:pStyle w:val="5"/>
        <w:numPr>
          <w:ilvl w:val="2"/>
          <w:numId w:val="56"/>
        </w:numPr>
        <w:spacing w:line="480" w:lineRule="exact"/>
      </w:pPr>
      <w:r>
        <w:rPr>
          <w:rFonts w:hint="eastAsia"/>
        </w:rPr>
        <w:t xml:space="preserve">  引用依据</w:t>
      </w:r>
    </w:p>
    <w:p>
      <w:pPr>
        <w:spacing w:line="480" w:lineRule="exact"/>
        <w:ind w:firstLine="424" w:firstLineChars="177"/>
        <w:rPr>
          <w:rFonts w:ascii="Times New Roman" w:hAnsi="Times New Roman"/>
          <w:sz w:val="24"/>
          <w:szCs w:val="24"/>
        </w:rPr>
      </w:pPr>
      <w:r>
        <w:rPr>
          <w:rFonts w:hint="eastAsia" w:ascii="Times New Roman" w:hAnsi="Times New Roman"/>
          <w:sz w:val="24"/>
          <w:szCs w:val="24"/>
        </w:rPr>
        <w:t>1、SL210-2015  土石坝养护修理规程。</w:t>
      </w:r>
    </w:p>
    <w:p>
      <w:pPr>
        <w:pStyle w:val="5"/>
        <w:numPr>
          <w:ilvl w:val="2"/>
          <w:numId w:val="56"/>
        </w:numPr>
        <w:spacing w:line="480" w:lineRule="exact"/>
      </w:pPr>
      <w:r>
        <w:rPr>
          <w:rFonts w:hint="eastAsia"/>
        </w:rPr>
        <w:t xml:space="preserve">  工作程序</w:t>
      </w:r>
    </w:p>
    <w:p>
      <w:pPr>
        <w:pStyle w:val="6"/>
        <w:numPr>
          <w:ilvl w:val="3"/>
          <w:numId w:val="56"/>
        </w:numPr>
        <w:spacing w:line="480" w:lineRule="exact"/>
      </w:pPr>
      <w:r>
        <w:rPr>
          <w:rFonts w:hint="eastAsia"/>
        </w:rPr>
        <w:t xml:space="preserve">  拟定方案</w:t>
      </w:r>
    </w:p>
    <w:p>
      <w:pPr>
        <w:pStyle w:val="11"/>
        <w:spacing w:line="480" w:lineRule="exact"/>
        <w:ind w:firstLine="480" w:firstLineChars="200"/>
      </w:pPr>
      <w:r>
        <w:rPr>
          <w:rFonts w:hint="eastAsia"/>
        </w:rPr>
        <w:t>工程</w:t>
      </w:r>
      <w:r>
        <w:t>技术管理</w:t>
      </w:r>
      <w:r>
        <w:rPr>
          <w:rFonts w:hint="eastAsia"/>
        </w:rPr>
        <w:t>负责拟定抢修方案，并上报技术总负责人审核。</w:t>
      </w:r>
    </w:p>
    <w:p>
      <w:pPr>
        <w:pStyle w:val="6"/>
        <w:numPr>
          <w:ilvl w:val="3"/>
          <w:numId w:val="56"/>
        </w:numPr>
        <w:spacing w:line="480" w:lineRule="exact"/>
      </w:pPr>
      <w:r>
        <w:rPr>
          <w:rFonts w:hint="eastAsia"/>
        </w:rPr>
        <w:t xml:space="preserve">  审核</w:t>
      </w:r>
    </w:p>
    <w:p>
      <w:pPr>
        <w:pStyle w:val="11"/>
        <w:spacing w:line="480" w:lineRule="exact"/>
        <w:ind w:firstLine="480" w:firstLineChars="200"/>
      </w:pPr>
      <w:r>
        <w:rPr>
          <w:rFonts w:hint="eastAsia"/>
        </w:rPr>
        <w:t>技术总负责人提出审核意见，确定是否需修改。</w:t>
      </w:r>
    </w:p>
    <w:p>
      <w:pPr>
        <w:pStyle w:val="6"/>
        <w:numPr>
          <w:ilvl w:val="3"/>
          <w:numId w:val="56"/>
        </w:numPr>
        <w:spacing w:line="480" w:lineRule="exact"/>
      </w:pPr>
      <w:r>
        <w:rPr>
          <w:rFonts w:hint="eastAsia"/>
        </w:rPr>
        <w:t xml:space="preserve">  下达抢修指令</w:t>
      </w:r>
    </w:p>
    <w:p>
      <w:pPr>
        <w:pStyle w:val="13"/>
        <w:spacing w:line="480" w:lineRule="exact"/>
        <w:ind w:firstLine="482"/>
        <w:rPr>
          <w:sz w:val="24"/>
          <w:szCs w:val="24"/>
        </w:rPr>
      </w:pPr>
      <w:r>
        <w:rPr>
          <w:rFonts w:hint="eastAsia"/>
          <w:sz w:val="24"/>
          <w:szCs w:val="24"/>
        </w:rPr>
        <w:t>单位负责人审定</w:t>
      </w:r>
      <w:r>
        <w:rPr>
          <w:sz w:val="24"/>
          <w:szCs w:val="24"/>
        </w:rPr>
        <w:t>方案，</w:t>
      </w:r>
      <w:r>
        <w:rPr>
          <w:rFonts w:hint="eastAsia"/>
          <w:sz w:val="24"/>
          <w:szCs w:val="24"/>
        </w:rPr>
        <w:t>向维修养护人员下达抢修指令。</w:t>
      </w:r>
    </w:p>
    <w:p>
      <w:pPr>
        <w:pStyle w:val="6"/>
        <w:numPr>
          <w:ilvl w:val="3"/>
          <w:numId w:val="56"/>
        </w:numPr>
        <w:spacing w:line="480" w:lineRule="exact"/>
      </w:pPr>
      <w:r>
        <w:rPr>
          <w:rFonts w:hint="eastAsia"/>
        </w:rPr>
        <w:t xml:space="preserve">  抢修准备工作</w:t>
      </w:r>
    </w:p>
    <w:p>
      <w:pPr>
        <w:pStyle w:val="11"/>
        <w:spacing w:line="480" w:lineRule="exact"/>
        <w:ind w:firstLine="480" w:firstLineChars="200"/>
      </w:pPr>
      <w:r>
        <w:rPr>
          <w:rFonts w:hint="eastAsia"/>
        </w:rPr>
        <w:t>根据批准的抢修方案，组织维修养护人员做好抢修前准备工作。</w:t>
      </w:r>
    </w:p>
    <w:p>
      <w:pPr>
        <w:pStyle w:val="6"/>
        <w:numPr>
          <w:ilvl w:val="3"/>
          <w:numId w:val="56"/>
        </w:numPr>
        <w:spacing w:line="480" w:lineRule="exact"/>
      </w:pPr>
      <w:r>
        <w:rPr>
          <w:rFonts w:hint="eastAsia"/>
        </w:rPr>
        <w:t xml:space="preserve">  实施抢修工作</w:t>
      </w:r>
    </w:p>
    <w:p>
      <w:pPr>
        <w:pStyle w:val="11"/>
        <w:spacing w:line="480" w:lineRule="exact"/>
        <w:ind w:firstLine="480" w:firstLineChars="200"/>
      </w:pPr>
      <w:r>
        <w:rPr>
          <w:rFonts w:hint="eastAsia"/>
        </w:rPr>
        <w:t>抢修准备工作就绪后，维修养护队伍正式开展抢修工作。</w:t>
      </w:r>
    </w:p>
    <w:p>
      <w:pPr>
        <w:pStyle w:val="6"/>
        <w:numPr>
          <w:ilvl w:val="3"/>
          <w:numId w:val="56"/>
        </w:numPr>
        <w:spacing w:line="480" w:lineRule="exact"/>
      </w:pPr>
      <w:r>
        <w:rPr>
          <w:rFonts w:hint="eastAsia"/>
        </w:rPr>
        <w:t xml:space="preserve">  记录</w:t>
      </w:r>
    </w:p>
    <w:p>
      <w:pPr>
        <w:pStyle w:val="11"/>
        <w:spacing w:line="480" w:lineRule="exact"/>
        <w:ind w:firstLine="480" w:firstLineChars="200"/>
      </w:pPr>
      <w:r>
        <w:rPr>
          <w:rFonts w:hint="eastAsia"/>
        </w:rPr>
        <w:t>对抢修过程进行详细记录。</w:t>
      </w:r>
    </w:p>
    <w:p>
      <w:pPr>
        <w:pStyle w:val="5"/>
        <w:numPr>
          <w:ilvl w:val="2"/>
          <w:numId w:val="56"/>
        </w:numPr>
        <w:spacing w:line="480" w:lineRule="exact"/>
      </w:pPr>
      <w:r>
        <w:rPr>
          <w:rFonts w:hint="eastAsia"/>
        </w:rPr>
        <w:t xml:space="preserve">  技术质量标准</w:t>
      </w:r>
    </w:p>
    <w:p>
      <w:pPr>
        <w:pStyle w:val="13"/>
        <w:spacing w:line="480" w:lineRule="exact"/>
        <w:ind w:firstLine="480"/>
        <w:rPr>
          <w:sz w:val="24"/>
          <w:szCs w:val="24"/>
        </w:rPr>
      </w:pPr>
      <w:r>
        <w:rPr>
          <w:rFonts w:hint="eastAsia"/>
          <w:sz w:val="24"/>
          <w:szCs w:val="24"/>
        </w:rPr>
        <w:t>抢修工作应做到及时、快速、有效。</w:t>
      </w:r>
    </w:p>
    <w:p>
      <w:pPr>
        <w:pStyle w:val="5"/>
        <w:numPr>
          <w:ilvl w:val="2"/>
          <w:numId w:val="56"/>
        </w:numPr>
        <w:spacing w:line="480" w:lineRule="exact"/>
      </w:pPr>
      <w:r>
        <w:rPr>
          <w:rFonts w:hint="eastAsia"/>
        </w:rPr>
        <w:t xml:space="preserve">  图表</w:t>
      </w:r>
    </w:p>
    <w:p>
      <w:pPr>
        <w:numPr>
          <w:ilvl w:val="0"/>
          <w:numId w:val="67"/>
        </w:numPr>
        <w:spacing w:line="480" w:lineRule="exact"/>
        <w:rPr>
          <w:rFonts w:ascii="Times New Roman" w:hAnsi="Times New Roman"/>
          <w:sz w:val="24"/>
          <w:szCs w:val="24"/>
        </w:rPr>
      </w:pPr>
      <w:r>
        <w:rPr>
          <w:rFonts w:hint="eastAsia" w:ascii="Times New Roman" w:hAnsi="Times New Roman"/>
          <w:sz w:val="24"/>
          <w:szCs w:val="24"/>
        </w:rPr>
        <w:t>建筑物和设备抢修流程图</w:t>
      </w:r>
    </w:p>
    <w:p>
      <w:pPr>
        <w:numPr>
          <w:ilvl w:val="0"/>
          <w:numId w:val="67"/>
        </w:numPr>
        <w:spacing w:line="480" w:lineRule="exact"/>
        <w:rPr>
          <w:rFonts w:ascii="Times New Roman" w:hAnsi="Times New Roman"/>
          <w:sz w:val="24"/>
          <w:szCs w:val="24"/>
        </w:rPr>
      </w:pPr>
      <w:r>
        <w:rPr>
          <w:rFonts w:hint="eastAsia" w:ascii="Times New Roman" w:hAnsi="Times New Roman"/>
          <w:sz w:val="24"/>
          <w:szCs w:val="24"/>
        </w:rPr>
        <w:t>抢修项目记录表</w:t>
      </w:r>
    </w:p>
    <w:p>
      <w:pPr>
        <w:rPr>
          <w:rFonts w:ascii="Times New Roman" w:hAnsi="Times New Roman"/>
          <w:b/>
          <w:sz w:val="28"/>
          <w:szCs w:val="28"/>
        </w:rPr>
      </w:pPr>
      <w:r>
        <w:rPr>
          <w:rFonts w:ascii="Times New Roman" w:hAnsi="Times New Roman"/>
          <w:sz w:val="24"/>
          <w:szCs w:val="24"/>
        </w:rPr>
        <w:br w:type="page"/>
      </w:r>
    </w:p>
    <w:p>
      <w:pPr>
        <w:jc w:val="center"/>
        <w:rPr>
          <w:rFonts w:ascii="Times New Roman" w:hAnsi="Times New Roman"/>
          <w:b/>
          <w:bCs/>
          <w:sz w:val="32"/>
          <w:szCs w:val="32"/>
        </w:rPr>
      </w:pPr>
      <w:r>
        <w:rPr>
          <w:rFonts w:hint="eastAsia" w:ascii="Times New Roman" w:hAnsi="Times New Roman"/>
          <w:b/>
          <w:sz w:val="32"/>
          <w:szCs w:val="32"/>
        </w:rPr>
        <w:tab/>
      </w:r>
      <w:r>
        <w:rPr>
          <w:rFonts w:hint="eastAsia" w:ascii="Times New Roman" w:hAnsi="Times New Roman"/>
          <w:b/>
          <w:sz w:val="32"/>
          <w:szCs w:val="32"/>
        </w:rPr>
        <w:t>建筑物和设备抢修流程图</w:t>
      </w:r>
      <w:r>
        <w:rPr>
          <w:rFonts w:ascii="Times New Roman" w:hAnsi="Times New Roman"/>
          <w:b/>
          <w:sz w:val="32"/>
          <w:szCs w:val="32"/>
        </w:rPr>
        <w:drawing>
          <wp:inline distT="0" distB="0" distL="0" distR="0">
            <wp:extent cx="5543550" cy="6929120"/>
            <wp:effectExtent l="0" t="0" r="0" b="5080"/>
            <wp:docPr id="9" name="图片 9" descr="C:\Users\Administrator\Desktop\建筑物和设备抢修流程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建筑物和设备抢修流程图.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543550" cy="6929438"/>
                    </a:xfrm>
                    <a:prstGeom prst="rect">
                      <a:avLst/>
                    </a:prstGeom>
                    <a:noFill/>
                    <a:ln>
                      <a:noFill/>
                    </a:ln>
                  </pic:spPr>
                </pic:pic>
              </a:graphicData>
            </a:graphic>
          </wp:inline>
        </w:drawing>
      </w:r>
    </w:p>
    <w:p>
      <w:pPr>
        <w:jc w:val="center"/>
        <w:rPr>
          <w:rFonts w:ascii="Times New Roman" w:hAnsi="Times New Roman"/>
          <w:b/>
          <w:sz w:val="32"/>
          <w:szCs w:val="32"/>
        </w:rPr>
      </w:pPr>
      <w:r>
        <w:rPr>
          <w:rFonts w:ascii="Times New Roman" w:hAnsi="Times New Roman"/>
          <w:sz w:val="24"/>
          <w:szCs w:val="24"/>
        </w:rPr>
        <w:br w:type="page"/>
      </w:r>
      <w:r>
        <w:rPr>
          <w:rFonts w:hint="eastAsia" w:ascii="Times New Roman" w:hAnsi="Times New Roman"/>
          <w:b/>
          <w:sz w:val="32"/>
          <w:szCs w:val="32"/>
        </w:rPr>
        <w:t>抢修项目实施记录表</w:t>
      </w:r>
    </w:p>
    <w:tbl>
      <w:tblPr>
        <w:tblStyle w:val="40"/>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63"/>
        <w:gridCol w:w="1065"/>
        <w:gridCol w:w="2131"/>
        <w:gridCol w:w="2131"/>
        <w:gridCol w:w="21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8522" w:type="dxa"/>
            <w:gridSpan w:val="5"/>
            <w:tcBorders>
              <w:top w:val="nil"/>
              <w:left w:val="nil"/>
              <w:bottom w:val="single" w:color="000000" w:sz="12" w:space="0"/>
              <w:right w:val="nil"/>
            </w:tcBorders>
            <w:vAlign w:val="center"/>
          </w:tcPr>
          <w:p>
            <w:pPr>
              <w:pStyle w:val="75"/>
              <w:spacing w:line="280" w:lineRule="exact"/>
              <w:jc w:val="right"/>
              <w:textAlignment w:val="baseline"/>
              <w:rPr>
                <w:sz w:val="21"/>
                <w:szCs w:val="21"/>
              </w:rPr>
            </w:pPr>
            <w:r>
              <w:rPr>
                <w:rFonts w:hint="eastAsia"/>
                <w:sz w:val="21"/>
                <w:szCs w:val="21"/>
              </w:rPr>
              <w:t>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2128" w:type="dxa"/>
            <w:gridSpan w:val="2"/>
            <w:tcBorders>
              <w:top w:val="single" w:color="000000" w:sz="12" w:space="0"/>
              <w:left w:val="single" w:color="000000" w:sz="12" w:space="0"/>
              <w:bottom w:val="single" w:color="000000" w:sz="4" w:space="0"/>
            </w:tcBorders>
            <w:vAlign w:val="center"/>
          </w:tcPr>
          <w:p>
            <w:pPr>
              <w:pStyle w:val="75"/>
              <w:spacing w:line="280" w:lineRule="exact"/>
              <w:jc w:val="center"/>
              <w:textAlignment w:val="baseline"/>
              <w:rPr>
                <w:sz w:val="21"/>
                <w:szCs w:val="21"/>
              </w:rPr>
            </w:pPr>
            <w:r>
              <w:rPr>
                <w:rFonts w:hint="eastAsia"/>
                <w:sz w:val="21"/>
                <w:szCs w:val="21"/>
              </w:rPr>
              <w:t>抢修项目名称</w:t>
            </w:r>
          </w:p>
        </w:tc>
        <w:tc>
          <w:tcPr>
            <w:tcW w:w="6394" w:type="dxa"/>
            <w:gridSpan w:val="3"/>
            <w:tcBorders>
              <w:top w:val="single" w:color="000000" w:sz="12" w:space="0"/>
              <w:bottom w:val="single" w:color="000000" w:sz="4" w:space="0"/>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2128" w:type="dxa"/>
            <w:gridSpan w:val="2"/>
            <w:tcBorders>
              <w:top w:val="single" w:color="000000" w:sz="4" w:space="0"/>
              <w:left w:val="single" w:color="000000" w:sz="12" w:space="0"/>
            </w:tcBorders>
            <w:vAlign w:val="center"/>
          </w:tcPr>
          <w:p>
            <w:pPr>
              <w:pStyle w:val="75"/>
              <w:spacing w:line="280" w:lineRule="exact"/>
              <w:jc w:val="center"/>
              <w:textAlignment w:val="baseline"/>
              <w:rPr>
                <w:sz w:val="21"/>
                <w:szCs w:val="21"/>
              </w:rPr>
            </w:pPr>
            <w:r>
              <w:rPr>
                <w:rFonts w:hint="eastAsia"/>
                <w:sz w:val="21"/>
                <w:szCs w:val="21"/>
              </w:rPr>
              <w:t>实施单位名称</w:t>
            </w:r>
          </w:p>
        </w:tc>
        <w:tc>
          <w:tcPr>
            <w:tcW w:w="6394" w:type="dxa"/>
            <w:gridSpan w:val="3"/>
            <w:tcBorders>
              <w:top w:val="single" w:color="000000" w:sz="4" w:space="0"/>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91" w:hRule="atLeast"/>
        </w:trPr>
        <w:tc>
          <w:tcPr>
            <w:tcW w:w="1063" w:type="dxa"/>
            <w:vMerge w:val="restart"/>
            <w:tcBorders>
              <w:left w:val="single" w:color="000000" w:sz="12" w:space="0"/>
            </w:tcBorders>
            <w:vAlign w:val="center"/>
          </w:tcPr>
          <w:p>
            <w:pPr>
              <w:pStyle w:val="75"/>
              <w:spacing w:line="280" w:lineRule="exact"/>
              <w:jc w:val="center"/>
              <w:textAlignment w:val="baseline"/>
              <w:rPr>
                <w:sz w:val="21"/>
                <w:szCs w:val="21"/>
              </w:rPr>
            </w:pPr>
            <w:r>
              <w:rPr>
                <w:rFonts w:hint="eastAsia"/>
                <w:sz w:val="21"/>
                <w:szCs w:val="21"/>
              </w:rPr>
              <w:t>抢修计划</w:t>
            </w:r>
          </w:p>
        </w:tc>
        <w:tc>
          <w:tcPr>
            <w:tcW w:w="1065" w:type="dxa"/>
            <w:vAlign w:val="center"/>
          </w:tcPr>
          <w:p>
            <w:pPr>
              <w:pStyle w:val="75"/>
              <w:spacing w:line="280" w:lineRule="exact"/>
              <w:jc w:val="center"/>
              <w:textAlignment w:val="baseline"/>
              <w:rPr>
                <w:sz w:val="21"/>
                <w:szCs w:val="21"/>
              </w:rPr>
            </w:pPr>
            <w:r>
              <w:rPr>
                <w:rFonts w:hint="eastAsia"/>
                <w:sz w:val="21"/>
                <w:szCs w:val="21"/>
              </w:rPr>
              <w:t>抢修内容</w:t>
            </w:r>
          </w:p>
        </w:tc>
        <w:tc>
          <w:tcPr>
            <w:tcW w:w="6394" w:type="dxa"/>
            <w:gridSpan w:val="3"/>
            <w:tcBorders>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1063" w:type="dxa"/>
            <w:vMerge w:val="continue"/>
            <w:tcBorders>
              <w:left w:val="single" w:color="000000" w:sz="12" w:space="0"/>
            </w:tcBorders>
            <w:vAlign w:val="center"/>
          </w:tcPr>
          <w:p>
            <w:pPr>
              <w:pStyle w:val="75"/>
              <w:spacing w:line="280" w:lineRule="exact"/>
              <w:jc w:val="center"/>
              <w:textAlignment w:val="baseline"/>
              <w:rPr>
                <w:sz w:val="21"/>
                <w:szCs w:val="21"/>
              </w:rPr>
            </w:pPr>
          </w:p>
        </w:tc>
        <w:tc>
          <w:tcPr>
            <w:tcW w:w="1065" w:type="dxa"/>
            <w:vAlign w:val="center"/>
          </w:tcPr>
          <w:p>
            <w:pPr>
              <w:pStyle w:val="75"/>
              <w:spacing w:line="280" w:lineRule="exact"/>
              <w:jc w:val="center"/>
              <w:textAlignment w:val="baseline"/>
              <w:rPr>
                <w:sz w:val="21"/>
                <w:szCs w:val="21"/>
              </w:rPr>
            </w:pPr>
            <w:r>
              <w:rPr>
                <w:rFonts w:hint="eastAsia"/>
                <w:sz w:val="21"/>
                <w:szCs w:val="21"/>
              </w:rPr>
              <w:t>计划工期</w:t>
            </w:r>
          </w:p>
        </w:tc>
        <w:tc>
          <w:tcPr>
            <w:tcW w:w="6394" w:type="dxa"/>
            <w:gridSpan w:val="3"/>
            <w:tcBorders>
              <w:right w:val="single" w:color="000000" w:sz="12" w:space="0"/>
            </w:tcBorders>
            <w:vAlign w:val="center"/>
          </w:tcPr>
          <w:p>
            <w:pPr>
              <w:pStyle w:val="75"/>
              <w:spacing w:line="280" w:lineRule="exact"/>
              <w:jc w:val="center"/>
              <w:textAlignment w:val="baseline"/>
              <w:rPr>
                <w:sz w:val="21"/>
                <w:szCs w:val="21"/>
              </w:rPr>
            </w:pPr>
            <w:r>
              <w:rPr>
                <w:rFonts w:hint="eastAsia"/>
                <w:sz w:val="21"/>
                <w:szCs w:val="21"/>
              </w:rPr>
              <w:t xml:space="preserve">    年    月    日至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91" w:hRule="atLeast"/>
        </w:trPr>
        <w:tc>
          <w:tcPr>
            <w:tcW w:w="1063" w:type="dxa"/>
            <w:vMerge w:val="restart"/>
            <w:tcBorders>
              <w:left w:val="single" w:color="000000" w:sz="12" w:space="0"/>
            </w:tcBorders>
            <w:vAlign w:val="center"/>
          </w:tcPr>
          <w:p>
            <w:pPr>
              <w:pStyle w:val="75"/>
              <w:spacing w:line="280" w:lineRule="exact"/>
              <w:jc w:val="center"/>
              <w:textAlignment w:val="baseline"/>
              <w:rPr>
                <w:sz w:val="21"/>
                <w:szCs w:val="21"/>
              </w:rPr>
            </w:pPr>
            <w:r>
              <w:rPr>
                <w:rFonts w:hint="eastAsia"/>
                <w:sz w:val="21"/>
                <w:szCs w:val="21"/>
              </w:rPr>
              <w:t>抢修实施</w:t>
            </w:r>
          </w:p>
        </w:tc>
        <w:tc>
          <w:tcPr>
            <w:tcW w:w="1065" w:type="dxa"/>
            <w:vAlign w:val="center"/>
          </w:tcPr>
          <w:p>
            <w:pPr>
              <w:pStyle w:val="75"/>
              <w:spacing w:line="280" w:lineRule="exact"/>
              <w:jc w:val="center"/>
              <w:textAlignment w:val="baseline"/>
              <w:rPr>
                <w:sz w:val="21"/>
                <w:szCs w:val="21"/>
              </w:rPr>
            </w:pPr>
            <w:r>
              <w:rPr>
                <w:rFonts w:hint="eastAsia"/>
                <w:sz w:val="21"/>
                <w:szCs w:val="21"/>
              </w:rPr>
              <w:t>进度情况</w:t>
            </w:r>
          </w:p>
        </w:tc>
        <w:tc>
          <w:tcPr>
            <w:tcW w:w="6394" w:type="dxa"/>
            <w:gridSpan w:val="3"/>
            <w:tcBorders>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91" w:hRule="atLeast"/>
        </w:trPr>
        <w:tc>
          <w:tcPr>
            <w:tcW w:w="1063" w:type="dxa"/>
            <w:vMerge w:val="continue"/>
            <w:tcBorders>
              <w:left w:val="single" w:color="000000" w:sz="12" w:space="0"/>
            </w:tcBorders>
            <w:vAlign w:val="center"/>
          </w:tcPr>
          <w:p>
            <w:pPr>
              <w:pStyle w:val="75"/>
              <w:spacing w:line="280" w:lineRule="exact"/>
              <w:jc w:val="center"/>
              <w:textAlignment w:val="baseline"/>
              <w:rPr>
                <w:sz w:val="21"/>
                <w:szCs w:val="21"/>
              </w:rPr>
            </w:pPr>
          </w:p>
        </w:tc>
        <w:tc>
          <w:tcPr>
            <w:tcW w:w="1065" w:type="dxa"/>
            <w:vAlign w:val="center"/>
          </w:tcPr>
          <w:p>
            <w:pPr>
              <w:pStyle w:val="75"/>
              <w:spacing w:line="280" w:lineRule="exact"/>
              <w:jc w:val="center"/>
              <w:textAlignment w:val="baseline"/>
              <w:rPr>
                <w:sz w:val="21"/>
                <w:szCs w:val="21"/>
              </w:rPr>
            </w:pPr>
            <w:r>
              <w:rPr>
                <w:rFonts w:hint="eastAsia"/>
                <w:sz w:val="21"/>
                <w:szCs w:val="21"/>
              </w:rPr>
              <w:t>形象面貌</w:t>
            </w:r>
          </w:p>
        </w:tc>
        <w:tc>
          <w:tcPr>
            <w:tcW w:w="6394" w:type="dxa"/>
            <w:gridSpan w:val="3"/>
            <w:tcBorders>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91" w:hRule="atLeast"/>
        </w:trPr>
        <w:tc>
          <w:tcPr>
            <w:tcW w:w="1063" w:type="dxa"/>
            <w:vMerge w:val="continue"/>
            <w:tcBorders>
              <w:left w:val="single" w:color="000000" w:sz="12" w:space="0"/>
            </w:tcBorders>
            <w:vAlign w:val="center"/>
          </w:tcPr>
          <w:p>
            <w:pPr>
              <w:pStyle w:val="75"/>
              <w:spacing w:line="280" w:lineRule="exact"/>
              <w:jc w:val="center"/>
              <w:textAlignment w:val="baseline"/>
              <w:rPr>
                <w:sz w:val="21"/>
                <w:szCs w:val="21"/>
              </w:rPr>
            </w:pPr>
          </w:p>
        </w:tc>
        <w:tc>
          <w:tcPr>
            <w:tcW w:w="1065" w:type="dxa"/>
            <w:vAlign w:val="center"/>
          </w:tcPr>
          <w:p>
            <w:pPr>
              <w:pStyle w:val="75"/>
              <w:spacing w:line="280" w:lineRule="exact"/>
              <w:jc w:val="center"/>
              <w:textAlignment w:val="baseline"/>
              <w:rPr>
                <w:sz w:val="21"/>
                <w:szCs w:val="21"/>
              </w:rPr>
            </w:pPr>
            <w:r>
              <w:rPr>
                <w:rFonts w:hint="eastAsia"/>
                <w:sz w:val="21"/>
                <w:szCs w:val="21"/>
              </w:rPr>
              <w:t>质量情况</w:t>
            </w:r>
          </w:p>
        </w:tc>
        <w:tc>
          <w:tcPr>
            <w:tcW w:w="6394" w:type="dxa"/>
            <w:gridSpan w:val="3"/>
            <w:tcBorders>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91" w:hRule="atLeast"/>
        </w:trPr>
        <w:tc>
          <w:tcPr>
            <w:tcW w:w="1063" w:type="dxa"/>
            <w:vMerge w:val="continue"/>
            <w:tcBorders>
              <w:left w:val="single" w:color="000000" w:sz="12" w:space="0"/>
            </w:tcBorders>
            <w:vAlign w:val="center"/>
          </w:tcPr>
          <w:p>
            <w:pPr>
              <w:pStyle w:val="75"/>
              <w:spacing w:line="280" w:lineRule="exact"/>
              <w:jc w:val="center"/>
              <w:textAlignment w:val="baseline"/>
              <w:rPr>
                <w:sz w:val="21"/>
                <w:szCs w:val="21"/>
              </w:rPr>
            </w:pPr>
          </w:p>
        </w:tc>
        <w:tc>
          <w:tcPr>
            <w:tcW w:w="1065" w:type="dxa"/>
            <w:vAlign w:val="center"/>
          </w:tcPr>
          <w:p>
            <w:pPr>
              <w:pStyle w:val="75"/>
              <w:spacing w:line="280" w:lineRule="exact"/>
              <w:jc w:val="center"/>
              <w:textAlignment w:val="baseline"/>
              <w:rPr>
                <w:sz w:val="21"/>
                <w:szCs w:val="21"/>
              </w:rPr>
            </w:pPr>
            <w:r>
              <w:rPr>
                <w:rFonts w:hint="eastAsia"/>
                <w:sz w:val="21"/>
                <w:szCs w:val="21"/>
              </w:rPr>
              <w:t>安全生产</w:t>
            </w:r>
          </w:p>
        </w:tc>
        <w:tc>
          <w:tcPr>
            <w:tcW w:w="6394" w:type="dxa"/>
            <w:gridSpan w:val="3"/>
            <w:tcBorders>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91" w:hRule="atLeast"/>
        </w:trPr>
        <w:tc>
          <w:tcPr>
            <w:tcW w:w="2128" w:type="dxa"/>
            <w:gridSpan w:val="2"/>
            <w:tcBorders>
              <w:left w:val="single" w:color="000000" w:sz="12" w:space="0"/>
            </w:tcBorders>
            <w:vAlign w:val="center"/>
          </w:tcPr>
          <w:p>
            <w:pPr>
              <w:pStyle w:val="75"/>
              <w:spacing w:line="280" w:lineRule="exact"/>
              <w:jc w:val="center"/>
              <w:textAlignment w:val="baseline"/>
              <w:rPr>
                <w:sz w:val="21"/>
                <w:szCs w:val="21"/>
              </w:rPr>
            </w:pPr>
            <w:r>
              <w:rPr>
                <w:rFonts w:hint="eastAsia"/>
                <w:sz w:val="21"/>
                <w:szCs w:val="21"/>
              </w:rPr>
              <w:t>存在问题</w:t>
            </w:r>
          </w:p>
        </w:tc>
        <w:tc>
          <w:tcPr>
            <w:tcW w:w="6394" w:type="dxa"/>
            <w:gridSpan w:val="3"/>
            <w:tcBorders>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91" w:hRule="atLeast"/>
        </w:trPr>
        <w:tc>
          <w:tcPr>
            <w:tcW w:w="2128" w:type="dxa"/>
            <w:gridSpan w:val="2"/>
            <w:tcBorders>
              <w:left w:val="single" w:color="000000" w:sz="12" w:space="0"/>
            </w:tcBorders>
            <w:vAlign w:val="center"/>
          </w:tcPr>
          <w:p>
            <w:pPr>
              <w:pStyle w:val="75"/>
              <w:spacing w:line="280" w:lineRule="exact"/>
              <w:jc w:val="center"/>
              <w:textAlignment w:val="baseline"/>
              <w:rPr>
                <w:sz w:val="21"/>
                <w:szCs w:val="21"/>
              </w:rPr>
            </w:pPr>
            <w:r>
              <w:rPr>
                <w:rFonts w:hint="eastAsia"/>
                <w:sz w:val="21"/>
                <w:szCs w:val="21"/>
              </w:rPr>
              <w:t>处理意见</w:t>
            </w:r>
          </w:p>
        </w:tc>
        <w:tc>
          <w:tcPr>
            <w:tcW w:w="6394" w:type="dxa"/>
            <w:gridSpan w:val="3"/>
            <w:tcBorders>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91" w:hRule="atLeast"/>
        </w:trPr>
        <w:tc>
          <w:tcPr>
            <w:tcW w:w="2128" w:type="dxa"/>
            <w:gridSpan w:val="2"/>
            <w:tcBorders>
              <w:left w:val="single" w:color="000000" w:sz="12" w:space="0"/>
            </w:tcBorders>
            <w:vAlign w:val="center"/>
          </w:tcPr>
          <w:p>
            <w:pPr>
              <w:pStyle w:val="75"/>
              <w:spacing w:line="280" w:lineRule="exact"/>
              <w:jc w:val="center"/>
              <w:textAlignment w:val="baseline"/>
              <w:rPr>
                <w:sz w:val="21"/>
                <w:szCs w:val="21"/>
              </w:rPr>
            </w:pPr>
            <w:r>
              <w:rPr>
                <w:rFonts w:hint="eastAsia"/>
                <w:sz w:val="21"/>
                <w:szCs w:val="21"/>
              </w:rPr>
              <w:t>审核意见</w:t>
            </w:r>
          </w:p>
        </w:tc>
        <w:tc>
          <w:tcPr>
            <w:tcW w:w="6394" w:type="dxa"/>
            <w:gridSpan w:val="3"/>
            <w:tcBorders>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2128" w:type="dxa"/>
            <w:gridSpan w:val="2"/>
            <w:tcBorders>
              <w:left w:val="single" w:color="000000" w:sz="12" w:space="0"/>
              <w:bottom w:val="single" w:color="000000" w:sz="12" w:space="0"/>
            </w:tcBorders>
            <w:vAlign w:val="center"/>
          </w:tcPr>
          <w:p>
            <w:pPr>
              <w:pStyle w:val="75"/>
              <w:spacing w:line="280" w:lineRule="exact"/>
              <w:jc w:val="center"/>
              <w:textAlignment w:val="baseline"/>
              <w:rPr>
                <w:sz w:val="21"/>
                <w:szCs w:val="21"/>
              </w:rPr>
            </w:pPr>
            <w:r>
              <w:rPr>
                <w:rFonts w:hint="eastAsia"/>
                <w:sz w:val="21"/>
                <w:szCs w:val="21"/>
              </w:rPr>
              <w:t>检查人（签名）</w:t>
            </w:r>
          </w:p>
        </w:tc>
        <w:tc>
          <w:tcPr>
            <w:tcW w:w="2131" w:type="dxa"/>
            <w:tcBorders>
              <w:bottom w:val="single" w:color="000000" w:sz="12" w:space="0"/>
            </w:tcBorders>
            <w:vAlign w:val="center"/>
          </w:tcPr>
          <w:p>
            <w:pPr>
              <w:pStyle w:val="75"/>
              <w:spacing w:line="280" w:lineRule="exact"/>
              <w:jc w:val="center"/>
              <w:textAlignment w:val="baseline"/>
              <w:rPr>
                <w:sz w:val="21"/>
                <w:szCs w:val="21"/>
              </w:rPr>
            </w:pPr>
          </w:p>
        </w:tc>
        <w:tc>
          <w:tcPr>
            <w:tcW w:w="2131" w:type="dxa"/>
            <w:tcBorders>
              <w:bottom w:val="single" w:color="000000" w:sz="12" w:space="0"/>
            </w:tcBorders>
            <w:vAlign w:val="center"/>
          </w:tcPr>
          <w:p>
            <w:pPr>
              <w:pStyle w:val="75"/>
              <w:spacing w:line="280" w:lineRule="exact"/>
              <w:jc w:val="center"/>
              <w:textAlignment w:val="baseline"/>
              <w:rPr>
                <w:sz w:val="21"/>
                <w:szCs w:val="21"/>
              </w:rPr>
            </w:pPr>
            <w:r>
              <w:rPr>
                <w:rFonts w:hint="eastAsia"/>
                <w:sz w:val="21"/>
                <w:szCs w:val="21"/>
              </w:rPr>
              <w:t>审核人（签名）</w:t>
            </w:r>
          </w:p>
        </w:tc>
        <w:tc>
          <w:tcPr>
            <w:tcW w:w="2132" w:type="dxa"/>
            <w:tcBorders>
              <w:bottom w:val="single" w:color="000000" w:sz="12" w:space="0"/>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8522" w:type="dxa"/>
            <w:gridSpan w:val="5"/>
            <w:tcBorders>
              <w:top w:val="single" w:color="000000" w:sz="12" w:space="0"/>
              <w:left w:val="nil"/>
              <w:bottom w:val="nil"/>
              <w:right w:val="nil"/>
            </w:tcBorders>
            <w:vAlign w:val="center"/>
          </w:tcPr>
          <w:p>
            <w:pPr>
              <w:pStyle w:val="75"/>
              <w:spacing w:line="280" w:lineRule="exact"/>
              <w:jc w:val="both"/>
              <w:textAlignment w:val="baseline"/>
              <w:rPr>
                <w:sz w:val="21"/>
                <w:szCs w:val="21"/>
              </w:rPr>
            </w:pPr>
            <w:r>
              <w:rPr>
                <w:rFonts w:hint="eastAsia"/>
                <w:sz w:val="21"/>
                <w:szCs w:val="21"/>
              </w:rPr>
              <w:t>备注：须附上现场拍照照片佐证。</w:t>
            </w:r>
          </w:p>
        </w:tc>
      </w:tr>
    </w:tbl>
    <w:p>
      <w:pPr>
        <w:pStyle w:val="11"/>
        <w:ind w:firstLine="0" w:firstLineChars="0"/>
        <w:sectPr>
          <w:pgSz w:w="11906" w:h="16838"/>
          <w:pgMar w:top="1418" w:right="1588" w:bottom="1418" w:left="1588" w:header="851" w:footer="850" w:gutter="0"/>
          <w:cols w:space="720" w:num="1"/>
          <w:docGrid w:type="linesAndChars" w:linePitch="326" w:charSpace="0"/>
        </w:sectPr>
      </w:pPr>
    </w:p>
    <w:p>
      <w:pPr>
        <w:pStyle w:val="4"/>
        <w:numPr>
          <w:ilvl w:val="1"/>
          <w:numId w:val="56"/>
        </w:numPr>
      </w:pPr>
      <w:r>
        <w:rPr>
          <w:rFonts w:hint="eastAsia"/>
        </w:rPr>
        <w:t xml:space="preserve">  </w:t>
      </w:r>
      <w:bookmarkStart w:id="330" w:name="_Toc526761222"/>
      <w:r>
        <w:rPr>
          <w:rFonts w:hint="eastAsia"/>
        </w:rPr>
        <w:t>建筑物和设备更新改造</w:t>
      </w:r>
      <w:bookmarkEnd w:id="330"/>
    </w:p>
    <w:p>
      <w:pPr>
        <w:pStyle w:val="5"/>
        <w:numPr>
          <w:ilvl w:val="2"/>
          <w:numId w:val="56"/>
        </w:numPr>
      </w:pPr>
      <w:r>
        <w:rPr>
          <w:rFonts w:hint="eastAsia"/>
        </w:rPr>
        <w:t xml:space="preserve">  工作目标</w:t>
      </w:r>
    </w:p>
    <w:p>
      <w:pPr>
        <w:pStyle w:val="11"/>
        <w:ind w:firstLine="480" w:firstLineChars="200"/>
      </w:pPr>
      <w:r>
        <w:rPr>
          <w:rFonts w:hint="eastAsia"/>
        </w:rPr>
        <w:t>根据更新改造方案，及时组织实施更新改造工作，使工程安全运行，延长其使用寿命。</w:t>
      </w:r>
    </w:p>
    <w:p>
      <w:pPr>
        <w:pStyle w:val="5"/>
        <w:numPr>
          <w:ilvl w:val="2"/>
          <w:numId w:val="56"/>
        </w:numPr>
      </w:pPr>
      <w:r>
        <w:rPr>
          <w:rFonts w:hint="eastAsia"/>
        </w:rPr>
        <w:t xml:space="preserve">  引用依据</w:t>
      </w:r>
    </w:p>
    <w:p>
      <w:pPr>
        <w:pStyle w:val="11"/>
        <w:numPr>
          <w:ilvl w:val="0"/>
          <w:numId w:val="68"/>
        </w:numPr>
        <w:ind w:left="480" w:firstLine="0" w:firstLineChars="0"/>
      </w:pPr>
      <w:r>
        <w:rPr>
          <w:rFonts w:hint="eastAsia"/>
        </w:rPr>
        <w:t>SL210-2015  土石坝养护修理规程。</w:t>
      </w:r>
    </w:p>
    <w:p>
      <w:pPr>
        <w:pStyle w:val="11"/>
        <w:numPr>
          <w:ilvl w:val="0"/>
          <w:numId w:val="68"/>
        </w:numPr>
        <w:ind w:left="480" w:firstLine="0" w:firstLineChars="0"/>
      </w:pPr>
      <w:r>
        <w:rPr>
          <w:rFonts w:hint="eastAsia"/>
        </w:rPr>
        <w:t>维修养护记录</w:t>
      </w:r>
    </w:p>
    <w:p>
      <w:pPr>
        <w:pStyle w:val="5"/>
        <w:numPr>
          <w:ilvl w:val="2"/>
          <w:numId w:val="56"/>
        </w:numPr>
      </w:pPr>
      <w:r>
        <w:rPr>
          <w:rFonts w:hint="eastAsia"/>
        </w:rPr>
        <w:t xml:space="preserve">  更新改造主要内容</w:t>
      </w:r>
    </w:p>
    <w:p>
      <w:pPr>
        <w:pStyle w:val="13"/>
        <w:spacing w:line="360" w:lineRule="auto"/>
        <w:ind w:firstLine="482"/>
        <w:rPr>
          <w:sz w:val="24"/>
          <w:szCs w:val="24"/>
        </w:rPr>
      </w:pPr>
      <w:r>
        <w:rPr>
          <w:rFonts w:hint="eastAsia"/>
          <w:sz w:val="24"/>
          <w:szCs w:val="24"/>
        </w:rPr>
        <w:t>肖峰水库管理所上报行政主管部门区水务局，对更新改造方案进行批复。</w:t>
      </w:r>
    </w:p>
    <w:p>
      <w:pPr>
        <w:pStyle w:val="5"/>
        <w:numPr>
          <w:ilvl w:val="2"/>
          <w:numId w:val="56"/>
        </w:numPr>
      </w:pPr>
      <w:r>
        <w:rPr>
          <w:rFonts w:hint="eastAsia"/>
        </w:rPr>
        <w:t xml:space="preserve">  实施时间</w:t>
      </w:r>
    </w:p>
    <w:p>
      <w:pPr>
        <w:pStyle w:val="13"/>
        <w:spacing w:line="360" w:lineRule="auto"/>
        <w:ind w:firstLine="482"/>
        <w:rPr>
          <w:sz w:val="24"/>
          <w:szCs w:val="24"/>
        </w:rPr>
      </w:pPr>
      <w:r>
        <w:rPr>
          <w:rFonts w:hint="eastAsia"/>
          <w:sz w:val="24"/>
          <w:szCs w:val="24"/>
        </w:rPr>
        <w:t>明确建筑物和设备更新改造的时间安排。</w:t>
      </w:r>
    </w:p>
    <w:p>
      <w:pPr>
        <w:pStyle w:val="5"/>
        <w:numPr>
          <w:ilvl w:val="2"/>
          <w:numId w:val="56"/>
        </w:numPr>
      </w:pPr>
      <w:r>
        <w:rPr>
          <w:rFonts w:hint="eastAsia"/>
        </w:rPr>
        <w:t xml:space="preserve">  工作程序</w:t>
      </w:r>
    </w:p>
    <w:p>
      <w:pPr>
        <w:pStyle w:val="6"/>
        <w:numPr>
          <w:ilvl w:val="3"/>
          <w:numId w:val="69"/>
        </w:numPr>
      </w:pPr>
      <w:r>
        <w:rPr>
          <w:rFonts w:hint="eastAsia"/>
        </w:rPr>
        <w:t xml:space="preserve">  下达更新改造指令</w:t>
      </w:r>
    </w:p>
    <w:p>
      <w:pPr>
        <w:pStyle w:val="13"/>
        <w:spacing w:line="360" w:lineRule="auto"/>
        <w:ind w:firstLine="482"/>
        <w:rPr>
          <w:sz w:val="24"/>
          <w:szCs w:val="24"/>
        </w:rPr>
      </w:pPr>
      <w:r>
        <w:rPr>
          <w:rFonts w:hint="eastAsia"/>
          <w:sz w:val="24"/>
          <w:szCs w:val="24"/>
        </w:rPr>
        <w:t>肖峰水库管理所收到区水务局的更新改造方案批复意见后，综合考虑工程的运行情况和维修条件，若时机和条件允许，应在1</w:t>
      </w:r>
      <w:r>
        <w:rPr>
          <w:sz w:val="24"/>
          <w:szCs w:val="24"/>
        </w:rPr>
        <w:t>2</w:t>
      </w:r>
      <w:r>
        <w:rPr>
          <w:rFonts w:hint="eastAsia"/>
          <w:sz w:val="24"/>
          <w:szCs w:val="24"/>
        </w:rPr>
        <w:t>小时内向工程管理</w:t>
      </w:r>
      <w:r>
        <w:rPr>
          <w:sz w:val="24"/>
          <w:szCs w:val="24"/>
        </w:rPr>
        <w:t>办公室</w:t>
      </w:r>
      <w:r>
        <w:rPr>
          <w:rFonts w:hint="eastAsia"/>
          <w:sz w:val="24"/>
          <w:szCs w:val="24"/>
        </w:rPr>
        <w:t>下达大修指令。</w:t>
      </w:r>
    </w:p>
    <w:p>
      <w:pPr>
        <w:pStyle w:val="6"/>
        <w:numPr>
          <w:ilvl w:val="3"/>
          <w:numId w:val="69"/>
        </w:numPr>
      </w:pPr>
      <w:r>
        <w:rPr>
          <w:rFonts w:hint="eastAsia"/>
        </w:rPr>
        <w:t xml:space="preserve">  组织设计</w:t>
      </w:r>
    </w:p>
    <w:p>
      <w:pPr>
        <w:pStyle w:val="13"/>
        <w:spacing w:line="360" w:lineRule="auto"/>
        <w:ind w:firstLine="482"/>
        <w:rPr>
          <w:sz w:val="24"/>
          <w:szCs w:val="24"/>
        </w:rPr>
      </w:pPr>
      <w:r>
        <w:rPr>
          <w:rFonts w:hint="eastAsia"/>
          <w:sz w:val="24"/>
          <w:szCs w:val="24"/>
        </w:rPr>
        <w:t>工程管理</w:t>
      </w:r>
      <w:r>
        <w:rPr>
          <w:sz w:val="24"/>
          <w:szCs w:val="24"/>
        </w:rPr>
        <w:t>办公室</w:t>
      </w:r>
      <w:r>
        <w:rPr>
          <w:rFonts w:hint="eastAsia"/>
          <w:sz w:val="24"/>
          <w:szCs w:val="24"/>
        </w:rPr>
        <w:t>收到更新改造指令后，委托有资质设计单位进行设计。</w:t>
      </w:r>
    </w:p>
    <w:p>
      <w:pPr>
        <w:pStyle w:val="6"/>
        <w:numPr>
          <w:ilvl w:val="3"/>
          <w:numId w:val="69"/>
        </w:numPr>
      </w:pPr>
      <w:r>
        <w:rPr>
          <w:rFonts w:hint="eastAsia"/>
        </w:rPr>
        <w:t xml:space="preserve">  设计审核</w:t>
      </w:r>
    </w:p>
    <w:p>
      <w:pPr>
        <w:pStyle w:val="13"/>
        <w:spacing w:line="360" w:lineRule="auto"/>
        <w:ind w:firstLine="482"/>
        <w:rPr>
          <w:sz w:val="24"/>
          <w:szCs w:val="24"/>
        </w:rPr>
      </w:pPr>
      <w:r>
        <w:rPr>
          <w:rFonts w:hint="eastAsia"/>
          <w:sz w:val="24"/>
          <w:szCs w:val="24"/>
        </w:rPr>
        <w:t>收到设计文件后，由技术负责人组织专家进行审核，并上报管理单位主要负责人核准。</w:t>
      </w:r>
    </w:p>
    <w:p>
      <w:pPr>
        <w:pStyle w:val="6"/>
        <w:numPr>
          <w:ilvl w:val="3"/>
          <w:numId w:val="69"/>
        </w:numPr>
      </w:pPr>
      <w:r>
        <w:rPr>
          <w:rFonts w:hint="eastAsia"/>
        </w:rPr>
        <w:t xml:space="preserve">  项目招投标</w:t>
      </w:r>
    </w:p>
    <w:p>
      <w:pPr>
        <w:pStyle w:val="13"/>
        <w:spacing w:line="360" w:lineRule="auto"/>
        <w:ind w:firstLine="482"/>
        <w:rPr>
          <w:sz w:val="24"/>
          <w:szCs w:val="24"/>
        </w:rPr>
      </w:pPr>
      <w:r>
        <w:rPr>
          <w:rFonts w:hint="eastAsia"/>
          <w:sz w:val="24"/>
          <w:szCs w:val="24"/>
        </w:rPr>
        <w:t>设计文件经审核后，技术负责</w:t>
      </w:r>
      <w:r>
        <w:rPr>
          <w:sz w:val="24"/>
          <w:szCs w:val="24"/>
        </w:rPr>
        <w:t>人</w:t>
      </w:r>
      <w:r>
        <w:rPr>
          <w:rFonts w:hint="eastAsia"/>
          <w:sz w:val="24"/>
          <w:szCs w:val="24"/>
        </w:rPr>
        <w:t>委托招标代理机构进行公开招标（超过政府规定数额必须）或自行招标。</w:t>
      </w:r>
    </w:p>
    <w:p>
      <w:pPr>
        <w:pStyle w:val="6"/>
        <w:numPr>
          <w:ilvl w:val="3"/>
          <w:numId w:val="69"/>
        </w:numPr>
      </w:pPr>
      <w:r>
        <w:rPr>
          <w:rFonts w:hint="eastAsia"/>
        </w:rPr>
        <w:t xml:space="preserve">  做好准备工作</w:t>
      </w:r>
    </w:p>
    <w:p>
      <w:pPr>
        <w:pStyle w:val="13"/>
        <w:spacing w:line="360" w:lineRule="auto"/>
        <w:ind w:firstLine="482"/>
        <w:rPr>
          <w:sz w:val="24"/>
          <w:szCs w:val="24"/>
        </w:rPr>
      </w:pPr>
      <w:r>
        <w:rPr>
          <w:rFonts w:hint="eastAsia"/>
          <w:sz w:val="24"/>
          <w:szCs w:val="24"/>
        </w:rPr>
        <w:t>中标人按合同规定的节点，正式开展更新改造工作前，做好实施前的相关准备工作。</w:t>
      </w:r>
    </w:p>
    <w:p>
      <w:pPr>
        <w:pStyle w:val="6"/>
        <w:numPr>
          <w:ilvl w:val="3"/>
          <w:numId w:val="69"/>
        </w:numPr>
      </w:pPr>
      <w:r>
        <w:rPr>
          <w:rFonts w:hint="eastAsia"/>
        </w:rPr>
        <w:t xml:space="preserve">  实施更新改造</w:t>
      </w:r>
    </w:p>
    <w:p>
      <w:pPr>
        <w:ind w:firstLine="480" w:firstLineChars="200"/>
        <w:rPr>
          <w:rFonts w:ascii="Times New Roman" w:hAnsi="Times New Roman"/>
          <w:sz w:val="24"/>
          <w:szCs w:val="24"/>
        </w:rPr>
      </w:pPr>
      <w:r>
        <w:rPr>
          <w:rFonts w:hint="eastAsia" w:ascii="Times New Roman" w:hAnsi="Times New Roman"/>
          <w:sz w:val="24"/>
          <w:szCs w:val="24"/>
        </w:rPr>
        <w:t>中标人准备工作就绪后，正式开展</w:t>
      </w:r>
      <w:r>
        <w:rPr>
          <w:rFonts w:hint="eastAsia"/>
          <w:sz w:val="24"/>
          <w:szCs w:val="24"/>
        </w:rPr>
        <w:t>更新改造工</w:t>
      </w:r>
      <w:r>
        <w:rPr>
          <w:rFonts w:hint="eastAsia" w:ascii="Times New Roman" w:hAnsi="Times New Roman"/>
          <w:sz w:val="24"/>
          <w:szCs w:val="24"/>
        </w:rPr>
        <w:t>作。</w:t>
      </w:r>
    </w:p>
    <w:p>
      <w:pPr>
        <w:pStyle w:val="6"/>
        <w:numPr>
          <w:ilvl w:val="3"/>
          <w:numId w:val="69"/>
        </w:numPr>
      </w:pPr>
      <w:r>
        <w:rPr>
          <w:rFonts w:hint="eastAsia"/>
        </w:rPr>
        <w:t xml:space="preserve">  验收</w:t>
      </w:r>
    </w:p>
    <w:p>
      <w:pPr>
        <w:pStyle w:val="13"/>
        <w:spacing w:line="360" w:lineRule="auto"/>
        <w:ind w:firstLine="482"/>
        <w:rPr>
          <w:sz w:val="24"/>
          <w:szCs w:val="24"/>
        </w:rPr>
      </w:pPr>
      <w:r>
        <w:rPr>
          <w:rFonts w:hint="eastAsia"/>
          <w:sz w:val="24"/>
          <w:szCs w:val="24"/>
        </w:rPr>
        <w:t>更新改造完成后，单位负责人组织相关的专业技术人员对成果进行检测验收。</w:t>
      </w:r>
    </w:p>
    <w:p>
      <w:pPr>
        <w:pStyle w:val="6"/>
        <w:numPr>
          <w:ilvl w:val="3"/>
          <w:numId w:val="69"/>
        </w:numPr>
      </w:pPr>
      <w:r>
        <w:rPr>
          <w:rFonts w:hint="eastAsia"/>
        </w:rPr>
        <w:t xml:space="preserve">  记录</w:t>
      </w:r>
    </w:p>
    <w:p>
      <w:pPr>
        <w:pStyle w:val="13"/>
        <w:spacing w:line="360" w:lineRule="auto"/>
        <w:ind w:firstLine="482"/>
        <w:rPr>
          <w:sz w:val="24"/>
          <w:szCs w:val="24"/>
        </w:rPr>
      </w:pPr>
      <w:r>
        <w:rPr>
          <w:rFonts w:hint="eastAsia"/>
          <w:sz w:val="24"/>
          <w:szCs w:val="24"/>
        </w:rPr>
        <w:t>对更新改造及验收过程进行详细记录。</w:t>
      </w:r>
    </w:p>
    <w:p>
      <w:pPr>
        <w:pStyle w:val="5"/>
        <w:numPr>
          <w:ilvl w:val="2"/>
          <w:numId w:val="56"/>
        </w:numPr>
      </w:pPr>
      <w:r>
        <w:rPr>
          <w:rFonts w:hint="eastAsia"/>
        </w:rPr>
        <w:t xml:space="preserve">  技术质量标准</w:t>
      </w:r>
    </w:p>
    <w:p>
      <w:pPr>
        <w:numPr>
          <w:ilvl w:val="0"/>
          <w:numId w:val="70"/>
        </w:numPr>
        <w:ind w:left="0" w:firstLine="480" w:firstLineChars="200"/>
        <w:rPr>
          <w:rFonts w:ascii="Times New Roman" w:hAnsi="Times New Roman"/>
          <w:sz w:val="24"/>
          <w:szCs w:val="24"/>
        </w:rPr>
      </w:pPr>
      <w:r>
        <w:rPr>
          <w:rFonts w:hint="eastAsia" w:ascii="Times New Roman" w:hAnsi="Times New Roman"/>
          <w:sz w:val="24"/>
          <w:szCs w:val="24"/>
        </w:rPr>
        <w:t>按要求</w:t>
      </w:r>
      <w:r>
        <w:rPr>
          <w:rFonts w:ascii="Times New Roman" w:hAnsi="Times New Roman"/>
          <w:sz w:val="24"/>
          <w:szCs w:val="24"/>
        </w:rPr>
        <w:t>委托有资质的单位进行设计</w:t>
      </w:r>
    </w:p>
    <w:p>
      <w:pPr>
        <w:numPr>
          <w:ilvl w:val="0"/>
          <w:numId w:val="70"/>
        </w:numPr>
        <w:ind w:left="0" w:firstLine="480" w:firstLineChars="200"/>
        <w:rPr>
          <w:rFonts w:ascii="Times New Roman" w:hAnsi="Times New Roman"/>
          <w:sz w:val="24"/>
          <w:szCs w:val="24"/>
        </w:rPr>
      </w:pPr>
      <w:r>
        <w:rPr>
          <w:rFonts w:hint="eastAsia" w:ascii="Times New Roman" w:hAnsi="Times New Roman"/>
          <w:sz w:val="24"/>
          <w:szCs w:val="24"/>
        </w:rPr>
        <w:t>记录或检测数据准确，须有改造前后对比。</w:t>
      </w:r>
    </w:p>
    <w:p>
      <w:pPr>
        <w:pStyle w:val="5"/>
        <w:numPr>
          <w:ilvl w:val="2"/>
          <w:numId w:val="56"/>
        </w:numPr>
      </w:pPr>
      <w:r>
        <w:rPr>
          <w:rFonts w:hint="eastAsia"/>
        </w:rPr>
        <w:t xml:space="preserve">  图表</w:t>
      </w:r>
    </w:p>
    <w:p>
      <w:pPr>
        <w:numPr>
          <w:ilvl w:val="0"/>
          <w:numId w:val="71"/>
        </w:numPr>
        <w:ind w:left="0" w:firstLine="480" w:firstLineChars="200"/>
        <w:rPr>
          <w:rFonts w:ascii="Times New Roman" w:hAnsi="Times New Roman"/>
          <w:sz w:val="24"/>
          <w:szCs w:val="24"/>
        </w:rPr>
      </w:pPr>
      <w:r>
        <w:rPr>
          <w:rFonts w:hint="eastAsia" w:ascii="Times New Roman" w:hAnsi="Times New Roman"/>
          <w:sz w:val="24"/>
          <w:szCs w:val="24"/>
        </w:rPr>
        <w:t>建筑物和设备更新改造流程图</w:t>
      </w:r>
    </w:p>
    <w:p>
      <w:pPr>
        <w:numPr>
          <w:ilvl w:val="0"/>
          <w:numId w:val="71"/>
        </w:numPr>
        <w:ind w:left="0" w:firstLine="480" w:firstLineChars="200"/>
        <w:rPr>
          <w:rFonts w:ascii="Times New Roman" w:hAnsi="Times New Roman"/>
          <w:sz w:val="24"/>
          <w:szCs w:val="24"/>
        </w:rPr>
      </w:pPr>
      <w:r>
        <w:rPr>
          <w:rFonts w:hint="eastAsia" w:ascii="Times New Roman" w:hAnsi="Times New Roman"/>
          <w:sz w:val="24"/>
          <w:szCs w:val="24"/>
        </w:rPr>
        <w:t>更新改造项目验收记录表</w:t>
      </w:r>
    </w:p>
    <w:p>
      <w:pPr>
        <w:jc w:val="center"/>
        <w:rPr>
          <w:rFonts w:ascii="Times New Roman" w:hAnsi="Times New Roman"/>
          <w:b/>
          <w:sz w:val="28"/>
          <w:szCs w:val="28"/>
        </w:rPr>
      </w:pPr>
      <w:r>
        <w:rPr>
          <w:rFonts w:ascii="Times New Roman" w:hAnsi="Times New Roman"/>
          <w:sz w:val="24"/>
          <w:szCs w:val="24"/>
        </w:rPr>
        <w:br w:type="page"/>
      </w:r>
    </w:p>
    <w:p>
      <w:pPr>
        <w:jc w:val="center"/>
        <w:rPr>
          <w:rFonts w:ascii="Times New Roman" w:hAnsi="Times New Roman"/>
          <w:b/>
          <w:sz w:val="32"/>
          <w:szCs w:val="32"/>
        </w:rPr>
      </w:pPr>
      <w:r>
        <w:rPr>
          <w:rFonts w:hint="eastAsia" w:ascii="Times New Roman" w:hAnsi="Times New Roman"/>
          <w:b/>
          <w:sz w:val="32"/>
          <w:szCs w:val="32"/>
        </w:rPr>
        <w:t>建筑物和设备更新改造流程图</w:t>
      </w:r>
      <w:r>
        <w:rPr>
          <w:rFonts w:ascii="Times New Roman" w:hAnsi="Times New Roman"/>
          <w:sz w:val="24"/>
          <w:szCs w:val="24"/>
        </w:rPr>
        <w:drawing>
          <wp:inline distT="0" distB="0" distL="0" distR="0">
            <wp:extent cx="5324475" cy="7067550"/>
            <wp:effectExtent l="0" t="0" r="9525" b="0"/>
            <wp:docPr id="451" name="图片 451" descr="C:\Users\Administrator\Desktop\维养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图片 451" descr="C:\Users\Administrator\Desktop\维养123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324475" cy="7067550"/>
                    </a:xfrm>
                    <a:prstGeom prst="rect">
                      <a:avLst/>
                    </a:prstGeom>
                    <a:noFill/>
                    <a:ln>
                      <a:noFill/>
                    </a:ln>
                  </pic:spPr>
                </pic:pic>
              </a:graphicData>
            </a:graphic>
          </wp:inline>
        </w:drawing>
      </w:r>
    </w:p>
    <w:p>
      <w:pPr>
        <w:jc w:val="center"/>
        <w:rPr>
          <w:rFonts w:ascii="Times New Roman" w:hAnsi="Times New Roman"/>
          <w:b/>
          <w:sz w:val="32"/>
          <w:szCs w:val="32"/>
        </w:rPr>
      </w:pPr>
      <w:r>
        <w:rPr>
          <w:rFonts w:ascii="Times New Roman" w:hAnsi="Times New Roman"/>
          <w:sz w:val="24"/>
          <w:szCs w:val="24"/>
        </w:rPr>
        <w:br w:type="page"/>
      </w:r>
      <w:r>
        <w:rPr>
          <w:rFonts w:hint="eastAsia" w:ascii="Times New Roman" w:hAnsi="Times New Roman"/>
          <w:b/>
          <w:sz w:val="32"/>
          <w:szCs w:val="32"/>
        </w:rPr>
        <w:t>更新改造项目验收记录表</w:t>
      </w:r>
    </w:p>
    <w:tbl>
      <w:tblPr>
        <w:tblStyle w:val="40"/>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9"/>
        <w:gridCol w:w="1169"/>
        <w:gridCol w:w="2131"/>
        <w:gridCol w:w="2131"/>
        <w:gridCol w:w="21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8522" w:type="dxa"/>
            <w:gridSpan w:val="5"/>
            <w:tcBorders>
              <w:top w:val="nil"/>
              <w:left w:val="nil"/>
              <w:bottom w:val="single" w:color="000000" w:sz="12" w:space="0"/>
              <w:right w:val="nil"/>
            </w:tcBorders>
            <w:vAlign w:val="center"/>
          </w:tcPr>
          <w:p>
            <w:pPr>
              <w:pStyle w:val="75"/>
              <w:spacing w:line="280" w:lineRule="exact"/>
              <w:jc w:val="right"/>
              <w:textAlignment w:val="baseline"/>
              <w:rPr>
                <w:sz w:val="21"/>
                <w:szCs w:val="21"/>
              </w:rPr>
            </w:pPr>
            <w:r>
              <w:rPr>
                <w:rFonts w:hint="eastAsia"/>
                <w:sz w:val="21"/>
                <w:szCs w:val="21"/>
              </w:rPr>
              <w:t>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2128" w:type="dxa"/>
            <w:gridSpan w:val="2"/>
            <w:tcBorders>
              <w:top w:val="single" w:color="000000" w:sz="12" w:space="0"/>
              <w:left w:val="single" w:color="000000" w:sz="12" w:space="0"/>
              <w:bottom w:val="single" w:color="000000" w:sz="4" w:space="0"/>
            </w:tcBorders>
            <w:vAlign w:val="center"/>
          </w:tcPr>
          <w:p>
            <w:pPr>
              <w:pStyle w:val="75"/>
              <w:spacing w:line="280" w:lineRule="exact"/>
              <w:jc w:val="center"/>
              <w:textAlignment w:val="baseline"/>
              <w:rPr>
                <w:sz w:val="21"/>
                <w:szCs w:val="21"/>
              </w:rPr>
            </w:pPr>
            <w:r>
              <w:rPr>
                <w:rFonts w:hint="eastAsia"/>
                <w:sz w:val="21"/>
                <w:szCs w:val="21"/>
              </w:rPr>
              <w:t>更新改造项目名称</w:t>
            </w:r>
          </w:p>
        </w:tc>
        <w:tc>
          <w:tcPr>
            <w:tcW w:w="6394" w:type="dxa"/>
            <w:gridSpan w:val="3"/>
            <w:tcBorders>
              <w:top w:val="single" w:color="000000" w:sz="12" w:space="0"/>
              <w:bottom w:val="single" w:color="000000" w:sz="4" w:space="0"/>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2128" w:type="dxa"/>
            <w:gridSpan w:val="2"/>
            <w:tcBorders>
              <w:top w:val="single" w:color="000000" w:sz="4" w:space="0"/>
              <w:left w:val="single" w:color="000000" w:sz="12" w:space="0"/>
            </w:tcBorders>
            <w:vAlign w:val="center"/>
          </w:tcPr>
          <w:p>
            <w:pPr>
              <w:pStyle w:val="75"/>
              <w:spacing w:line="280" w:lineRule="exact"/>
              <w:jc w:val="center"/>
              <w:textAlignment w:val="baseline"/>
              <w:rPr>
                <w:sz w:val="21"/>
                <w:szCs w:val="21"/>
              </w:rPr>
            </w:pPr>
            <w:r>
              <w:rPr>
                <w:rFonts w:hint="eastAsia"/>
                <w:sz w:val="21"/>
                <w:szCs w:val="21"/>
              </w:rPr>
              <w:t>合同编号</w:t>
            </w:r>
          </w:p>
        </w:tc>
        <w:tc>
          <w:tcPr>
            <w:tcW w:w="2131" w:type="dxa"/>
            <w:tcBorders>
              <w:top w:val="single" w:color="000000" w:sz="4" w:space="0"/>
              <w:right w:val="single" w:color="000000" w:sz="4" w:space="0"/>
            </w:tcBorders>
            <w:vAlign w:val="center"/>
          </w:tcPr>
          <w:p>
            <w:pPr>
              <w:pStyle w:val="75"/>
              <w:spacing w:line="280" w:lineRule="exact"/>
              <w:jc w:val="center"/>
              <w:textAlignment w:val="baseline"/>
              <w:rPr>
                <w:sz w:val="21"/>
                <w:szCs w:val="21"/>
              </w:rPr>
            </w:pPr>
          </w:p>
        </w:tc>
        <w:tc>
          <w:tcPr>
            <w:tcW w:w="2131" w:type="dxa"/>
            <w:tcBorders>
              <w:top w:val="single" w:color="000000" w:sz="4" w:space="0"/>
              <w:left w:val="single" w:color="000000" w:sz="4" w:space="0"/>
              <w:right w:val="single" w:color="000000" w:sz="4" w:space="0"/>
            </w:tcBorders>
            <w:vAlign w:val="center"/>
          </w:tcPr>
          <w:p>
            <w:pPr>
              <w:pStyle w:val="75"/>
              <w:spacing w:line="280" w:lineRule="exact"/>
              <w:jc w:val="center"/>
              <w:textAlignment w:val="baseline"/>
              <w:rPr>
                <w:sz w:val="21"/>
                <w:szCs w:val="21"/>
              </w:rPr>
            </w:pPr>
            <w:r>
              <w:rPr>
                <w:rFonts w:hint="eastAsia"/>
                <w:sz w:val="21"/>
                <w:szCs w:val="21"/>
              </w:rPr>
              <w:t>验收时间</w:t>
            </w:r>
          </w:p>
        </w:tc>
        <w:tc>
          <w:tcPr>
            <w:tcW w:w="2132" w:type="dxa"/>
            <w:tcBorders>
              <w:top w:val="single" w:color="000000" w:sz="4" w:space="0"/>
              <w:left w:val="single" w:color="000000" w:sz="4" w:space="0"/>
              <w:right w:val="single" w:color="000000" w:sz="12" w:space="0"/>
            </w:tcBorders>
            <w:vAlign w:val="center"/>
          </w:tcPr>
          <w:p>
            <w:pPr>
              <w:pStyle w:val="75"/>
              <w:spacing w:line="280" w:lineRule="exact"/>
              <w:jc w:val="center"/>
              <w:textAlignment w:val="baseline"/>
              <w:rPr>
                <w:sz w:val="21"/>
                <w:szCs w:val="21"/>
              </w:rPr>
            </w:pPr>
            <w:r>
              <w:rPr>
                <w:rFonts w:hint="eastAsia"/>
                <w:sz w:val="21"/>
                <w:szCs w:val="21"/>
              </w:rPr>
              <w:t xml:space="preserve">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2128" w:type="dxa"/>
            <w:gridSpan w:val="2"/>
            <w:tcBorders>
              <w:top w:val="single" w:color="000000" w:sz="4" w:space="0"/>
              <w:left w:val="single" w:color="000000" w:sz="12" w:space="0"/>
            </w:tcBorders>
            <w:vAlign w:val="center"/>
          </w:tcPr>
          <w:p>
            <w:pPr>
              <w:pStyle w:val="75"/>
              <w:spacing w:line="280" w:lineRule="exact"/>
              <w:jc w:val="center"/>
              <w:textAlignment w:val="baseline"/>
              <w:rPr>
                <w:sz w:val="21"/>
                <w:szCs w:val="21"/>
              </w:rPr>
            </w:pPr>
            <w:r>
              <w:rPr>
                <w:rFonts w:hint="eastAsia"/>
                <w:sz w:val="21"/>
                <w:szCs w:val="21"/>
              </w:rPr>
              <w:t>实施单位名称</w:t>
            </w:r>
          </w:p>
        </w:tc>
        <w:tc>
          <w:tcPr>
            <w:tcW w:w="6394" w:type="dxa"/>
            <w:gridSpan w:val="3"/>
            <w:tcBorders>
              <w:top w:val="single" w:color="000000" w:sz="4" w:space="0"/>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04" w:hRule="atLeast"/>
        </w:trPr>
        <w:tc>
          <w:tcPr>
            <w:tcW w:w="959" w:type="dxa"/>
            <w:vMerge w:val="restart"/>
            <w:tcBorders>
              <w:left w:val="single" w:color="000000" w:sz="12" w:space="0"/>
            </w:tcBorders>
            <w:vAlign w:val="center"/>
          </w:tcPr>
          <w:p>
            <w:pPr>
              <w:pStyle w:val="75"/>
              <w:spacing w:line="280" w:lineRule="exact"/>
              <w:jc w:val="center"/>
              <w:textAlignment w:val="baseline"/>
              <w:rPr>
                <w:sz w:val="21"/>
                <w:szCs w:val="21"/>
              </w:rPr>
            </w:pPr>
            <w:r>
              <w:rPr>
                <w:rFonts w:hint="eastAsia"/>
                <w:sz w:val="21"/>
                <w:szCs w:val="21"/>
              </w:rPr>
              <w:t>更新改造合同要求</w:t>
            </w:r>
          </w:p>
        </w:tc>
        <w:tc>
          <w:tcPr>
            <w:tcW w:w="1169" w:type="dxa"/>
            <w:vAlign w:val="center"/>
          </w:tcPr>
          <w:p>
            <w:pPr>
              <w:pStyle w:val="75"/>
              <w:spacing w:line="280" w:lineRule="exact"/>
              <w:jc w:val="center"/>
              <w:textAlignment w:val="baseline"/>
              <w:rPr>
                <w:sz w:val="21"/>
                <w:szCs w:val="21"/>
              </w:rPr>
            </w:pPr>
            <w:r>
              <w:rPr>
                <w:rFonts w:hint="eastAsia"/>
                <w:sz w:val="21"/>
                <w:szCs w:val="21"/>
              </w:rPr>
              <w:t>更新改造内容</w:t>
            </w:r>
          </w:p>
        </w:tc>
        <w:tc>
          <w:tcPr>
            <w:tcW w:w="6394" w:type="dxa"/>
            <w:gridSpan w:val="3"/>
            <w:tcBorders>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959" w:type="dxa"/>
            <w:vMerge w:val="continue"/>
            <w:tcBorders>
              <w:left w:val="single" w:color="000000" w:sz="12" w:space="0"/>
            </w:tcBorders>
            <w:vAlign w:val="center"/>
          </w:tcPr>
          <w:p>
            <w:pPr>
              <w:pStyle w:val="75"/>
              <w:spacing w:line="280" w:lineRule="exact"/>
              <w:jc w:val="center"/>
              <w:textAlignment w:val="baseline"/>
              <w:rPr>
                <w:sz w:val="21"/>
                <w:szCs w:val="21"/>
              </w:rPr>
            </w:pPr>
          </w:p>
        </w:tc>
        <w:tc>
          <w:tcPr>
            <w:tcW w:w="1169" w:type="dxa"/>
            <w:vAlign w:val="center"/>
          </w:tcPr>
          <w:p>
            <w:pPr>
              <w:pStyle w:val="75"/>
              <w:spacing w:line="280" w:lineRule="exact"/>
              <w:jc w:val="center"/>
              <w:textAlignment w:val="baseline"/>
              <w:rPr>
                <w:sz w:val="21"/>
                <w:szCs w:val="21"/>
              </w:rPr>
            </w:pPr>
            <w:r>
              <w:rPr>
                <w:rFonts w:hint="eastAsia"/>
                <w:sz w:val="21"/>
                <w:szCs w:val="21"/>
              </w:rPr>
              <w:t>质量目标</w:t>
            </w:r>
          </w:p>
        </w:tc>
        <w:tc>
          <w:tcPr>
            <w:tcW w:w="6394" w:type="dxa"/>
            <w:gridSpan w:val="3"/>
            <w:tcBorders>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959" w:type="dxa"/>
            <w:vMerge w:val="continue"/>
            <w:tcBorders>
              <w:left w:val="single" w:color="000000" w:sz="12" w:space="0"/>
            </w:tcBorders>
            <w:vAlign w:val="center"/>
          </w:tcPr>
          <w:p>
            <w:pPr>
              <w:pStyle w:val="75"/>
              <w:spacing w:line="280" w:lineRule="exact"/>
              <w:jc w:val="center"/>
              <w:textAlignment w:val="baseline"/>
              <w:rPr>
                <w:sz w:val="21"/>
                <w:szCs w:val="21"/>
              </w:rPr>
            </w:pPr>
          </w:p>
        </w:tc>
        <w:tc>
          <w:tcPr>
            <w:tcW w:w="1169" w:type="dxa"/>
            <w:vAlign w:val="center"/>
          </w:tcPr>
          <w:p>
            <w:pPr>
              <w:pStyle w:val="75"/>
              <w:spacing w:line="280" w:lineRule="exact"/>
              <w:jc w:val="center"/>
              <w:textAlignment w:val="baseline"/>
              <w:rPr>
                <w:sz w:val="21"/>
                <w:szCs w:val="21"/>
              </w:rPr>
            </w:pPr>
            <w:r>
              <w:rPr>
                <w:rFonts w:hint="eastAsia"/>
                <w:sz w:val="21"/>
                <w:szCs w:val="21"/>
              </w:rPr>
              <w:t>计划工期</w:t>
            </w:r>
          </w:p>
        </w:tc>
        <w:tc>
          <w:tcPr>
            <w:tcW w:w="6394" w:type="dxa"/>
            <w:gridSpan w:val="3"/>
            <w:tcBorders>
              <w:right w:val="single" w:color="000000" w:sz="12" w:space="0"/>
            </w:tcBorders>
            <w:vAlign w:val="center"/>
          </w:tcPr>
          <w:p>
            <w:pPr>
              <w:pStyle w:val="75"/>
              <w:spacing w:line="280" w:lineRule="exact"/>
              <w:jc w:val="center"/>
              <w:textAlignment w:val="baseline"/>
              <w:rPr>
                <w:sz w:val="21"/>
                <w:szCs w:val="21"/>
              </w:rPr>
            </w:pPr>
            <w:r>
              <w:rPr>
                <w:rFonts w:hint="eastAsia"/>
                <w:sz w:val="21"/>
                <w:szCs w:val="21"/>
              </w:rPr>
              <w:t xml:space="preserve">    年    月    日至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959" w:type="dxa"/>
            <w:vMerge w:val="restart"/>
            <w:tcBorders>
              <w:left w:val="single" w:color="000000" w:sz="12" w:space="0"/>
            </w:tcBorders>
            <w:vAlign w:val="center"/>
          </w:tcPr>
          <w:p>
            <w:pPr>
              <w:pStyle w:val="75"/>
              <w:spacing w:line="280" w:lineRule="exact"/>
              <w:jc w:val="center"/>
              <w:textAlignment w:val="baseline"/>
              <w:rPr>
                <w:sz w:val="21"/>
                <w:szCs w:val="21"/>
              </w:rPr>
            </w:pPr>
            <w:r>
              <w:rPr>
                <w:rFonts w:hint="eastAsia"/>
                <w:sz w:val="21"/>
                <w:szCs w:val="21"/>
              </w:rPr>
              <w:t>更新改造完工情况</w:t>
            </w:r>
          </w:p>
        </w:tc>
        <w:tc>
          <w:tcPr>
            <w:tcW w:w="1169" w:type="dxa"/>
            <w:vAlign w:val="center"/>
          </w:tcPr>
          <w:p>
            <w:pPr>
              <w:pStyle w:val="75"/>
              <w:spacing w:line="280" w:lineRule="exact"/>
              <w:jc w:val="center"/>
              <w:textAlignment w:val="baseline"/>
              <w:rPr>
                <w:sz w:val="21"/>
                <w:szCs w:val="21"/>
              </w:rPr>
            </w:pPr>
            <w:r>
              <w:rPr>
                <w:rFonts w:hint="eastAsia"/>
                <w:sz w:val="21"/>
                <w:szCs w:val="21"/>
              </w:rPr>
              <w:t>实际工期</w:t>
            </w:r>
          </w:p>
        </w:tc>
        <w:tc>
          <w:tcPr>
            <w:tcW w:w="6394" w:type="dxa"/>
            <w:gridSpan w:val="3"/>
            <w:tcBorders>
              <w:right w:val="single" w:color="000000" w:sz="12" w:space="0"/>
            </w:tcBorders>
            <w:vAlign w:val="center"/>
          </w:tcPr>
          <w:p>
            <w:pPr>
              <w:pStyle w:val="75"/>
              <w:spacing w:line="280" w:lineRule="exact"/>
              <w:jc w:val="center"/>
              <w:textAlignment w:val="baseline"/>
              <w:rPr>
                <w:sz w:val="21"/>
                <w:szCs w:val="21"/>
              </w:rPr>
            </w:pPr>
            <w:r>
              <w:rPr>
                <w:rFonts w:hint="eastAsia"/>
                <w:sz w:val="21"/>
                <w:szCs w:val="21"/>
              </w:rPr>
              <w:t xml:space="preserve">    年    月    日至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04" w:hRule="atLeast"/>
        </w:trPr>
        <w:tc>
          <w:tcPr>
            <w:tcW w:w="959" w:type="dxa"/>
            <w:vMerge w:val="continue"/>
            <w:tcBorders>
              <w:left w:val="single" w:color="000000" w:sz="12" w:space="0"/>
            </w:tcBorders>
            <w:vAlign w:val="center"/>
          </w:tcPr>
          <w:p>
            <w:pPr>
              <w:pStyle w:val="75"/>
              <w:spacing w:line="280" w:lineRule="exact"/>
              <w:jc w:val="center"/>
              <w:textAlignment w:val="baseline"/>
              <w:rPr>
                <w:sz w:val="21"/>
                <w:szCs w:val="21"/>
              </w:rPr>
            </w:pPr>
          </w:p>
        </w:tc>
        <w:tc>
          <w:tcPr>
            <w:tcW w:w="1169" w:type="dxa"/>
            <w:vAlign w:val="center"/>
          </w:tcPr>
          <w:p>
            <w:pPr>
              <w:pStyle w:val="75"/>
              <w:spacing w:line="280" w:lineRule="exact"/>
              <w:jc w:val="center"/>
              <w:textAlignment w:val="baseline"/>
              <w:rPr>
                <w:sz w:val="21"/>
                <w:szCs w:val="21"/>
              </w:rPr>
            </w:pPr>
            <w:r>
              <w:rPr>
                <w:rFonts w:hint="eastAsia"/>
                <w:sz w:val="21"/>
                <w:szCs w:val="21"/>
              </w:rPr>
              <w:t>更新改造实施内容</w:t>
            </w:r>
          </w:p>
        </w:tc>
        <w:tc>
          <w:tcPr>
            <w:tcW w:w="6394" w:type="dxa"/>
            <w:gridSpan w:val="3"/>
            <w:tcBorders>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04" w:hRule="atLeast"/>
        </w:trPr>
        <w:tc>
          <w:tcPr>
            <w:tcW w:w="959" w:type="dxa"/>
            <w:vMerge w:val="continue"/>
            <w:tcBorders>
              <w:left w:val="single" w:color="000000" w:sz="12" w:space="0"/>
            </w:tcBorders>
            <w:vAlign w:val="center"/>
          </w:tcPr>
          <w:p>
            <w:pPr>
              <w:pStyle w:val="75"/>
              <w:spacing w:line="280" w:lineRule="exact"/>
              <w:jc w:val="center"/>
              <w:textAlignment w:val="baseline"/>
              <w:rPr>
                <w:sz w:val="21"/>
                <w:szCs w:val="21"/>
              </w:rPr>
            </w:pPr>
          </w:p>
        </w:tc>
        <w:tc>
          <w:tcPr>
            <w:tcW w:w="1169" w:type="dxa"/>
            <w:vAlign w:val="center"/>
          </w:tcPr>
          <w:p>
            <w:pPr>
              <w:pStyle w:val="75"/>
              <w:spacing w:line="280" w:lineRule="exact"/>
              <w:jc w:val="center"/>
              <w:textAlignment w:val="baseline"/>
              <w:rPr>
                <w:sz w:val="21"/>
                <w:szCs w:val="21"/>
              </w:rPr>
            </w:pPr>
            <w:r>
              <w:rPr>
                <w:rFonts w:hint="eastAsia"/>
                <w:sz w:val="21"/>
                <w:szCs w:val="21"/>
              </w:rPr>
              <w:t>审核后工程量及造价</w:t>
            </w:r>
          </w:p>
        </w:tc>
        <w:tc>
          <w:tcPr>
            <w:tcW w:w="6394" w:type="dxa"/>
            <w:gridSpan w:val="3"/>
            <w:tcBorders>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04" w:hRule="atLeast"/>
        </w:trPr>
        <w:tc>
          <w:tcPr>
            <w:tcW w:w="959" w:type="dxa"/>
            <w:vMerge w:val="continue"/>
            <w:tcBorders>
              <w:left w:val="single" w:color="000000" w:sz="12" w:space="0"/>
              <w:bottom w:val="single" w:color="000000" w:sz="4" w:space="0"/>
            </w:tcBorders>
            <w:vAlign w:val="center"/>
          </w:tcPr>
          <w:p>
            <w:pPr>
              <w:pStyle w:val="75"/>
              <w:spacing w:line="280" w:lineRule="exact"/>
              <w:jc w:val="center"/>
              <w:textAlignment w:val="baseline"/>
              <w:rPr>
                <w:sz w:val="21"/>
                <w:szCs w:val="21"/>
              </w:rPr>
            </w:pPr>
          </w:p>
        </w:tc>
        <w:tc>
          <w:tcPr>
            <w:tcW w:w="1169" w:type="dxa"/>
            <w:tcBorders>
              <w:bottom w:val="single" w:color="000000" w:sz="4" w:space="0"/>
            </w:tcBorders>
            <w:vAlign w:val="center"/>
          </w:tcPr>
          <w:p>
            <w:pPr>
              <w:pStyle w:val="75"/>
              <w:spacing w:line="280" w:lineRule="exact"/>
              <w:jc w:val="center"/>
              <w:textAlignment w:val="baseline"/>
              <w:rPr>
                <w:sz w:val="21"/>
                <w:szCs w:val="21"/>
              </w:rPr>
            </w:pPr>
            <w:r>
              <w:rPr>
                <w:rFonts w:hint="eastAsia"/>
                <w:sz w:val="21"/>
                <w:szCs w:val="21"/>
              </w:rPr>
              <w:t>验收资料及内容</w:t>
            </w:r>
          </w:p>
        </w:tc>
        <w:tc>
          <w:tcPr>
            <w:tcW w:w="6394" w:type="dxa"/>
            <w:gridSpan w:val="3"/>
            <w:tcBorders>
              <w:bottom w:val="single" w:color="000000" w:sz="4" w:space="0"/>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77" w:hRule="atLeast"/>
        </w:trPr>
        <w:tc>
          <w:tcPr>
            <w:tcW w:w="2128" w:type="dxa"/>
            <w:gridSpan w:val="2"/>
            <w:tcBorders>
              <w:left w:val="single" w:color="000000" w:sz="12" w:space="0"/>
              <w:bottom w:val="single" w:color="000000" w:sz="4" w:space="0"/>
            </w:tcBorders>
            <w:vAlign w:val="center"/>
          </w:tcPr>
          <w:p>
            <w:pPr>
              <w:pStyle w:val="75"/>
              <w:spacing w:line="280" w:lineRule="exact"/>
              <w:jc w:val="center"/>
              <w:textAlignment w:val="baseline"/>
              <w:rPr>
                <w:sz w:val="21"/>
                <w:szCs w:val="21"/>
              </w:rPr>
            </w:pPr>
            <w:r>
              <w:rPr>
                <w:rFonts w:hint="eastAsia"/>
                <w:sz w:val="21"/>
                <w:szCs w:val="21"/>
              </w:rPr>
              <w:t>存在问题</w:t>
            </w:r>
          </w:p>
        </w:tc>
        <w:tc>
          <w:tcPr>
            <w:tcW w:w="6394" w:type="dxa"/>
            <w:gridSpan w:val="3"/>
            <w:tcBorders>
              <w:bottom w:val="single" w:color="000000" w:sz="4" w:space="0"/>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77" w:hRule="atLeast"/>
        </w:trPr>
        <w:tc>
          <w:tcPr>
            <w:tcW w:w="2128" w:type="dxa"/>
            <w:gridSpan w:val="2"/>
            <w:tcBorders>
              <w:left w:val="single" w:color="000000" w:sz="12" w:space="0"/>
              <w:bottom w:val="single" w:color="000000" w:sz="4" w:space="0"/>
            </w:tcBorders>
            <w:vAlign w:val="center"/>
          </w:tcPr>
          <w:p>
            <w:pPr>
              <w:pStyle w:val="75"/>
              <w:spacing w:line="280" w:lineRule="exact"/>
              <w:jc w:val="center"/>
              <w:textAlignment w:val="baseline"/>
              <w:rPr>
                <w:sz w:val="21"/>
                <w:szCs w:val="21"/>
              </w:rPr>
            </w:pPr>
            <w:r>
              <w:rPr>
                <w:rFonts w:hint="eastAsia"/>
                <w:sz w:val="21"/>
                <w:szCs w:val="21"/>
              </w:rPr>
              <w:t>处理意见</w:t>
            </w:r>
          </w:p>
        </w:tc>
        <w:tc>
          <w:tcPr>
            <w:tcW w:w="6394" w:type="dxa"/>
            <w:gridSpan w:val="3"/>
            <w:tcBorders>
              <w:bottom w:val="single" w:color="000000" w:sz="4" w:space="0"/>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77" w:hRule="atLeast"/>
        </w:trPr>
        <w:tc>
          <w:tcPr>
            <w:tcW w:w="2128" w:type="dxa"/>
            <w:gridSpan w:val="2"/>
            <w:tcBorders>
              <w:left w:val="single" w:color="000000" w:sz="12" w:space="0"/>
              <w:bottom w:val="single" w:color="000000" w:sz="4" w:space="0"/>
            </w:tcBorders>
            <w:vAlign w:val="center"/>
          </w:tcPr>
          <w:p>
            <w:pPr>
              <w:pStyle w:val="75"/>
              <w:spacing w:line="280" w:lineRule="exact"/>
              <w:jc w:val="center"/>
              <w:textAlignment w:val="baseline"/>
              <w:rPr>
                <w:sz w:val="21"/>
                <w:szCs w:val="21"/>
              </w:rPr>
            </w:pPr>
            <w:r>
              <w:rPr>
                <w:rFonts w:hint="eastAsia"/>
                <w:sz w:val="21"/>
                <w:szCs w:val="21"/>
              </w:rPr>
              <w:t>验收意见</w:t>
            </w:r>
          </w:p>
        </w:tc>
        <w:tc>
          <w:tcPr>
            <w:tcW w:w="6394" w:type="dxa"/>
            <w:gridSpan w:val="3"/>
            <w:tcBorders>
              <w:bottom w:val="single" w:color="000000" w:sz="4" w:space="0"/>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2128" w:type="dxa"/>
            <w:gridSpan w:val="2"/>
            <w:tcBorders>
              <w:top w:val="single" w:color="000000" w:sz="4" w:space="0"/>
              <w:left w:val="single" w:color="000000" w:sz="12" w:space="0"/>
              <w:bottom w:val="single" w:color="000000" w:sz="12" w:space="0"/>
            </w:tcBorders>
            <w:vAlign w:val="center"/>
          </w:tcPr>
          <w:p>
            <w:pPr>
              <w:pStyle w:val="75"/>
              <w:spacing w:line="280" w:lineRule="exact"/>
              <w:jc w:val="center"/>
              <w:textAlignment w:val="baseline"/>
              <w:rPr>
                <w:sz w:val="21"/>
                <w:szCs w:val="21"/>
              </w:rPr>
            </w:pPr>
            <w:r>
              <w:rPr>
                <w:rFonts w:hint="eastAsia"/>
                <w:sz w:val="21"/>
                <w:szCs w:val="21"/>
              </w:rPr>
              <w:t>验收人（签名）</w:t>
            </w:r>
          </w:p>
        </w:tc>
        <w:tc>
          <w:tcPr>
            <w:tcW w:w="6394" w:type="dxa"/>
            <w:gridSpan w:val="3"/>
            <w:tcBorders>
              <w:top w:val="single" w:color="000000" w:sz="4" w:space="0"/>
              <w:bottom w:val="single" w:color="000000" w:sz="12" w:space="0"/>
              <w:right w:val="single" w:color="000000" w:sz="12" w:space="0"/>
            </w:tcBorders>
            <w:vAlign w:val="center"/>
          </w:tcPr>
          <w:p>
            <w:pPr>
              <w:pStyle w:val="75"/>
              <w:spacing w:line="280" w:lineRule="exact"/>
              <w:jc w:val="center"/>
              <w:textAlignment w:val="baseline"/>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8522" w:type="dxa"/>
            <w:gridSpan w:val="5"/>
            <w:tcBorders>
              <w:top w:val="single" w:color="000000" w:sz="12" w:space="0"/>
              <w:left w:val="nil"/>
              <w:bottom w:val="nil"/>
              <w:right w:val="nil"/>
            </w:tcBorders>
            <w:vAlign w:val="center"/>
          </w:tcPr>
          <w:p>
            <w:pPr>
              <w:pStyle w:val="75"/>
              <w:jc w:val="both"/>
              <w:textAlignment w:val="baseline"/>
              <w:rPr>
                <w:sz w:val="21"/>
                <w:szCs w:val="21"/>
              </w:rPr>
            </w:pPr>
            <w:r>
              <w:rPr>
                <w:rFonts w:hint="eastAsia"/>
                <w:sz w:val="21"/>
                <w:szCs w:val="21"/>
              </w:rPr>
              <w:t>备注：须附上相关验收照片。</w:t>
            </w:r>
          </w:p>
        </w:tc>
      </w:tr>
    </w:tbl>
    <w:p>
      <w:pPr>
        <w:sectPr>
          <w:pgSz w:w="11906" w:h="16838"/>
          <w:pgMar w:top="1418" w:right="1588" w:bottom="1418" w:left="1588" w:header="851" w:footer="850" w:gutter="0"/>
          <w:cols w:space="720" w:num="1"/>
          <w:docGrid w:type="linesAndChars" w:linePitch="326" w:charSpace="0"/>
        </w:sectPr>
      </w:pPr>
    </w:p>
    <w:p>
      <w:pPr>
        <w:pStyle w:val="4"/>
        <w:ind w:left="45"/>
      </w:pPr>
      <w:bookmarkStart w:id="331" w:name="_Toc526761223"/>
      <w:r>
        <w:t>4.9</w:t>
      </w:r>
      <w:r>
        <w:rPr>
          <w:rFonts w:hint="eastAsia"/>
        </w:rPr>
        <w:t xml:space="preserve"> </w:t>
      </w:r>
      <w:r>
        <w:t xml:space="preserve"> 经费</w:t>
      </w:r>
      <w:r>
        <w:rPr>
          <w:rFonts w:hint="eastAsia"/>
        </w:rPr>
        <w:t>预算</w:t>
      </w:r>
      <w:bookmarkEnd w:id="331"/>
    </w:p>
    <w:p>
      <w:pPr>
        <w:pStyle w:val="5"/>
      </w:pPr>
      <w:r>
        <w:t>4.9.1  工作目标</w:t>
      </w:r>
    </w:p>
    <w:p>
      <w:pPr>
        <w:ind w:firstLine="720" w:firstLineChars="300"/>
        <w:rPr>
          <w:rFonts w:ascii="Times New Roman" w:hAnsi="Times New Roman"/>
          <w:sz w:val="24"/>
          <w:szCs w:val="24"/>
        </w:rPr>
      </w:pPr>
      <w:r>
        <w:rPr>
          <w:rFonts w:ascii="Times New Roman"/>
          <w:sz w:val="24"/>
          <w:szCs w:val="24"/>
        </w:rPr>
        <w:t>根据管理手册及维修养护计划，科学测算管理、维养经费，合理安排经费的使用。</w:t>
      </w:r>
    </w:p>
    <w:p>
      <w:pPr>
        <w:pStyle w:val="5"/>
      </w:pPr>
      <w:r>
        <w:t>4.9.2  引用依据</w:t>
      </w:r>
    </w:p>
    <w:p>
      <w:pPr>
        <w:ind w:left="420" w:leftChars="200"/>
        <w:rPr>
          <w:rFonts w:ascii="Times New Roman" w:hAnsi="Times New Roman"/>
          <w:sz w:val="24"/>
          <w:szCs w:val="24"/>
        </w:rPr>
      </w:pPr>
      <w:r>
        <w:rPr>
          <w:rFonts w:ascii="Times New Roman" w:hAnsi="Times New Roman"/>
          <w:sz w:val="24"/>
          <w:szCs w:val="24"/>
        </w:rPr>
        <w:t>1、水利工程维修养护定额标准（水利部、财政部 05-2004）</w:t>
      </w:r>
    </w:p>
    <w:p>
      <w:pPr>
        <w:ind w:left="420" w:leftChars="200"/>
        <w:rPr>
          <w:rFonts w:ascii="Times New Roman" w:hAnsi="Times New Roman"/>
          <w:sz w:val="24"/>
          <w:szCs w:val="24"/>
        </w:rPr>
      </w:pPr>
      <w:r>
        <w:rPr>
          <w:rFonts w:ascii="Times New Roman" w:hAnsi="Times New Roman"/>
          <w:sz w:val="24"/>
          <w:szCs w:val="24"/>
        </w:rPr>
        <w:t>2、江西省水利工程维修养护预算定额（赣水建管字【2015】85号）</w:t>
      </w:r>
    </w:p>
    <w:p>
      <w:pPr>
        <w:pStyle w:val="5"/>
      </w:pPr>
      <w:r>
        <w:t xml:space="preserve">4.9.3  </w:t>
      </w:r>
      <w:r>
        <w:rPr>
          <w:rFonts w:hint="eastAsia"/>
        </w:rPr>
        <w:t>确定本</w:t>
      </w:r>
      <w:r>
        <w:t>年度维修养护实施内容</w:t>
      </w:r>
    </w:p>
    <w:p>
      <w:pPr>
        <w:ind w:firstLine="720" w:firstLineChars="300"/>
        <w:rPr>
          <w:rFonts w:ascii="Times New Roman"/>
          <w:sz w:val="24"/>
          <w:szCs w:val="24"/>
        </w:rPr>
      </w:pPr>
      <w:r>
        <w:rPr>
          <w:rFonts w:hint="eastAsia" w:ascii="Times New Roman"/>
          <w:sz w:val="24"/>
          <w:szCs w:val="24"/>
        </w:rPr>
        <w:t>管理所技术总负责岗在每年年初根据上一年度巡视检查结果发现的问题，组织</w:t>
      </w:r>
      <w:r>
        <w:rPr>
          <w:rFonts w:hint="eastAsia" w:ascii="宋体" w:hAnsi="宋体"/>
          <w:sz w:val="24"/>
          <w:szCs w:val="24"/>
        </w:rPr>
        <w:t>工程运行管理</w:t>
      </w:r>
      <w:r>
        <w:rPr>
          <w:rFonts w:hint="eastAsia" w:ascii="Times New Roman"/>
          <w:sz w:val="24"/>
          <w:szCs w:val="24"/>
        </w:rPr>
        <w:t>等有关人员前往库区现场踏勘工程情况；同时根据上级有关文件精神，按照统筹兼顾、标本兼治、综合治理，结合管理所实际情况，分轻重缓急突出重点，合理安排，量力而行的原则，确定需维修养护的专项工程项目，有步骤、有计划的实施。</w:t>
      </w:r>
    </w:p>
    <w:p>
      <w:pPr>
        <w:pStyle w:val="5"/>
      </w:pPr>
      <w:r>
        <w:t xml:space="preserve">4.9.4  </w:t>
      </w:r>
      <w:r>
        <w:rPr>
          <w:rFonts w:hint="eastAsia"/>
        </w:rPr>
        <w:t>预算</w:t>
      </w:r>
      <w:r>
        <w:t>方法</w:t>
      </w:r>
    </w:p>
    <w:p>
      <w:pPr>
        <w:ind w:firstLine="720" w:firstLineChars="300"/>
        <w:rPr>
          <w:rFonts w:ascii="Times New Roman"/>
          <w:sz w:val="24"/>
          <w:szCs w:val="24"/>
        </w:rPr>
      </w:pPr>
      <w:r>
        <w:rPr>
          <w:rFonts w:hint="eastAsia" w:ascii="Times New Roman"/>
          <w:sz w:val="24"/>
          <w:szCs w:val="24"/>
        </w:rPr>
        <w:t>根据计算的工程量及施工方法，以江西省水利厅赣水建管字（2006）242号文发布的《江西省水利水电工程设计概（估）算编制规定》、</w:t>
      </w:r>
      <w:r>
        <w:rPr>
          <w:rFonts w:ascii="Times New Roman"/>
          <w:sz w:val="24"/>
          <w:szCs w:val="24"/>
        </w:rPr>
        <w:t>赣发改设审（2013）586号文</w:t>
      </w:r>
      <w:r>
        <w:rPr>
          <w:rFonts w:hint="eastAsia" w:ascii="Times New Roman"/>
          <w:sz w:val="24"/>
          <w:szCs w:val="24"/>
        </w:rPr>
        <w:t>关于调整江西省水利水电工程人工预算单价的通知、</w:t>
      </w:r>
      <w:r>
        <w:rPr>
          <w:rFonts w:ascii="Times New Roman"/>
          <w:sz w:val="24"/>
          <w:szCs w:val="24"/>
        </w:rPr>
        <w:t>赣水建管字（2015）79号文</w:t>
      </w:r>
      <w:r>
        <w:rPr>
          <w:rFonts w:hint="eastAsia" w:ascii="Times New Roman"/>
          <w:sz w:val="24"/>
          <w:szCs w:val="24"/>
        </w:rPr>
        <w:t>关于调整我省水利水电工程设计概（估）算“安全文明生产措施费”费率的通知、赣水建管字</w:t>
      </w:r>
      <w:r>
        <w:rPr>
          <w:rFonts w:ascii="Times New Roman"/>
          <w:sz w:val="24"/>
          <w:szCs w:val="24"/>
        </w:rPr>
        <w:t>（2016）49号文发布的</w:t>
      </w:r>
      <w:r>
        <w:rPr>
          <w:rFonts w:hint="eastAsia" w:ascii="Times New Roman"/>
          <w:sz w:val="24"/>
          <w:szCs w:val="24"/>
        </w:rPr>
        <w:t>《江西省水利厅关于水利工程营业税改增值税后计价依据调整的通知》及赣水建管字（2018）30号文发布的《江西省水利厅关于调整我省水利工程计价依据有关税率及计价系数的通知》为基本依据，参照类似工程经验，并结合本工程的实际情况按Ⅳ类工程进行编制。</w:t>
      </w:r>
    </w:p>
    <w:p>
      <w:pPr>
        <w:pStyle w:val="5"/>
      </w:pPr>
      <w:r>
        <w:t>4.9.</w:t>
      </w:r>
      <w:r>
        <w:rPr>
          <w:rFonts w:hint="eastAsia"/>
        </w:rPr>
        <w:t>5</w:t>
      </w:r>
      <w:r>
        <w:t xml:space="preserve">  工作程序</w:t>
      </w:r>
    </w:p>
    <w:p>
      <w:pPr>
        <w:pStyle w:val="6"/>
      </w:pPr>
      <w:r>
        <w:t>4.9.</w:t>
      </w:r>
      <w:r>
        <w:rPr>
          <w:rFonts w:hint="eastAsia"/>
        </w:rPr>
        <w:t>5</w:t>
      </w:r>
      <w:r>
        <w:t xml:space="preserve">.1  </w:t>
      </w:r>
      <w:r>
        <w:rPr>
          <w:rFonts w:hint="eastAsia"/>
        </w:rPr>
        <w:t>组织测算</w:t>
      </w:r>
    </w:p>
    <w:p>
      <w:pPr>
        <w:ind w:firstLine="480" w:firstLineChars="200"/>
        <w:rPr>
          <w:rFonts w:ascii="宋体" w:hAnsi="宋体"/>
          <w:sz w:val="24"/>
          <w:szCs w:val="24"/>
        </w:rPr>
      </w:pPr>
      <w:r>
        <w:rPr>
          <w:rFonts w:hint="eastAsia" w:ascii="宋体" w:hAnsi="宋体"/>
          <w:sz w:val="24"/>
          <w:szCs w:val="24"/>
        </w:rPr>
        <w:t>在确定本年度维修养护实施内容后，由工程运行维护</w:t>
      </w:r>
      <w:r>
        <w:rPr>
          <w:rFonts w:ascii="宋体" w:hAnsi="宋体"/>
          <w:sz w:val="24"/>
          <w:szCs w:val="24"/>
        </w:rPr>
        <w:t>岗</w:t>
      </w:r>
      <w:r>
        <w:rPr>
          <w:rFonts w:hint="eastAsia" w:ascii="宋体" w:hAnsi="宋体"/>
          <w:sz w:val="24"/>
          <w:szCs w:val="24"/>
        </w:rPr>
        <w:t>计算维修养护主要工程量，并由工程</w:t>
      </w:r>
      <w:r>
        <w:rPr>
          <w:rFonts w:ascii="宋体" w:hAnsi="宋体"/>
          <w:sz w:val="24"/>
          <w:szCs w:val="24"/>
        </w:rPr>
        <w:t>技术</w:t>
      </w:r>
      <w:r>
        <w:rPr>
          <w:rFonts w:hint="eastAsia" w:ascii="宋体" w:hAnsi="宋体"/>
          <w:sz w:val="24"/>
          <w:szCs w:val="24"/>
        </w:rPr>
        <w:t>管理</w:t>
      </w:r>
      <w:r>
        <w:rPr>
          <w:rFonts w:ascii="宋体" w:hAnsi="宋体"/>
          <w:sz w:val="24"/>
          <w:szCs w:val="24"/>
        </w:rPr>
        <w:t>负责岗</w:t>
      </w:r>
      <w:r>
        <w:rPr>
          <w:rFonts w:hint="eastAsia" w:ascii="宋体" w:hAnsi="宋体"/>
          <w:sz w:val="24"/>
          <w:szCs w:val="24"/>
        </w:rPr>
        <w:t>根据有关文件及定额要求编制《南昌市新建区肖峰水库</w:t>
      </w:r>
      <w:r>
        <w:rPr>
          <w:rFonts w:ascii="宋体" w:hAnsi="宋体"/>
          <w:sz w:val="24"/>
          <w:szCs w:val="24"/>
        </w:rPr>
        <w:t>20XX</w:t>
      </w:r>
      <w:r>
        <w:rPr>
          <w:rFonts w:hint="eastAsia" w:ascii="宋体" w:hAnsi="宋体"/>
          <w:sz w:val="24"/>
          <w:szCs w:val="24"/>
        </w:rPr>
        <w:t>年度维修养护项目工程预算书》，并由技术总负责审核。</w:t>
      </w:r>
    </w:p>
    <w:p>
      <w:pPr>
        <w:pStyle w:val="6"/>
      </w:pPr>
      <w:r>
        <w:t>4.9.</w:t>
      </w:r>
      <w:r>
        <w:rPr>
          <w:rFonts w:hint="eastAsia"/>
        </w:rPr>
        <w:t>5</w:t>
      </w:r>
      <w:r>
        <w:t xml:space="preserve">.2  </w:t>
      </w:r>
      <w:r>
        <w:rPr>
          <w:rFonts w:hint="eastAsia"/>
        </w:rPr>
        <w:t>报告编制</w:t>
      </w:r>
      <w:r>
        <w:t>与</w:t>
      </w:r>
      <w:r>
        <w:rPr>
          <w:rFonts w:hint="eastAsia"/>
        </w:rPr>
        <w:t>上报</w:t>
      </w:r>
    </w:p>
    <w:p>
      <w:pPr>
        <w:ind w:firstLine="480" w:firstLineChars="200"/>
        <w:rPr>
          <w:rFonts w:ascii="宋体" w:hAnsi="宋体"/>
          <w:sz w:val="24"/>
          <w:szCs w:val="24"/>
        </w:rPr>
      </w:pPr>
      <w:r>
        <w:rPr>
          <w:rFonts w:hint="eastAsia" w:ascii="宋体" w:hAnsi="宋体"/>
          <w:sz w:val="24"/>
          <w:szCs w:val="24"/>
        </w:rPr>
        <w:t>根据上级文件精神，申请维修养护经费需编制维修</w:t>
      </w:r>
      <w:r>
        <w:rPr>
          <w:rFonts w:ascii="宋体" w:hAnsi="宋体"/>
          <w:sz w:val="24"/>
          <w:szCs w:val="24"/>
        </w:rPr>
        <w:t>养护实施方案报告</w:t>
      </w:r>
      <w:r>
        <w:rPr>
          <w:rFonts w:hint="eastAsia" w:ascii="宋体" w:hAnsi="宋体"/>
          <w:sz w:val="24"/>
          <w:szCs w:val="24"/>
        </w:rPr>
        <w:t>，报告内容包括工程概况、年度维修养护项目主要工程量、拟实施项目采取的主要技术措施、预算编制依据、工程预算书等内容，报告编制由工程</w:t>
      </w:r>
      <w:r>
        <w:rPr>
          <w:rFonts w:ascii="宋体" w:hAnsi="宋体"/>
          <w:sz w:val="24"/>
          <w:szCs w:val="24"/>
        </w:rPr>
        <w:t>技术管理负责</w:t>
      </w:r>
      <w:r>
        <w:rPr>
          <w:rFonts w:hint="eastAsia" w:ascii="宋体" w:hAnsi="宋体"/>
          <w:sz w:val="24"/>
          <w:szCs w:val="24"/>
        </w:rPr>
        <w:t>岗和工程运行</w:t>
      </w:r>
      <w:r>
        <w:rPr>
          <w:rFonts w:ascii="宋体" w:hAnsi="宋体"/>
          <w:sz w:val="24"/>
          <w:szCs w:val="24"/>
        </w:rPr>
        <w:t>维护岗</w:t>
      </w:r>
      <w:r>
        <w:rPr>
          <w:rFonts w:hint="eastAsia" w:ascii="宋体" w:hAnsi="宋体"/>
          <w:sz w:val="24"/>
          <w:szCs w:val="24"/>
        </w:rPr>
        <w:t>负责，并由技术总</w:t>
      </w:r>
      <w:r>
        <w:rPr>
          <w:rFonts w:ascii="宋体" w:hAnsi="宋体"/>
          <w:sz w:val="24"/>
          <w:szCs w:val="24"/>
        </w:rPr>
        <w:t>负责岗</w:t>
      </w:r>
      <w:r>
        <w:rPr>
          <w:rFonts w:hint="eastAsia" w:ascii="宋体" w:hAnsi="宋体"/>
          <w:sz w:val="24"/>
          <w:szCs w:val="24"/>
        </w:rPr>
        <w:t>审定，所长岗批准，报告编制完成后形成上报文件上报新建区</w:t>
      </w:r>
      <w:r>
        <w:rPr>
          <w:rFonts w:ascii="宋体" w:hAnsi="宋体"/>
          <w:sz w:val="24"/>
          <w:szCs w:val="24"/>
        </w:rPr>
        <w:t>水务局</w:t>
      </w:r>
      <w:r>
        <w:rPr>
          <w:rFonts w:hint="eastAsia" w:ascii="宋体" w:hAnsi="宋体"/>
          <w:sz w:val="24"/>
          <w:szCs w:val="24"/>
        </w:rPr>
        <w:t>批准，工程运行维护</w:t>
      </w:r>
      <w:r>
        <w:rPr>
          <w:rFonts w:ascii="宋体" w:hAnsi="宋体"/>
          <w:sz w:val="24"/>
          <w:szCs w:val="24"/>
        </w:rPr>
        <w:t>岗</w:t>
      </w:r>
      <w:r>
        <w:rPr>
          <w:rFonts w:hint="eastAsia" w:ascii="宋体" w:hAnsi="宋体"/>
          <w:sz w:val="24"/>
          <w:szCs w:val="24"/>
        </w:rPr>
        <w:t>及时将相关资料整理归档。</w:t>
      </w:r>
    </w:p>
    <w:p>
      <w:pPr>
        <w:pStyle w:val="5"/>
      </w:pPr>
      <w:r>
        <w:t>4.9.</w:t>
      </w:r>
      <w:r>
        <w:rPr>
          <w:rFonts w:hint="eastAsia"/>
        </w:rPr>
        <w:t>6</w:t>
      </w:r>
      <w:r>
        <w:t xml:space="preserve">  </w:t>
      </w:r>
      <w:r>
        <w:rPr>
          <w:rFonts w:hint="eastAsia"/>
        </w:rPr>
        <w:t>技术</w:t>
      </w:r>
      <w:r>
        <w:t>质量标准</w:t>
      </w:r>
    </w:p>
    <w:p>
      <w:pPr>
        <w:ind w:firstLine="480" w:firstLineChars="200"/>
        <w:rPr>
          <w:rFonts w:ascii="Times New Roman" w:hAnsi="Times New Roman"/>
          <w:sz w:val="24"/>
          <w:szCs w:val="24"/>
        </w:rPr>
      </w:pPr>
      <w:r>
        <w:rPr>
          <w:rFonts w:ascii="Times New Roman" w:hAnsi="Times New Roman"/>
          <w:sz w:val="24"/>
          <w:szCs w:val="24"/>
        </w:rPr>
        <w:t>1、掌握市场和工程运行实际状况，科学测算，合理安排资金。</w:t>
      </w:r>
    </w:p>
    <w:p>
      <w:pPr>
        <w:ind w:firstLine="480" w:firstLineChars="200"/>
        <w:rPr>
          <w:rFonts w:ascii="Times New Roman" w:hAnsi="Times New Roman"/>
          <w:sz w:val="24"/>
          <w:szCs w:val="24"/>
        </w:rPr>
      </w:pPr>
      <w:r>
        <w:rPr>
          <w:rFonts w:ascii="Times New Roman" w:hAnsi="Times New Roman"/>
          <w:sz w:val="24"/>
          <w:szCs w:val="24"/>
        </w:rPr>
        <w:t>2、数据要准确。</w:t>
      </w:r>
    </w:p>
    <w:p>
      <w:pPr>
        <w:pStyle w:val="5"/>
      </w:pPr>
      <w:r>
        <w:t>4.9.</w:t>
      </w:r>
      <w:r>
        <w:rPr>
          <w:rFonts w:hint="eastAsia"/>
        </w:rPr>
        <w:t>7</w:t>
      </w:r>
      <w:r>
        <w:t xml:space="preserve">  图表</w:t>
      </w:r>
    </w:p>
    <w:p>
      <w:pPr>
        <w:numPr>
          <w:ilvl w:val="0"/>
          <w:numId w:val="72"/>
        </w:numPr>
        <w:ind w:left="0" w:firstLine="480" w:firstLineChars="200"/>
        <w:rPr>
          <w:rFonts w:ascii="Times New Roman" w:hAnsi="Times New Roman"/>
          <w:sz w:val="24"/>
          <w:szCs w:val="24"/>
        </w:rPr>
      </w:pPr>
      <w:r>
        <w:rPr>
          <w:rFonts w:hint="eastAsia" w:ascii="Times New Roman" w:hAnsi="Times New Roman"/>
          <w:sz w:val="24"/>
          <w:szCs w:val="24"/>
        </w:rPr>
        <w:t>流程图</w:t>
      </w:r>
    </w:p>
    <w:p>
      <w:pPr>
        <w:numPr>
          <w:ilvl w:val="0"/>
          <w:numId w:val="72"/>
        </w:numPr>
        <w:ind w:left="0" w:firstLine="480" w:firstLineChars="200"/>
        <w:rPr>
          <w:rFonts w:ascii="Times New Roman" w:hAnsi="Times New Roman"/>
          <w:sz w:val="24"/>
          <w:szCs w:val="24"/>
        </w:rPr>
      </w:pPr>
      <w:r>
        <w:rPr>
          <w:rFonts w:hint="eastAsia" w:ascii="Times New Roman" w:hAnsi="Times New Roman"/>
          <w:sz w:val="24"/>
          <w:szCs w:val="24"/>
        </w:rPr>
        <w:t>水库（闸）工程维修养护总费用</w:t>
      </w:r>
    </w:p>
    <w:p>
      <w:pPr>
        <w:numPr>
          <w:ilvl w:val="0"/>
          <w:numId w:val="72"/>
        </w:numPr>
        <w:ind w:left="0" w:firstLine="480" w:firstLineChars="200"/>
        <w:rPr>
          <w:rFonts w:ascii="Times New Roman" w:hAnsi="Times New Roman"/>
          <w:sz w:val="24"/>
          <w:szCs w:val="24"/>
        </w:rPr>
      </w:pPr>
      <w:r>
        <w:rPr>
          <w:rFonts w:ascii="Times New Roman" w:hAnsi="Times New Roman"/>
          <w:sz w:val="24"/>
          <w:szCs w:val="24"/>
        </w:rPr>
        <w:t>建筑物维养费用测算表</w:t>
      </w:r>
    </w:p>
    <w:p>
      <w:pPr>
        <w:numPr>
          <w:ilvl w:val="0"/>
          <w:numId w:val="72"/>
        </w:numPr>
        <w:ind w:left="0" w:firstLine="480" w:firstLineChars="200"/>
        <w:rPr>
          <w:rFonts w:ascii="Times New Roman" w:hAnsi="Times New Roman"/>
          <w:sz w:val="24"/>
          <w:szCs w:val="24"/>
        </w:rPr>
      </w:pPr>
      <w:r>
        <w:rPr>
          <w:rFonts w:ascii="Times New Roman" w:hAnsi="Times New Roman"/>
          <w:sz w:val="24"/>
          <w:szCs w:val="24"/>
        </w:rPr>
        <w:t>金结及机电设备维养费用测算表</w:t>
      </w:r>
    </w:p>
    <w:p>
      <w:pPr>
        <w:numPr>
          <w:ilvl w:val="0"/>
          <w:numId w:val="72"/>
        </w:numPr>
        <w:ind w:left="0" w:firstLine="480" w:firstLineChars="200"/>
        <w:rPr>
          <w:rFonts w:ascii="Times New Roman" w:hAnsi="Times New Roman"/>
          <w:sz w:val="24"/>
          <w:szCs w:val="24"/>
        </w:rPr>
      </w:pPr>
      <w:r>
        <w:rPr>
          <w:rFonts w:hint="eastAsia" w:ascii="Times New Roman" w:hAnsi="Times New Roman"/>
          <w:sz w:val="24"/>
          <w:szCs w:val="24"/>
        </w:rPr>
        <w:t>管理设施</w:t>
      </w:r>
      <w:r>
        <w:rPr>
          <w:rFonts w:ascii="Times New Roman" w:hAnsi="Times New Roman"/>
          <w:sz w:val="24"/>
          <w:szCs w:val="24"/>
        </w:rPr>
        <w:t>维养费用测算表</w:t>
      </w:r>
    </w:p>
    <w:p>
      <w:pPr>
        <w:numPr>
          <w:ilvl w:val="0"/>
          <w:numId w:val="72"/>
        </w:numPr>
        <w:ind w:left="0" w:firstLine="480" w:firstLineChars="200"/>
        <w:rPr>
          <w:rFonts w:ascii="Times New Roman" w:hAnsi="Times New Roman"/>
          <w:sz w:val="24"/>
          <w:szCs w:val="24"/>
        </w:rPr>
      </w:pPr>
      <w:r>
        <w:rPr>
          <w:rFonts w:hint="eastAsia" w:ascii="Times New Roman" w:hAnsi="Times New Roman"/>
          <w:sz w:val="24"/>
          <w:szCs w:val="24"/>
        </w:rPr>
        <w:t>环境保护</w:t>
      </w:r>
      <w:r>
        <w:rPr>
          <w:rFonts w:ascii="Times New Roman" w:hAnsi="Times New Roman"/>
          <w:sz w:val="24"/>
          <w:szCs w:val="24"/>
        </w:rPr>
        <w:t>维养费用测算表</w:t>
      </w:r>
    </w:p>
    <w:p>
      <w:pPr>
        <w:jc w:val="center"/>
        <w:rPr>
          <w:rFonts w:ascii="Times New Roman" w:hAnsi="Times New Roman"/>
          <w:b/>
          <w:sz w:val="32"/>
          <w:szCs w:val="32"/>
        </w:rPr>
      </w:pPr>
      <w:r>
        <w:rPr>
          <w:rFonts w:ascii="Times New Roman" w:hAnsi="Times New Roman"/>
        </w:rPr>
        <w:br w:type="page"/>
      </w:r>
    </w:p>
    <w:tbl>
      <w:tblPr>
        <w:tblStyle w:val="41"/>
        <w:tblW w:w="851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9"/>
        <w:gridCol w:w="1745"/>
        <w:gridCol w:w="1940"/>
        <w:gridCol w:w="2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exact"/>
        </w:trPr>
        <w:tc>
          <w:tcPr>
            <w:tcW w:w="8517" w:type="dxa"/>
            <w:gridSpan w:val="4"/>
            <w:tcBorders>
              <w:top w:val="nil"/>
              <w:left w:val="nil"/>
              <w:right w:val="nil"/>
            </w:tcBorders>
            <w:vAlign w:val="center"/>
          </w:tcPr>
          <w:p>
            <w:pPr>
              <w:jc w:val="center"/>
              <w:rPr>
                <w:rFonts w:ascii="宋体" w:hAnsi="宋体"/>
                <w:b/>
                <w:sz w:val="32"/>
                <w:szCs w:val="32"/>
              </w:rPr>
            </w:pPr>
            <w:r>
              <w:rPr>
                <w:rFonts w:hint="eastAsia" w:ascii="宋体" w:hAnsi="宋体"/>
                <w:b/>
                <w:sz w:val="32"/>
                <w:szCs w:val="32"/>
              </w:rPr>
              <w:t>肖峰</w:t>
            </w:r>
            <w:r>
              <w:rPr>
                <w:rFonts w:ascii="宋体" w:hAnsi="宋体"/>
                <w:b/>
                <w:sz w:val="32"/>
                <w:szCs w:val="32"/>
              </w:rPr>
              <w:t>水库</w:t>
            </w:r>
            <w:r>
              <w:rPr>
                <w:rFonts w:hint="eastAsia" w:ascii="宋体" w:hAnsi="宋体"/>
                <w:b/>
                <w:sz w:val="32"/>
                <w:szCs w:val="32"/>
              </w:rPr>
              <w:t>经费测算流程图</w:t>
            </w:r>
          </w:p>
          <w:p>
            <w:pPr>
              <w:pStyle w:val="2"/>
              <w:ind w:left="420" w:hanging="420"/>
            </w:pPr>
          </w:p>
          <w:p>
            <w:pPr>
              <w:pStyle w:val="2"/>
              <w:ind w:left="420" w:hanging="42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4" w:hRule="exact"/>
        </w:trPr>
        <w:tc>
          <w:tcPr>
            <w:tcW w:w="2129" w:type="dxa"/>
            <w:vAlign w:val="center"/>
          </w:tcPr>
          <w:p>
            <w:pPr>
              <w:spacing w:line="240" w:lineRule="auto"/>
              <w:jc w:val="center"/>
              <w:rPr>
                <w:rFonts w:ascii="宋体" w:hAnsi="宋体"/>
                <w:sz w:val="24"/>
                <w:szCs w:val="28"/>
              </w:rPr>
            </w:pPr>
            <w:r>
              <w:rPr>
                <w:rFonts w:hint="eastAsia" w:ascii="宋体" w:hAnsi="宋体"/>
                <w:sz w:val="24"/>
                <w:szCs w:val="28"/>
              </w:rPr>
              <w:t>工程运行维护</w:t>
            </w:r>
            <w:r>
              <w:rPr>
                <w:rFonts w:ascii="宋体" w:hAnsi="宋体"/>
                <w:sz w:val="24"/>
                <w:szCs w:val="28"/>
              </w:rPr>
              <w:t>岗</w:t>
            </w:r>
          </w:p>
        </w:tc>
        <w:tc>
          <w:tcPr>
            <w:tcW w:w="1745" w:type="dxa"/>
            <w:vAlign w:val="center"/>
          </w:tcPr>
          <w:p>
            <w:pPr>
              <w:spacing w:line="240" w:lineRule="auto"/>
              <w:jc w:val="center"/>
              <w:rPr>
                <w:rFonts w:ascii="宋体" w:hAnsi="宋体"/>
                <w:sz w:val="24"/>
                <w:szCs w:val="28"/>
              </w:rPr>
            </w:pPr>
            <w:r>
              <w:rPr>
                <w:rFonts w:hint="eastAsia" w:ascii="宋体" w:hAnsi="宋体"/>
                <w:sz w:val="24"/>
                <w:szCs w:val="28"/>
              </w:rPr>
              <w:t>工程技术</w:t>
            </w:r>
            <w:r>
              <w:rPr>
                <w:rFonts w:ascii="宋体" w:hAnsi="宋体"/>
                <w:sz w:val="24"/>
                <w:szCs w:val="28"/>
              </w:rPr>
              <w:t>管理负责岗</w:t>
            </w:r>
          </w:p>
        </w:tc>
        <w:tc>
          <w:tcPr>
            <w:tcW w:w="1940" w:type="dxa"/>
            <w:vAlign w:val="center"/>
          </w:tcPr>
          <w:p>
            <w:pPr>
              <w:spacing w:line="240" w:lineRule="auto"/>
              <w:jc w:val="center"/>
              <w:rPr>
                <w:rFonts w:ascii="宋体" w:hAnsi="宋体"/>
                <w:sz w:val="24"/>
                <w:szCs w:val="28"/>
              </w:rPr>
            </w:pPr>
            <w:r>
              <w:rPr>
                <w:rFonts w:hint="eastAsia" w:ascii="宋体" w:hAnsi="宋体"/>
                <w:sz w:val="24"/>
                <w:szCs w:val="28"/>
              </w:rPr>
              <w:t>所长岗</w:t>
            </w:r>
          </w:p>
        </w:tc>
        <w:tc>
          <w:tcPr>
            <w:tcW w:w="2703" w:type="dxa"/>
            <w:vAlign w:val="center"/>
          </w:tcPr>
          <w:p>
            <w:pPr>
              <w:spacing w:line="240" w:lineRule="auto"/>
              <w:jc w:val="center"/>
              <w:rPr>
                <w:rFonts w:ascii="宋体" w:hAnsi="宋体"/>
                <w:sz w:val="24"/>
                <w:szCs w:val="28"/>
              </w:rPr>
            </w:pPr>
            <w:r>
              <w:rPr>
                <w:rFonts w:hint="eastAsia" w:ascii="宋体" w:hAnsi="宋体"/>
                <w:sz w:val="24"/>
                <w:szCs w:val="28"/>
              </w:rPr>
              <w:t>技术总负责岗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06" w:hRule="atLeast"/>
        </w:trPr>
        <w:tc>
          <w:tcPr>
            <w:tcW w:w="2129" w:type="dxa"/>
          </w:tcPr>
          <w:p>
            <w:pPr>
              <w:spacing w:line="240" w:lineRule="auto"/>
              <w:rPr>
                <w:rFonts w:ascii="宋体" w:hAnsi="宋体"/>
                <w:color w:val="FF0000"/>
                <w:sz w:val="24"/>
                <w:szCs w:val="28"/>
              </w:rPr>
            </w:pPr>
            <w:r>
              <w:rPr>
                <w:rFonts w:ascii="宋体" w:hAnsi="宋体"/>
                <w:color w:val="FF0000"/>
                <w:sz w:val="24"/>
                <w:szCs w:val="28"/>
              </w:rPr>
              <w:pict>
                <v:shape id="_x0000_s1043" o:spid="_x0000_s1043" o:spt="32" type="#_x0000_t32" style="position:absolute;left:0pt;flip:x;margin-left:99.25pt;margin-top:91.8pt;height:0.7pt;width:195.6pt;z-index:251667456;mso-width-relative:page;mso-height-relative:page;" filled="f" stroked="t" coordsize="21600,21600" o:gfxdata="UEsDBAoAAAAAAIdO4kAAAAAAAAAAAAAAAAAEAAAAZHJzL1BLAwQUAAAACACHTuJAYcHk9NkAAAAL&#10;AQAADwAAAGRycy9kb3ducmV2LnhtbE2PQU/DMAyF70j8h8hIXBBLNtSRlaY7AIMTmijjnrWmrdY4&#10;VZNt7b/HO8HNz356/l62Hl0nTjiE1pOB+UyBQCp91VJtYPe1udcgQrRU2c4TGpgwwDq/vspsWvkz&#10;feKpiLXgEAqpNdDE2KdShrJBZ8PM90h8+/GDs5HlUMtqsGcOd51cKLWUzrbEHxrb43OD5aE4OgMv&#10;xTbZfN/txsVUvn8Ub/qwpenVmNubuXoCEXGMf2a44DM65My090eqguhYr3TCVh70wxIEOxK9egSx&#10;v2wSBTLP5P8O+S9QSwMEFAAAAAgAh07iQCqLJVUBAgAAxgMAAA4AAABkcnMvZTJvRG9jLnhtbK1T&#10;S44TMRDdI3EHy3vSnUCipJXOLBIGFnwiAQeo2O5uS/7JNunkElwAiRWwGljNntPAcAzK7kz47RC9&#10;sOxXfs/1qqqXFwetyF74IK2p6XhUUiIMs1yatqavXl7em1MSIhgOyhpR06MI9GJ1986yd5WY2M4q&#10;LjxBEROq3tW0i9FVRRFYJzSEkXXCYLCxXkPEo28L7qFHda2KSVnOit567rxlIgREN0OQrrJ+0wgW&#10;nzdNEJGommJuMa8+r7u0FqslVK0H10l2SgP+IQsN0uCjZ6kNRCCvvfxLSkvmbbBNHDGrC9s0kons&#10;Ad2Myz/cvOjAiewFixPcuUzh/8myZ/utJ5Jj7yZTSgxobNLN2+tvbz7cfP709f319y/v0v7qI0kX&#10;sFy9CxWy1mbrT6fgtj55PzRek0ZJ9xjVcjXQHznkYh/PxRaHSBiCkwfz+/NyQQnD2Hw2mSXxYlBJ&#10;as6H+EhYTdKmpiF6kG0X19YY7Kr1wwuwfxLiQLwlJLKxl1IpxKFShvQ1XUyTPQY4Yo2CiFvt0HQw&#10;LSWgWpxdFn3OOVgleWIncvDtbq082UOan/wNlzrgYkAXU4SHOQoQn1o+wOPyFkdPJ5ns7zf9lPMG&#10;QjdwcmiQiiDVQ8NJPDpsSPQSTKvEqUTKoFLqw1D5tNtZfswNyTgOS37rNNhpGn89Z/bP32/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HB5PTZAAAACwEAAA8AAAAAAAAAAQAgAAAAIgAAAGRycy9k&#10;b3ducmV2LnhtbFBLAQIUABQAAAAIAIdO4kAqiyVVAQIAAMYDAAAOAAAAAAAAAAEAIAAAACgBAABk&#10;cnMvZTJvRG9jLnhtbFBLBQYAAAAABgAGAFkBAACbBQAAAAA=&#10;">
                  <v:path arrowok="t"/>
                  <v:fill on="f" focussize="0,0"/>
                  <v:stroke color="#000000 [3200]" endarrow="block"/>
                  <v:imagedata o:title=""/>
                  <o:lock v:ext="edit"/>
                </v:shape>
              </w:pict>
            </w:r>
            <w:r>
              <w:rPr>
                <w:rFonts w:ascii="宋体" w:hAnsi="宋体"/>
                <w:color w:val="FF0000"/>
                <w:sz w:val="24"/>
                <w:szCs w:val="28"/>
              </w:rPr>
              <w:pict>
                <v:shape id="_x0000_s1042" o:spid="_x0000_s1042" o:spt="32" type="#_x0000_t32" style="position:absolute;left:0pt;margin-left:42.6pt;margin-top:177.6pt;height:73.35pt;width:33.3pt;z-index:251664384;mso-width-relative:page;mso-height-relative:page;" filled="f" stroked="t" coordsize="21600,21600" o:gfxdata="UEsDBAoAAAAAAIdO4kAAAAAAAAAAAAAAAAAEAAAAZHJzL1BLAwQUAAAACACHTuJA1H6F1tkAAAAK&#10;AQAADwAAAGRycy9kb3ducmV2LnhtbE2PTUvEMBCG74L/IYzgzU260rJbO13QRexFYXdFPGabsQk2&#10;SWmyX/5605PeZpiHd563Wp1tz440BuMdQjYTwMi1XhnXIbzvnu8WwEKUTsneO0K4UIBVfX1VyVL5&#10;k9vQcRs7lkJcKCWCjnEoOQ+tJivDzA/k0u3Lj1bGtI4dV6M8pXDb87kQBbfSuPRBy4GeNLXf24NF&#10;iOvPiy4+2seledu9vBbmp2maNeLtTSYegEU6xz8YJv2kDnVy2vuDU4H1CIt8nkiE+3waJiDPUpc9&#10;Qi6yJfC64v8r1L9QSwMEFAAAAAgAh07iQDk9ORb9AQAAvQMAAA4AAABkcnMvZTJvRG9jLnhtbK1T&#10;zY7TMBC+I/EOlu80bbataNR0Dy3LhZ9KwANMbSex5D/ZpmlfghdA4gScgNPeeRpYHoOx0+3yc0Pk&#10;4IxnMt/M981keXnQiuyFD9Kamk5GY0qEYZZL09b01curBw8pCREMB2WNqOlRBHq5un9v2btKlLaz&#10;igtPEMSEqnc17WJ0VVEE1gkNYWSdMBhsrNcQ8erbgnvoEV2rohyP50VvPXfeMhECejdDkK4yftMI&#10;Fp83TRCRqJpibzGfPp+7dBarJVStB9dJdmoD/qELDdJg0TPUBiKQ117+BaUl8zbYJo6Y1YVtGslE&#10;5oBsJuM/2LzowInMBcUJ7ixT+H+w7Nl+64nkNZ3OSkoMaBzSzdvr728+3Hz5/O399Y+v75L96SNJ&#10;H6BcvQsVZq3N1p9uwW194n5ovE5vZEUOWeLjWWJxiIShc1qW88WUEoahxcVkPrtImMVdsvMhPhZW&#10;k2TUNEQPsu3i2hqDw7R+kmWG/ZMQh8TbhFTZ2CupFPqhUob0WGJWzrAY4GY1CiKa2iHXYFpKQLW4&#10;siz6jBiskjxlp+Tg291aebKHtDb5GT7qgIvBu5ihe1ifAPGp5YN7Mr71I6cTTOb3G37qeQOhG3Jy&#10;aICKINUjw0k8OpxD9BJMq8RJImUQKck/CJ6sneXHPIfsxx3JtU77nJbw13vOvvvrVj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1H6F1tkAAAAKAQAADwAAAAAAAAABACAAAAAiAAAAZHJzL2Rvd25y&#10;ZXYueG1sUEsBAhQAFAAAAAgAh07iQDk9ORb9AQAAvQMAAA4AAAAAAAAAAQAgAAAAKAEAAGRycy9l&#10;Mm9Eb2MueG1sUEsFBgAAAAAGAAYAWQEAAJcFAAAAAA==&#10;">
                  <v:path arrowok="t"/>
                  <v:fill on="f" focussize="0,0"/>
                  <v:stroke color="#000000 [3200]" endarrow="block"/>
                  <v:imagedata o:title=""/>
                  <o:lock v:ext="edit"/>
                </v:shape>
              </w:pict>
            </w:r>
            <w:r>
              <w:rPr>
                <w:rFonts w:ascii="宋体" w:hAnsi="宋体"/>
                <w:color w:val="FF0000"/>
                <w:sz w:val="24"/>
                <w:szCs w:val="28"/>
              </w:rPr>
              <w:pict>
                <v:rect id="_x0000_s1041" o:spid="_x0000_s1041" o:spt="1" style="position:absolute;left:0pt;margin-left:4.05pt;margin-top:135.5pt;height:37.5pt;width:86.95pt;z-index:251660288;v-text-anchor:middle;mso-width-relative:page;mso-height-relative:page;" fillcolor="#FFFFFF [3201]" filled="t" stroked="t" coordsize="21600,21600" o:gfxdata="UEsDBAoAAAAAAIdO4kAAAAAAAAAAAAAAAAAEAAAAZHJzL1BLAwQUAAAACACHTuJAZpxyztkAAAAJ&#10;AQAADwAAAGRycy9kb3ducmV2LnhtbE2PS2vDMBCE74X8B7GB3hrJrkmN63UOhbYQ6MFJe8hNseQH&#10;0cNYipP8+25O7W2HGWa/KTdXa9ispzB4h5CsBDDtGq8G1yF879+fcmAhSqek8U4j3HSATbV4KGWh&#10;/MXVet7FjlGJC4VE6GMcC85D02srw8qP2pHX+snKSHLquJrkhcqt4akQa27l4OhDL0f91uvmtDtb&#10;hPGn/tr6j8zUp89MHtpbO2wPM+LjMhGvwKK+xr8w3PEJHSpiOvqzU4EZhDyhIEL6ktCku5+ndBwR&#10;nrO1AF6V/P+C6hdQSwMEFAAAAAgAh07iQIaFyj5SAgAAnQQAAA4AAABkcnMvZTJvRG9jLnhtbK1U&#10;zY4aMQy+V+o7RLmXYVhYtohhhUBUlVB3JVr1HDIJM1L+6gQG+jKVeutD7ONUfY06mVmWbfdUdQ7B&#10;jh3782eb6e1RK3IQ4GtrCpr3+pQIw21Zm11BP31cvbmhxAdmSqasEQU9CU9vZ69fTRs3EQNbWVUK&#10;IBjE+EnjClqF4CZZ5nklNPM964RBo7SgWUAVdlkJrMHoWmWDfv86ayyUDiwX3uPtsjXSWYovpeDh&#10;TkovAlEFRWwhnZDObTyz2ZRNdsBcVfMOBvsHFJrVBpOeQy1ZYGQP9V+hdM3BeitDj1udWSlrLlIN&#10;WE3e/6OaTcWcSLUgOd6dafL/Lyz/cLgHUpcFHY6uKDFMY5N+ffvx8+E7iTfIT+P8BN027h46zaMY&#10;iz1K0PEXyyDHxOnpzKk4BsLxMs/7w/wmp4SjbTi+HowS6dnTawc+vBNWkygUFLBniUp2WPuAGdH1&#10;0SUm81bV5apWKimw2y4UkAPD/q7SFyHjk2duypCmoFf5eIQ4GI6ZVCygqB0W7s2OEqZ2OL88QEr9&#10;7LG/zNFP30s5IsYl81WLJUXo3JRBRJHFlrcoheP22JG5teUJWwC2nU3v+KrGUGvmwz0DHEYcW1yw&#10;cIeHVBbrsJ1ESWXh60v30R9nBK2UNDjcWOSXPQNBiXpvcHre5sNh3IakDEfjASpwadleWsxeLyzy&#10;i01EdEmM/kE9ihKs/ox7OI9Z0cQMx9wtnZ2yCO3S4SZzMZ8nN9wAx8LabByPwWM/jZ3vg5V16nsk&#10;qmWn4w93IPW229e4ZJd68nr6V5n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Gaccs7ZAAAACQEA&#10;AA8AAAAAAAAAAQAgAAAAIgAAAGRycy9kb3ducmV2LnhtbFBLAQIUABQAAAAIAIdO4kCGhco+UgIA&#10;AJ0EAAAOAAAAAAAAAAEAIAAAACgBAABkcnMvZTJvRG9jLnhtbFBLBQYAAAAABgAGAFkBAADsBQAA&#10;AAA=&#10;">
                  <v:path/>
                  <v:fill on="t" focussize="0,0"/>
                  <v:stroke weight="0.25pt" color="#000000 [3213]" joinstyle="round"/>
                  <v:imagedata o:title=""/>
                  <o:lock v:ext="edit"/>
                  <v:textbox>
                    <w:txbxContent>
                      <w:p>
                        <w:pPr>
                          <w:spacing w:line="240" w:lineRule="auto"/>
                          <w:jc w:val="center"/>
                          <w:rPr>
                            <w:rFonts w:eastAsiaTheme="minorEastAsia"/>
                          </w:rPr>
                        </w:pPr>
                        <w:r>
                          <w:rPr>
                            <w:rFonts w:hint="eastAsia" w:eastAsiaTheme="minorEastAsia"/>
                          </w:rPr>
                          <w:t>计算主要</w:t>
                        </w:r>
                        <w:r>
                          <w:rPr>
                            <w:rFonts w:eastAsiaTheme="minorEastAsia"/>
                          </w:rPr>
                          <w:t>工程量</w:t>
                        </w:r>
                      </w:p>
                    </w:txbxContent>
                  </v:textbox>
                </v:rect>
              </w:pict>
            </w:r>
            <w:r>
              <w:rPr>
                <w:rFonts w:ascii="宋体" w:hAnsi="宋体"/>
                <w:color w:val="FF0000"/>
                <w:sz w:val="24"/>
                <w:szCs w:val="28"/>
              </w:rPr>
              <w:pict>
                <v:rect id="_x0000_s1040" o:spid="_x0000_s1040" o:spt="1" style="position:absolute;left:0pt;margin-left:3.9pt;margin-top:74.35pt;height:32.6pt;width:88.5pt;z-index:251666432;v-text-anchor:middle;mso-width-relative:page;mso-height-relative:page;" fillcolor="#FFFFFF [3201]" filled="t" stroked="t" coordsize="21600,21600" o:gfxdata="UEsDBAoAAAAAAIdO4kAAAAAAAAAAAAAAAAAEAAAAZHJzL1BLAwQUAAAACACHTuJAseLRxdkAAAAJ&#10;AQAADwAAAGRycy9kb3ducmV2LnhtbE2PzU7DMBCE70i8g7VI3KiTEtEQ4vSABEiVOKTAobdtvPlR&#10;7XUUu2n79rgnOM7Maubbcn22Rsw0+cGxgnSRgCBunB64U/D99faQg/ABWaNxTAou5GFd3d6UWGh3&#10;4prmbehELGFfoII+hLGQ0jc9WfQLNxLHrHWTxRDl1Ek94SmWWyOXSfIkLQ4cF3oc6bWn5rA9WgXj&#10;T/25ce+ZqQ8fGe7aSztsdrNS93dp8gIi0Dn8HcMVP6JDFZn27sjaC6NgFcFDtLN8BeKa51l09gqW&#10;6eMzyKqU/z+ofgFQSwMEFAAAAAgAh07iQMklCxdOAgAAnQQAAA4AAABkcnMvZTJvRG9jLnhtbK1U&#10;zY7aMBC+V+o7WL6XEBb2BxFWCERVCXWRaNWzcWwSyX8dGwJ9mUq99SH6OFVfo2Mny7Ltnqrm4Mx4&#10;Jt/MfDOTyf1RK3IQ4GtrCpr3+pQIw21Zm11BP35YvrmlxAdmSqasEQU9CU/vp69fTRo3FgNbWVUK&#10;IAhi/LhxBa1CcOMs87wSmvmedcKgUVrQLKAKu6wE1iC6Vtmg37/OGgulA8uF93i7aI10mvClFDw8&#10;SOlFIKqgmFtIJ6RzG89sOmHjHTBX1bxLg/1DFprVBoOeoRYsMLKH+i8oXXOw3srQ41ZnVsqai1QD&#10;VpP3/6hmUzEnUi1Ijndnmvz/g+XvD2sgdYm9G1xRYpjGJv36+v3nj28k3iA/jfNjdNu4NXSaRzEW&#10;e5Sg4xvLIMfE6enMqTgGwvEyR5S7EVLP0TbMh/3r2wiaPX3twIe3wmoShYIC9ixRyQ4rH1rXR5cY&#10;zFtVl8taqaTAbjtXQA4M+7tMT4f+zE0Z0hT0Kr8ZYR4Mx0wqFlDUDgv3ZkcJUzucXx4ghX72sb+M&#10;0U/PSzFijgvmqzaXhNC5KYP1RhZb3qIUjttjR+bWlidsAdh2Nr3jyxqhVsyHNQMcRuQOFyw84CGV&#10;xTpsJ1FSWfjy0n30xxlBKyUNDjcW+XnPQFCi3hmcnrt8OIzbkJTh6GaAClxatpcWs9dzi/zmuMqO&#10;JzH6B/UoSrD6E+7hLEZFEzMcY7d0dso8tEuHm8zFbJbccAMcCyuzcTyCx34aO9sHK+vU90hUy07H&#10;H+5AmpxuX+OSXerJ6+mvMv0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seLRxdkAAAAJAQAADwAA&#10;AAAAAAABACAAAAAiAAAAZHJzL2Rvd25yZXYueG1sUEsBAhQAFAAAAAgAh07iQMklCxdOAgAAnQQA&#10;AA4AAAAAAAAAAQAgAAAAKAEAAGRycy9lMm9Eb2MueG1sUEsFBgAAAAAGAAYAWQEAAOgFAAAAAA==&#10;">
                  <v:path/>
                  <v:fill on="t" focussize="0,0"/>
                  <v:stroke weight="0.25pt" color="#000000 [3213]" joinstyle="round"/>
                  <v:imagedata o:title=""/>
                  <o:lock v:ext="edit"/>
                  <v:textbox>
                    <w:txbxContent>
                      <w:p>
                        <w:pPr>
                          <w:spacing w:line="240" w:lineRule="auto"/>
                          <w:jc w:val="center"/>
                          <w:rPr>
                            <w:rFonts w:eastAsiaTheme="minorEastAsia"/>
                          </w:rPr>
                        </w:pPr>
                        <w:r>
                          <w:rPr>
                            <w:rFonts w:hint="eastAsia" w:eastAsiaTheme="minorEastAsia"/>
                          </w:rPr>
                          <w:t>现场检查</w:t>
                        </w:r>
                      </w:p>
                    </w:txbxContent>
                  </v:textbox>
                </v:rect>
              </w:pict>
            </w:r>
          </w:p>
        </w:tc>
        <w:tc>
          <w:tcPr>
            <w:tcW w:w="1745" w:type="dxa"/>
          </w:tcPr>
          <w:p>
            <w:pPr>
              <w:spacing w:line="240" w:lineRule="auto"/>
              <w:rPr>
                <w:rFonts w:ascii="宋体" w:hAnsi="宋体"/>
                <w:color w:val="FF0000"/>
                <w:sz w:val="24"/>
                <w:szCs w:val="28"/>
              </w:rPr>
            </w:pPr>
            <w:r>
              <w:rPr>
                <w:rFonts w:ascii="宋体" w:hAnsi="宋体"/>
                <w:color w:val="FF0000"/>
                <w:sz w:val="24"/>
                <w:szCs w:val="28"/>
              </w:rPr>
              <w:pict>
                <v:shape id="_x0000_s1039" o:spid="_x0000_s1039" o:spt="32" type="#_x0000_t32" style="position:absolute;left:0pt;margin-left:35.5pt;margin-top:275.45pt;height:0pt;width:155.55pt;z-index:251674624;mso-width-relative:page;mso-height-relative:page;" filled="f" stroked="t" coordsize="21600,21600" o:gfxdata="UEsDBAoAAAAAAIdO4kAAAAAAAAAAAAAAAAAEAAAAZHJzL1BLAwQUAAAACACHTuJARBXifdoAAAAK&#10;AQAADwAAAGRycy9kb3ducmV2LnhtbE2PX0vDMBTF3wW/Q7iCby7pZN1Wmw50iH1RcBPxMWuuTbC5&#10;KU32z0+/CAP3eO45nPs75eLgOrbDIVhPErKRAIbUeG2plfCxfr6bAQtRkVadJ5RwxACL6vqqVIX2&#10;e3rH3Sq2LJVQKJQEE2NfcB4ag06Fke+RkvftB6dikkPL9aD2qdx1fCxEzp2ylD4Y1eOTweZntXUS&#10;4vLraPLP5nFu39Yvr7n9ret6KeXtTSYegEU8xP8w/OEndKgS08ZvSQfWSZhmaUqUMJmIObAUuJ+N&#10;M2Cb84VXJb+cUJ0AUEsDBBQAAAAIAIdO4kBvE63x+QEAALkDAAAOAAAAZHJzL2Uyb0RvYy54bWyt&#10;U0uOEzEQ3SNxB8t70kk0GUiUziwShg2fSDAHqNjubktu23KZdHIJLoDEClgxrGbPaWDmGJTdSYbP&#10;DtELu1yfV1WvqucXu9awrQqonS35aDDkTFnhpLZ1ya/eXD56whlGsBKMs6rke4X8YvHwwbzzMzV2&#10;jTNSBUYgFmedL3kTo58VBYpGtYAD55UlY+VCC5GeoS5kgI7QW1OMh8PzonNB+uCEQiTtqjfyRcav&#10;KiXiq6pCFZkpOdUW8xnyuUlnsZjDrA7gGy0OZcA/VNGCtpT0BLWCCOxt0H9BtVoEh66KA+HawlWV&#10;Fir3QN2Mhn9087oBr3IvRA76E034/2DFy+06MC1pdufEj4WWhnT7/ubHu0+3X6+/f7y5+/YhyV8+&#10;s+RAdHUeZxS1tOtweKFfh9T7rgptuqkrtssU708Uq11kgpSj6ePJ2dmUM3G0FfeBPmB8plzLklBy&#10;jAF03cSls5YG6cIoUwzb5xgpNQUeA1JW6y61MXmexrKu5NPJeEJ5gLaqMhBJbD31ibbmDExN6ypi&#10;yIjojJYpOuFgqDdLE9gW0srkr3dqQKpeO52Qul8dhPjCyV49Gh71VNoBJpf5G36qeQXY9DHZ1ENF&#10;0OaplSzuPc0gBg22NirZCM5YuhL1PdlJ2ji5zzPIetqP7HjY5bSAv75z9P0ft/g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BXifdoAAAAKAQAADwAAAAAAAAABACAAAAAiAAAAZHJzL2Rvd25yZXYu&#10;eG1sUEsBAhQAFAAAAAgAh07iQG8TrfH5AQAAuQMAAA4AAAAAAAAAAQAgAAAAKQEAAGRycy9lMm9E&#10;b2MueG1sUEsFBgAAAAAGAAYAWQEAAJQFAAAAAA==&#10;">
                  <v:path arrowok="t"/>
                  <v:fill on="f" focussize="0,0"/>
                  <v:stroke color="#000000 [3200]" endarrow="block"/>
                  <v:imagedata o:title=""/>
                  <o:lock v:ext="edit"/>
                </v:shape>
              </w:pict>
            </w:r>
            <w:r>
              <w:rPr>
                <w:rFonts w:ascii="宋体" w:hAnsi="宋体"/>
                <w:color w:val="FF0000"/>
                <w:sz w:val="24"/>
                <w:szCs w:val="28"/>
              </w:rPr>
              <w:pict>
                <v:shape id="_x0000_s1038" o:spid="_x0000_s1038" o:spt="32" type="#_x0000_t32" style="position:absolute;left:0pt;flip:x;margin-left:0.2pt;margin-top:220.4pt;height:31.25pt;width:38.05pt;z-index:251672576;mso-width-relative:page;mso-height-relative:page;" filled="f" stroked="t" coordsize="21600,21600" o:gfxdata="UEsDBAoAAAAAAIdO4kAAAAAAAAAAAAAAAAAEAAAAZHJzL1BLAwQUAAAACACHTuJAB1faNtgAAAAH&#10;AQAADwAAAGRycy9kb3ducmV2LnhtbE2PzU7DMBCE70i8g7VIvSBq9yelCnF6oBROqCKUuxsvSdR4&#10;HcVum7w9ywkuI61mNPNtthlcKy7Yh8aThtlUgUAqvW2o0nD43D2sQYRoyJrWE2oYMcAmv73JTGr9&#10;lT7wUsRKcAmF1GioY+xSKUNZozNh6jsk9r5970zks6+k7c2Vy10r50qtpDMN8UJtOnyusTwVZ6dh&#10;W+yT3df9YZiP5dt78bo+7Wl80XpyN1NPICIO8S8Mv/iMDjkzHf2ZbBCthiXnWJeKH2D7cZWAOGpI&#10;1GIBMs/kf/78B1BLAwQUAAAACACHTuJA0JEx4gQCAADHAwAADgAAAGRycy9lMm9Eb2MueG1srVNL&#10;jhMxEN0jcQfLe9KdDJlJWunMImFgwScScICK2+625J9sk04uwQWQWAErYDV7TgPDMSi7M+G3Q/TC&#10;Klf5vapXVb243GtFdtwHaU1Nx6OSEm6YbaRpa/ryxdW9GSUhgmlAWcNreuCBXi7v3ln0ruIT21nV&#10;cE+QxISqdzXtYnRVUQTWcQ1hZB03GBTWa4h49W3ReOiRXatiUpbnRW9947xlPAT0rocgXWZ+ITiL&#10;z4QIPBJVU6wt5tPnc5vOYrmAqvXgOsmOZcA/VKFBGkx6olpDBPLKy7+otGTeBiviiFldWCEk41kD&#10;qhmXf6h53oHjWQs2J7hTm8L/o2VPdxtPZIOzm15QYkDjkG7eXH97/f7m86ev766/f3mb7I8fSHqA&#10;7epdqBC1Mht/vAW38Un7XnhNhJLuEbLlbqA+ss/NPpyazfeRMHTen52VF3NKGIbO5uez8TSxFwNN&#10;onM+xIfcapKMmoboQbZdXFljcKzWDylg9zjEAXgLSGBjr6RS6IdKGdLXdD6dTDEZ4I4JBRFN7VB1&#10;MC0loFpcXhZ9LjpYJZuETuDg2+1KebKDtED5Gx510PDBO5+ie1ikAPGJbQb3uLz1o6YjTdb3G3+q&#10;eQ2hGzA5NFBFkOqBaUg8OJxI9BJMq/ixRcogUxrE0PpkbW1zyBPJftyWnOu42Wkdf71n9M//b/k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1faNtgAAAAHAQAADwAAAAAAAAABACAAAAAiAAAAZHJz&#10;L2Rvd25yZXYueG1sUEsBAhQAFAAAAAgAh07iQNCRMeIEAgAAxwMAAA4AAAAAAAAAAQAgAAAAJwEA&#10;AGRycy9lMm9Eb2MueG1sUEsFBgAAAAAGAAYAWQEAAJ0FAAAAAA==&#10;">
                  <v:path arrowok="t"/>
                  <v:fill on="f" focussize="0,0"/>
                  <v:stroke color="#000000 [3200]" endarrow="block"/>
                  <v:imagedata o:title=""/>
                  <o:lock v:ext="edit"/>
                </v:shape>
              </w:pict>
            </w:r>
            <w:r>
              <w:rPr>
                <w:rFonts w:ascii="宋体" w:hAnsi="宋体"/>
                <w:color w:val="FF0000"/>
                <w:sz w:val="24"/>
                <w:szCs w:val="28"/>
              </w:rPr>
              <w:pict>
                <v:rect id="_x0000_s1037" o:spid="_x0000_s1037" o:spt="1" style="position:absolute;left:0pt;margin-left:-56.05pt;margin-top:255.7pt;height:37.5pt;width:86.95pt;z-index:251671552;v-text-anchor:middle;mso-width-relative:page;mso-height-relative:page;" fillcolor="#FFFFFF [3201]" filled="t" stroked="t" coordsize="21600,21600" o:gfxdata="UEsDBAoAAAAAAIdO4kAAAAAAAAAAAAAAAAAEAAAAZHJzL1BLAwQUAAAACACHTuJApuPXENoAAAAL&#10;AQAADwAAAGRycy9kb3ducmV2LnhtbE2PTWvDMAyG74P+B6PCbq3jkoWSxelhsA0KO6TbDr2psfJB&#10;YzvEbtr++2mn7Sjp4dXzFrubHcRMU+i906DWCQhytTe9azV8fb6utiBCRGdw8I403CnArlw8FJgb&#10;f3UVzYfYCg5xIUcNXYxjLmWoO7IY1n4kx7fGTxYjj1MrzYRXDreD3CRJJi32jj90ONJLR/X5cLEa&#10;xu/qY+/f0qE6v6d4bO5Nvz/OWj8uVfIMItIt/sHwq8/qULLTyV+cCWLQsFJqo5jV8KRUCoKRTHGZ&#10;Ey+2WQqyLOT/DuUPUEsDBBQAAAAIAIdO4kAVzaSNUQIAAJ0EAAAOAAAAZHJzL2Uyb0RvYy54bWyt&#10;VM1uEzEQviPxDpbvdLMhaUuUTRWlCkKqaKWCODteO7uS/7CdbMrLIHHjIXgcxGvw2bttU+gJsQdn&#10;xjOeme+bmcwvDlqRvfChtaai5cmIEmG4rVuzrejHD+tX55SEyEzNlDWionci0IvFyxfzzs3E2DZW&#10;1cITBDFh1rmKNjG6WVEE3gjNwol1wsAordcsQvXbovasQ3StivFodFp01tfOWy5CwO1lb6SLHF9K&#10;weO1lEFEoiqK2mI+fT436SwWczbbeuaalg9lsH+oQrPWIOlDqEsWGdn59q9QuuXeBivjCbe6sFK2&#10;XGQMQFOO/kBz2zAnMhaQE9wDTeH/heXv9zeetDV6N51SYphGk359/f7zxzeSbsBP58IMbrfuxg9a&#10;gJjAHqTX6RcwyCFzevfAqThEwnFZlqNJeV5SwmGbnJ2Op5n04vG18yG+FVaTJFTUo2eZSra/ChEZ&#10;4XrvkpIFq9p63SqVFb/drJQne4b+rvOXSsaTJ27KkK6ir8szQOQMYyYVixC1A/BgtpQwtcX88uhz&#10;6iePw3GOUf6ey5FqvGSh6WvJEQY3ZVBRYrHnLUnxsDkMZG5sfYcWeNvPZnB83SLUFQvxhnkMI8YW&#10;CxavcUhlgcMOEiWN9V+eu0/+mBFYKekw3AD5ece8oES9M5ieN+VkkrYhK5Pp2RiKP7Zsji1mp1cW&#10;/KKJqC6LyT+qe1F6qz9hD5cpK0zMcOTu6RyUVeyXDpvMxXKZ3bABjsUrc+t4Cp76aexyF61sc98T&#10;UT07A3/YgdzbYV/Tkh3r2evxX2Xx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Kbj1xDaAAAACwEA&#10;AA8AAAAAAAAAAQAgAAAAIgAAAGRycy9kb3ducmV2LnhtbFBLAQIUABQAAAAIAIdO4kAVzaSNUQIA&#10;AJ0EAAAOAAAAAAAAAAEAIAAAACkBAABkcnMvZTJvRG9jLnhtbFBLBQYAAAAABgAGAFkBAADsBQAA&#10;AAA=&#10;">
                  <v:path/>
                  <v:fill on="t" focussize="0,0"/>
                  <v:stroke weight="0.25pt" color="#000000 [3213]" joinstyle="round"/>
                  <v:imagedata o:title=""/>
                  <o:lock v:ext="edit"/>
                  <v:textbox>
                    <w:txbxContent>
                      <w:p>
                        <w:pPr>
                          <w:spacing w:line="240" w:lineRule="auto"/>
                          <w:jc w:val="center"/>
                          <w:rPr>
                            <w:rFonts w:eastAsiaTheme="minorEastAsia"/>
                          </w:rPr>
                        </w:pPr>
                        <w:r>
                          <w:rPr>
                            <w:rFonts w:hint="eastAsia" w:eastAsiaTheme="minorEastAsia"/>
                          </w:rPr>
                          <w:t>编制报告</w:t>
                        </w:r>
                      </w:p>
                    </w:txbxContent>
                  </v:textbox>
                </v:rect>
              </w:pict>
            </w:r>
            <w:r>
              <w:rPr>
                <w:rFonts w:ascii="宋体" w:hAnsi="宋体"/>
                <w:color w:val="FF0000"/>
                <w:sz w:val="24"/>
                <w:szCs w:val="28"/>
              </w:rPr>
              <w:pict>
                <v:rect id="_x0000_s1036" o:spid="_x0000_s1036" o:spt="1" style="position:absolute;left:0pt;margin-left:-0.65pt;margin-top:186.35pt;height:32.25pt;width:78.75pt;z-index:251661312;v-text-anchor:middle;mso-width-relative:page;mso-height-relative:page;" fillcolor="#FFFFFF [3201]" filled="t" stroked="t" coordsize="21600,21600" o:gfxdata="UEsDBAoAAAAAAIdO4kAAAAAAAAAAAAAAAAAEAAAAZHJzL1BLAwQUAAAACACHTuJAhkpuH9oAAAAK&#10;AQAADwAAAGRycy9kb3ducmV2LnhtbE2PTW/CMAyG75P2HyJP2g3Slg5Qqcth0jYJaYey7cAtNO6H&#10;aJyqCQX+/cJpO9p+9Pp58+3V9GKi0XWWEeJ5BIK4srrjBuH76222BuG8Yq16y4RwIwfb4vEhV5m2&#10;Fy5p2vtGhBB2mUJovR8yKV3VklFubgficKvtaJQP49hIPapLCDe9TKJoKY3qOHxo1UCvLVWn/dkg&#10;DD/l586+p315+kjVob7V3e4wIT4/xdEGhKer/4Phrh/UoQhOR3tm7USPMIsXgURYrJIViDvwskxA&#10;HBHSsAJZ5PJ/heIXUEsDBBQAAAAIAIdO4kBR3iU2UAIAAJ0EAAAOAAAAZHJzL2Uyb0RvYy54bWyt&#10;VM2O0zAQviPxDpbvNElpWbZquqpaFSFVbKWCOLuO3UTyH2O3aXkZJG48xD4O4jUYO9ndLuwJkYMz&#10;45l8M/PNTKY3J63IUYBvrClpMcgpEYbbqjH7kn76uHr1lhIfmKmYskaU9Cw8vZm9fDFt3UQMbW1V&#10;JYAgiPGT1pW0DsFNsszzWmjmB9YJg0ZpQbOAKuyzCliL6Fplwzx/k7UWKgeWC+/xdtkZ6SzhSyl4&#10;uJXSi0BUSTG3kE5I5y6e2WzKJntgrm54nwb7hyw0awwGfYBassDIAZq/oHTDwXorw4BbnVkpGy5S&#10;DVhNkf9RzbZmTqRakBzvHmjy/w+WfzhugDRVSUfjESWGaWzSr28/ft59J/EG+Wmdn6Db1m2g1zyK&#10;sdiTBB3fWAY5JU7PD5yKUyAcL4s8z4vhmBKOtlF+Pb4aR9Ds8WsHPrwTVpMolBSwZ4lKdlz70Lne&#10;u8Rg3qqmWjVKJQX2u4UCcmTY31V6evQnbsqQtqSvC4xNOMMxk4oFFLXDwr3ZU8LUHueXB0ihn3zs&#10;L2NgNfg8FyPmuGS+7nJJCL2bMlhvZLHjLUrhtDv1ZO5sdcYWgO1m0zu+ahBqzXzYMMBhxLHFBQu3&#10;eEhlsQ7bS5TUFr4+dx/9cUbQSkmLw41FfjkwEJSo9wan57oYjeI2JGU0vhqiApeW3aXFHPTCIr8F&#10;rrLjSYz+Qd2LEqz+jHs4j1HRxAzH2B2dvbII3dLhJnMxnyc33ADHwtpsHY/gsZ/Gzg/Byib1PRLV&#10;sdPzhzuQJqff17hkl3ryevyrzH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hkpuH9oAAAAKAQAA&#10;DwAAAAAAAAABACAAAAAiAAAAZHJzL2Rvd25yZXYueG1sUEsBAhQAFAAAAAgAh07iQFHeJTZQAgAA&#10;nQQAAA4AAAAAAAAAAQAgAAAAKQEAAGRycy9lMm9Eb2MueG1sUEsFBgAAAAAGAAYAWQEAAOsFAAAA&#10;AA==&#10;">
                  <v:path/>
                  <v:fill on="t" focussize="0,0"/>
                  <v:stroke weight="0.25pt" color="#000000 [3213]" joinstyle="round"/>
                  <v:imagedata o:title=""/>
                  <o:lock v:ext="edit"/>
                  <v:textbox>
                    <w:txbxContent>
                      <w:p>
                        <w:pPr>
                          <w:jc w:val="center"/>
                          <w:rPr>
                            <w:rFonts w:eastAsiaTheme="minorEastAsia"/>
                          </w:rPr>
                        </w:pPr>
                        <w:r>
                          <w:rPr>
                            <w:rFonts w:hint="eastAsia" w:eastAsiaTheme="minorEastAsia"/>
                          </w:rPr>
                          <w:t>编制预算</w:t>
                        </w:r>
                        <w:r>
                          <w:rPr>
                            <w:rFonts w:eastAsiaTheme="minorEastAsia"/>
                          </w:rPr>
                          <w:t>书</w:t>
                        </w:r>
                      </w:p>
                    </w:txbxContent>
                  </v:textbox>
                </v:rect>
              </w:pict>
            </w:r>
            <w:r>
              <w:rPr>
                <w:rFonts w:ascii="宋体" w:hAnsi="宋体"/>
                <w:color w:val="FF0000"/>
                <w:sz w:val="24"/>
                <w:szCs w:val="28"/>
              </w:rPr>
              <w:pict>
                <v:shape id="_x0000_s1035" o:spid="_x0000_s1035" o:spt="32" type="#_x0000_t32" style="position:absolute;left:0pt;flip:x;margin-left:-16.05pt;margin-top:162.65pt;height:0pt;width:213.3pt;z-index:251670528;mso-width-relative:page;mso-height-relative:page;" filled="f" stroked="t" coordsize="21600,21600" o:gfxdata="UEsDBAoAAAAAAIdO4kAAAAAAAAAAAAAAAAAEAAAAZHJzL1BLAwQUAAAACACHTuJAICfBYNkAAAAL&#10;AQAADwAAAGRycy9kb3ducmV2LnhtbE2PTU/DMAyG70j8h8hIXNCWflA0StMdgMEJTZRx9xrTVmuc&#10;qsm29t8TJCQ42n70+nmL9WR6caLRdZYVxMsIBHFtdceNgt3HZrEC4Tyyxt4yKZjJwbq8vCgw1/bM&#10;73SqfCNCCLscFbTeD7mUrm7JoFvagTjcvuxo0IdxbKQe8RzCTS+TKLqTBjsOH1oc6LGl+lAdjYKn&#10;apttPm92UzLXr2/Vy+qw5flZqeurOHoA4WnyfzD86Ad1KIPT3h5ZO9ErWKRJHFAFaZKlIAKR3t9m&#10;IPa/G1kW8n+H8htQSwMEFAAAAAgAh07iQH+A8BIBAgAAwwMAAA4AAABkcnMvZTJvRG9jLnhtbK2T&#10;y47TMBSG90i8g+U9TVpNZ6ZR01m0DCy4VAIe4NSXxJJjW7Zp2pfgBZBYAauB1ex5Ghgeg2OnLbcd&#10;IgvHPsfny38umV/tOk22wgdlTU3Ho5ISYZjlyjQ1ffXy+sElJSGC4aCtETXdi0CvFvfvzXtXiYlt&#10;rebCE4SYUPWupm2MriqKwFrRQRhZJww6pfUdRDz6puAeeqR3upiU5XnRW8+dt0yEgNbV4KSLzJdS&#10;sPhcyiAi0TVFbTGvPq+btBaLOVSNB9cqdpAB/6CiA2XwoyfUCiKQ1179heoU8zZYGUfMdoWVUjGR&#10;c8BsxuUf2bxowYmcCxYnuFOZwv/DsmfbtSeKY+/OLigx0GGT7t7efnvz4e7zp6/vb79/eZf2Nx9J&#10;uoDl6l2oMGpp1v5wCm7tU+476TsitXKPkZargfmRXS72/lRssYuEoXFyUV6ez84oYUdfMSASyvkQ&#10;HwnbkbSpaYgeVNPGpTUGW2r9gIftkxBRBAYeA1KwsddK69xZbUhf09l0MsXvAM6X1BBx2znMOJiG&#10;EtANDi6LPgsOViueohMn+Gaz1J5sIQ1PfoZLLXAxWGdTNA9DFCA+tXwwj8ujHaUdMFnmb/ykeQWh&#10;HWKya0BFUPqh4STuHXYjegWm0SL5EKcNvlIThrKn3cbyfe5GtuOk5IuHqU6j+Os5R//89xY/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AnwWDZAAAACwEAAA8AAAAAAAAAAQAgAAAAIgAAAGRycy9k&#10;b3ducmV2LnhtbFBLAQIUABQAAAAIAIdO4kB/gPASAQIAAMMDAAAOAAAAAAAAAAEAIAAAACgBAABk&#10;cnMvZTJvRG9jLnhtbFBLBQYAAAAABgAGAFkBAACbBQAAAAA=&#10;">
                  <v:path arrowok="t"/>
                  <v:fill on="f" focussize="0,0"/>
                  <v:stroke color="#000000 [3200]" endarrow="block"/>
                  <v:imagedata o:title=""/>
                  <o:lock v:ext="edit"/>
                </v:shape>
              </w:pict>
            </w:r>
          </w:p>
        </w:tc>
        <w:tc>
          <w:tcPr>
            <w:tcW w:w="1940" w:type="dxa"/>
          </w:tcPr>
          <w:p>
            <w:pPr>
              <w:spacing w:line="240" w:lineRule="auto"/>
              <w:rPr>
                <w:rFonts w:ascii="宋体" w:hAnsi="宋体"/>
                <w:color w:val="FF0000"/>
                <w:sz w:val="24"/>
                <w:szCs w:val="28"/>
              </w:rPr>
            </w:pPr>
            <w:r>
              <w:rPr>
                <w:rFonts w:ascii="宋体" w:hAnsi="宋体"/>
                <w:color w:val="FF0000"/>
                <w:sz w:val="24"/>
                <w:szCs w:val="28"/>
              </w:rPr>
              <w:pict>
                <v:shape id="_x0000_s1034" o:spid="_x0000_s1034" o:spt="32" type="#_x0000_t32" style="position:absolute;left:0pt;margin-left:-92.85pt;margin-top:100.6pt;height:51.6pt;width:208.5pt;z-index:251669504;mso-width-relative:page;mso-height-relative:page;" filled="f" stroked="t" coordsize="21600,21600" o:gfxdata="UEsDBAoAAAAAAIdO4kAAAAAAAAAAAAAAAAAEAAAAZHJzL1BLAwQUAAAACACHTuJAxJMXId0AAAAM&#10;AQAADwAAAGRycy9kb3ducmV2LnhtbE2Py07DMBBF90j8gzVI7FrbSUlLyKQSVIhsikRbIZZubGKL&#10;2I5i98XXY1awHN2je89Uy7PtyVGNwXiHwKcMiHKtl8Z1CLvt82QBJEThpOi9UwgXFWBZX19VopT+&#10;5N7UcRM7kkpcKAWCjnEoKQ2tVlaEqR+US9mnH62I6Rw7KkdxSuW2pxljBbXCuLSgxaCetGq/NgeL&#10;EFcfF128t4/35nX7si7Md9M0K8TbG84egER1jn8w/OondaiT094fnAykR5jwxd08sQgZ4xmQhGQ5&#10;z4HsEXI2mwGtK/r/ifoHUEsDBBQAAAAIAIdO4kAFlt84/QEAAL4DAAAOAAAAZHJzL2Uyb0RvYy54&#10;bWytU82O0zAQviPxDpbvNGnVVrtR0z20LBd+KgEPMLWdxJL/ZJumfQleAIkTcII97Z2nYXcfg7HT&#10;7fJzQ+TgjGcy38z3zWRxsdeK7IQP0pqajkclJcIwy6Vpa/r2zeWTM0pCBMNBWSNqehCBXiwfP1r0&#10;rhIT21nFhScIYkLVu5p2MbqqKALrhIYwsk4YDDbWa4h49W3BPfSIrlUxKct50VvPnbdMhIDe9RCk&#10;y4zfNILFV00TRCSqpthbzKfP5zadxXIBVevBdZId24B/6EKDNFj0BLWGCOSdl39Bacm8DbaJI2Z1&#10;YZtGMpE5IJtx+Qeb1x04kbmgOMGdZAr/D5a93G08kRxnN51SYkDjkG4/XN+8/3x79e3Hp+u77x+T&#10;/fULSR+gXL0LFWatzMYfb8FtfOK+b7xOb2RF9lniw0lisY+EoXMyn56V0xklDGPz2QxnmECLh2zn&#10;Q3wmrCbJqGmIHmTbxZU1Bqdp/TjrDLvnIQ6J9wmptLGXUin0Q6UM6Wt6PpukYoCr1SiIaGqHZINp&#10;KQHV4s6y6DNisErylJ2Sg2+3K+XJDtLe5Gf4qAMuBu/5DN3D/gSILywf3OPy3o+cjjCZ32/4qec1&#10;hG7IyaEBKoJUTw0n8eBwENFLMK0SR4mUQaSk/6B4sraWH/Igsh+XJNc6LnTawl/vOfvht1v+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STFyHdAAAADAEAAA8AAAAAAAAAAQAgAAAAIgAAAGRycy9k&#10;b3ducmV2LnhtbFBLAQIUABQAAAAIAIdO4kAFlt84/QEAAL4DAAAOAAAAAAAAAAEAIAAAACwBAABk&#10;cnMvZTJvRG9jLnhtbFBLBQYAAAAABgAGAFkBAACbBQAAAAA=&#10;">
                  <v:path arrowok="t"/>
                  <v:fill on="f" focussize="0,0"/>
                  <v:stroke color="#000000 [3200]" endarrow="block"/>
                  <v:imagedata o:title=""/>
                  <o:lock v:ext="edit"/>
                </v:shape>
              </w:pict>
            </w:r>
            <w:r>
              <w:rPr>
                <w:rFonts w:ascii="宋体" w:hAnsi="宋体"/>
                <w:color w:val="FF0000"/>
                <w:sz w:val="24"/>
                <w:szCs w:val="28"/>
              </w:rPr>
              <w:pict>
                <v:rect id="_x0000_s1033" o:spid="_x0000_s1033" o:spt="1" style="position:absolute;left:0pt;margin-left:-1.65pt;margin-top:321.65pt;height:39pt;width:88.5pt;z-index:251675648;v-text-anchor:middle;mso-width-relative:page;mso-height-relative:page;" fillcolor="#FFFFFF [3201]" filled="t" stroked="t" coordsize="21600,21600" o:gfxdata="UEsDBAoAAAAAAIdO4kAAAAAAAAAAAAAAAAAEAAAAZHJzL1BLAwQUAAAACACHTuJArX2wPNoAAAAK&#10;AQAADwAAAGRycy9kb3ducmV2LnhtbE2PTWvCQBCG7wX/wzJCb7qJCaak2XgotAWhh2h78DZmJx+4&#10;HyG7Rv333Zza2wzz8M7zFru7Vmyi0fXWCIjXETAytZW9aQV8H99XL8CcRyNRWUMCHuRgVy6eCsyl&#10;vZmKpoNvWQgxLkcBnfdDzrmrO9Lo1nYgE26NHTX6sI4tlyPeQrhWfBNFW66xN+FDhwO9dVRfDlct&#10;YPipvvb2I1XV5TPFU/No+v1pEuJ5GUevwDzd/R8Ms35QhzI4ne3VSMeUgFWSBFLANp2HGciSDNhZ&#10;QLaJE+Blwf9XKH8BUEsDBBQAAAAIAIdO4kAsQIcpUgIAAJ0EAAAOAAAAZHJzL2Uyb0RvYy54bWyt&#10;VM1uEzEQviPxDpbvdLNp0tKomypqFYRU0UoFcXa8dnYl/2E72ZSXQeLGQ/RxEK/BZ+82TaEnxB6c&#10;Gc945ptvZnJ+sdOKbIUPrTUVLY9GlAjDbd2adUU/fVy+eUtJiMzUTFkjKnovAr2Yv3513rmZGNvG&#10;qlp4giAmzDpX0SZGNyuKwBuhWTiyThgYpfWaRah+XdSedYiuVTEejU6KzvraectFCLi96o10nuNL&#10;KXi8kTKISFRFgS3m0+dzlc5ifs5ma89c0/IBBvsHFJq1Bkn3oa5YZGTj279C6ZZ7G6yMR9zqwkrZ&#10;cpFrQDXl6I9q7hrmRK4F5AS3pyn8v7D8w/bWk7ZG705KSgzTaNKvbz9+Pnwn6Qb8dC7M4Hbnbv2g&#10;BYip2J30Ov2iDLLLnN7vORW7SDguy3J8fDYF9Ry2ydn0eJRJL55eOx/iO2E1SUJFPXqWqWTb6xCR&#10;Ea6PLilZsKqtl61SWfHr1aXyZMvQ32X+EmQ8eeamDOkqelyeToGDYcykYhGidig8mDUlTK0xvzz6&#10;nPrZ43CYY5S/l3IkjFcsND2WHGFwUwaIEos9b0mKu9VuIHNl63u0wNt+NoPjyxahrlmIt8xjGMEd&#10;Fize4JDKog47SJQ01n996T75Y0ZgpaTDcKPILxvmBSXqvcH0nJWTSdqGrEymp2Mo/tCyOrSYjb60&#10;4BfzAXRZTP5RPYrSW/0Ze7hIWWFihiN3T+egXMZ+6bDJXCwW2Q0b4Fi8NneOp+Cpn8YuNtHKNvc9&#10;EdWzM/CHHci9HfY1Ldmhnr2e/lXm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tfbA82gAAAAoB&#10;AAAPAAAAAAAAAAEAIAAAACIAAABkcnMvZG93bnJldi54bWxQSwECFAAUAAAACACHTuJALECHKVIC&#10;AACdBAAADgAAAAAAAAABACAAAAApAQAAZHJzL2Uyb0RvYy54bWxQSwUGAAAAAAYABgBZAQAA7QUA&#10;AAAA&#10;">
                  <v:path/>
                  <v:fill on="t" focussize="0,0"/>
                  <v:stroke weight="0.25pt" color="#000000 [3213]" joinstyle="round"/>
                  <v:imagedata o:title=""/>
                  <o:lock v:ext="edit"/>
                  <v:textbox>
                    <w:txbxContent>
                      <w:p>
                        <w:pPr>
                          <w:spacing w:line="240" w:lineRule="auto"/>
                          <w:jc w:val="center"/>
                          <w:rPr>
                            <w:rFonts w:eastAsiaTheme="minorEastAsia"/>
                          </w:rPr>
                        </w:pPr>
                        <w:r>
                          <w:rPr>
                            <w:rFonts w:hint="eastAsia" w:eastAsiaTheme="minorEastAsia"/>
                          </w:rPr>
                          <w:t>文件上报</w:t>
                        </w:r>
                      </w:p>
                    </w:txbxContent>
                  </v:textbox>
                </v:rect>
              </w:pict>
            </w:r>
          </w:p>
        </w:tc>
        <w:tc>
          <w:tcPr>
            <w:tcW w:w="2703" w:type="dxa"/>
          </w:tcPr>
          <w:p>
            <w:pPr>
              <w:spacing w:line="240" w:lineRule="auto"/>
              <w:rPr>
                <w:rFonts w:ascii="宋体" w:hAnsi="宋体"/>
                <w:color w:val="FF0000"/>
                <w:sz w:val="24"/>
                <w:szCs w:val="28"/>
              </w:rPr>
            </w:pPr>
            <w:r>
              <w:rPr>
                <w:rFonts w:ascii="宋体" w:hAnsi="宋体"/>
                <w:color w:val="FF0000"/>
                <w:sz w:val="24"/>
                <w:szCs w:val="28"/>
              </w:rPr>
              <w:pict>
                <v:shape id="_x0000_s1032" o:spid="_x0000_s1032" o:spt="32" type="#_x0000_t32" style="position:absolute;left:0pt;flip:x;margin-left:-4.8pt;margin-top:296.5pt;height:36.7pt;width:48.25pt;z-index:251676672;mso-width-relative:page;mso-height-relative:page;" filled="f" stroked="t" coordsize="21600,21600" o:gfxdata="UEsDBAoAAAAAAIdO4kAAAAAAAAAAAAAAAAAEAAAAZHJzL1BLAwQUAAAACACHTuJA7bL569kAAAAJ&#10;AQAADwAAAGRycy9kb3ducmV2LnhtbE2PQU+DQBCF7yb+h82Y9GLapdVuABl6sFZPphHrfQsrkLKz&#10;hN228O8dT3qczJf3vpdtRtuJixl86whhuYhAGCpd1VKNcPjczWMQPmiqdOfIIEzGwya/vcl0Wrkr&#10;fZhLEWrBIeRTjdCE0KdS+rIxVvuF6w3x79sNVgc+h1pWg75yuO3kKoqUtLolbmh0b54bU56Ks0XY&#10;Fvv17uv+MK6m8u29eI1Pe5peEGd3y+gJRDBj+IPhV5/VIWenoztT5UWHME8Ukwjr5IE3MRCrBMQR&#10;QSn1CDLP5P8F+Q9QSwMEFAAAAAgAh07iQIg7P2IDAgAAxwMAAA4AAABkcnMvZTJvRG9jLnhtbK1T&#10;S44TMRDdI3EHy3vSSTQJM610ZpEwsOATCThAxZ9uS27bsk06uQQXQGIFrIDV7DkNDMegbGfCb4fo&#10;hVWu8ntVr6p6cbnvNdkJH5Q1DZ2MxpQIwyxXpm3oyxdX984pCREMB22NaOhBBHq5vHtnMbhaTG1n&#10;NReeIIkJ9eAa2sXo6qoKrBM9hJF1wmBQWt9DxKtvK+5hQPZeV9PxeF4N1nPnLRMhoHddgnSZ+aUU&#10;LD6TMohIdEOxtphPn89tOqvlAurWg+sUO5YB/1BFD8pg0hPVGiKQV179RdUr5m2wMo6Y7SsrpWIi&#10;a0A1k/Efap534ETWgs0J7tSm8P9o2dPdxhPFcXZzHJWBHod08+b62+v3N58/fX13/f3L22R//EDS&#10;A2zX4EKNqJXZ+OMtuI1P2vfS90Rq5R4hW+4G6iP73OzDqdliHwlD53wyPbs/o4Rh6Gw+O5/OE3tV&#10;aBKd8yE+FLYnyWhoiB5U28WVNQbHan1JAbvHIRbgLSCBjb1SWqMfam3I0NCL2TQlA9wxqSGi2TtU&#10;HUxLCegWl5dFn4sOViue0AkcfLtdaU92kBYof+VRB1wU78UM3WWRAsQnlhf3ZHzrR01HmqzvN/5U&#10;8xpCVzA5VKgiKP3AcBIPDicSvQLTanFskTbIlAZRWp+sreWHPJHsx23JuY6bndbx13tG//z/lj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7bL569kAAAAJAQAADwAAAAAAAAABACAAAAAiAAAAZHJz&#10;L2Rvd25yZXYueG1sUEsBAhQAFAAAAAgAh07iQIg7P2IDAgAAxwMAAA4AAAAAAAAAAQAgAAAAKAEA&#10;AGRycy9lMm9Eb2MueG1sUEsFBgAAAAAGAAYAWQEAAJ0FAAAAAA==&#10;">
                  <v:path arrowok="t"/>
                  <v:fill on="f" focussize="0,0"/>
                  <v:stroke color="#000000 [3200]" endarrow="block"/>
                  <v:imagedata o:title=""/>
                  <o:lock v:ext="edit"/>
                </v:shape>
              </w:pict>
            </w:r>
            <w:r>
              <w:rPr>
                <w:rFonts w:ascii="宋体" w:hAnsi="宋体"/>
                <w:color w:val="FF0000"/>
                <w:sz w:val="24"/>
                <w:szCs w:val="28"/>
              </w:rPr>
              <w:pict>
                <v:rect id="_x0000_s1031" o:spid="_x0000_s1031" o:spt="1" style="position:absolute;left:0pt;margin-left:10.55pt;margin-top:253.25pt;height:39pt;width:88.5pt;z-index:251673600;v-text-anchor:middle;mso-width-relative:page;mso-height-relative:page;" fillcolor="#FFFFFF [3201]" filled="t" stroked="t" coordsize="21600,21600" o:gfxdata="UEsDBAoAAAAAAIdO4kAAAAAAAAAAAAAAAAAEAAAAZHJzL1BLAwQUAAAACACHTuJAhHO5tdkAAAAK&#10;AQAADwAAAGRycy9kb3ducmV2LnhtbE2Py27CMBBF95X6D9YgdVfsoASlIQ6LSm0lpC5C2wW7IZ48&#10;hB9RbAL8fc2qXc6doztnyu3VaDbT5AdnJSRLAYxs49RgOwnfX2/POTAf0CrUzpKEG3nYVo8PJRbK&#10;XWxN8z50LJZYX6CEPoSx4Nw3PRn0SzeSjbvWTQZDHKeOqwkvsdxovhJizQ0ONl7ocaTXnprT/mwk&#10;jD/15869p7o+faR4aG/tsDvMUj4tErEBFuga/mC460d1qKLT0Z2t8kxLWCVJJCVkYp0BuwMveUyO&#10;McnTDHhV8v8vVL9QSwMEFAAAAAgAh07iQD9TvepRAgAAnQQAAA4AAABkcnMvZTJvRG9jLnhtbK1U&#10;zW4TMRC+I/EOlu90s2lCSdRNFbUKQqpopYA4O147u5L/sJ1syssgceMheBzEa/DZu21T6AmxB2fG&#10;M56fb+bL+cVBK7IXPrTWVLQ8GVEiDLd1a7YV/fhh9eoNJSEyUzNljajonQj0YvHyxXnn5mJsG6tq&#10;4QmCmDDvXEWbGN28KAJvhGbhxDphYJTWaxah+m1Re9YhulbFeDR6XXTW185bLkLA7VVvpIscX0rB&#10;442UQUSiKoraYj59PjfpLBbnbL71zDUtH8pg/1CFZq1B0odQVywysvPtX6F0y70NVsYTbnVhpWy5&#10;yD2gm3L0RzfrhjmRewE4wT3AFP5fWP5+f+tJW2N20xklhmkM6dfX7z9/fCPpBvh0Lszhtna3ftAC&#10;xNTsQXqdftEGOWRM7x4wFYdIOC7Lcnw6mwJ6DttkNj0dZdCLx9fOh/hWWE2SUFGPmWUo2f46RGSE&#10;671LShasautVq1RW/HZzqTzZM8x3lb9UMp48cVOGdBU9Lc+mqINhzaRiEaJ2aDyYLSVMbbG/PPqc&#10;+snjcJxjlL/ncqQar1ho+lpyhMFNGVSUUOxxS1I8bA4DmBtb32EE3va7GRxftQh1zUK8ZR7LCOxA&#10;sHiDQyqLPuwgUdJY/+W5++SPHYGVkg7LjSY/75gXlKh3BtszKyeTxIasTKZnYyj+2LI5tpidvrTA&#10;twSVHc9i8o/qXpTe6k/g4TJlhYkZjtw9nINyGXvSgclcLJfZDQxwLF6bteMpeJqnsctdtLLNc09A&#10;9egM+IEDebYDXxPJjvXs9fivsvg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hHO5tdkAAAAKAQAA&#10;DwAAAAAAAAABACAAAAAiAAAAZHJzL2Rvd25yZXYueG1sUEsBAhQAFAAAAAgAh07iQD9TvepRAgAA&#10;nQQAAA4AAAAAAAAAAQAgAAAAKAEAAGRycy9lMm9Eb2MueG1sUEsFBgAAAAAGAAYAWQEAAOsFAAAA&#10;AA==&#10;">
                  <v:path/>
                  <v:fill on="t" focussize="0,0"/>
                  <v:stroke weight="0.25pt" color="#000000 [3213]" joinstyle="round"/>
                  <v:imagedata o:title=""/>
                  <o:lock v:ext="edit"/>
                  <v:textbox>
                    <w:txbxContent>
                      <w:p>
                        <w:pPr>
                          <w:spacing w:line="240" w:lineRule="auto"/>
                          <w:jc w:val="center"/>
                          <w:rPr>
                            <w:rFonts w:eastAsiaTheme="minorEastAsia"/>
                          </w:rPr>
                        </w:pPr>
                        <w:r>
                          <w:rPr>
                            <w:rFonts w:hint="eastAsia" w:eastAsiaTheme="minorEastAsia"/>
                          </w:rPr>
                          <w:t>报告审定</w:t>
                        </w:r>
                        <w:r>
                          <w:rPr>
                            <w:rFonts w:eastAsiaTheme="minorEastAsia"/>
                          </w:rPr>
                          <w:t>与批准</w:t>
                        </w:r>
                      </w:p>
                    </w:txbxContent>
                  </v:textbox>
                </v:rect>
              </w:pict>
            </w:r>
            <w:r>
              <w:rPr>
                <w:rFonts w:ascii="宋体" w:hAnsi="宋体"/>
                <w:color w:val="FF0000"/>
                <w:sz w:val="24"/>
                <w:szCs w:val="28"/>
              </w:rPr>
              <w:pict>
                <v:rect id="_x0000_s1030" o:spid="_x0000_s1030" o:spt="1" style="position:absolute;left:0pt;margin-left:18.1pt;margin-top:135.8pt;height:39pt;width:88.5pt;z-index:251668480;v-text-anchor:middle;mso-width-relative:page;mso-height-relative:page;" fillcolor="#FFFFFF [3201]" filled="t" stroked="t" coordsize="21600,21600" o:gfxdata="UEsDBAoAAAAAAIdO4kAAAAAAAAAAAAAAAAAEAAAAZHJzL1BLAwQUAAAACACHTuJAQFkvO9oAAAAK&#10;AQAADwAAAGRycy9kb3ducmV2LnhtbE2PTU/DMAyG70j8h8hI3FjaripbaboDEiBN4tABh928Jv3Q&#10;Gqdqsm7795gTO9rvo9ePi83FDmI2k+8dKYgXEQhDtdM9tQq+v96eViB8QNI4ODIKrsbDpry/KzDX&#10;7kyVmXehFVxCPkcFXQhjLqWvO2PRL9xoiLPGTRYDj1Mr9YRnLreDTKIokxZ74gsdjua1M/Vxd7IK&#10;xp/qc+ve06E6fqS4b65Nv93PSj0+xNELiGAu4R+GP31Wh5KdDu5E2otBwTJLmFSQPMcZCAaSeMmb&#10;AyfpOgNZFvL2hfIXUEsDBBQAAAAIAIdO4kCicNDMUQIAAJ0EAAAOAAAAZHJzL2Uyb0RvYy54bWyt&#10;VM1uEzEQviPxDpbvdLNp0tKomypqFYRU0UoFcXa8dnYl/2E72ZSXQeLGQ/RxEK/BZ+82TaEnxB6c&#10;Gc94fr6ZL+cXO63IVvjQWlPR8mhEiTDc1q1ZV/TTx+Wbt5SEyEzNlDWiovci0Iv561fnnZuJsW2s&#10;qoUnCGLCrHMVbWJ0s6IIvBGahSPrhIFRWq9ZhOrXRe1Zh+haFePR6KTorK+dt1yEgNur3kjnOb6U&#10;gscbKYOIRFUUtcV8+nyu0lnMz9ls7ZlrWj6Uwf6hCs1ag6T7UFcsMrLx7V+hdMu9DVbGI251YaVs&#10;ucg9oJty9Ec3dw1zIvcCcILbwxT+X1j+YXvrSVtjduMTSgzTGNKvbz9+Pnwn6Qb4dC7M4Hbnbv2g&#10;BYip2Z30Ov2iDbLLmN7vMRW7SDguy3J8fDYF9By2ydn0eJRBL55eOx/iO2E1SUJFPWaWoWTb6xCR&#10;Ea6PLilZsKqtl61SWfHr1aXyZMsw32X+Usl48sxNGdJV9Lg8naIOhjWTikWI2qHxYNaUMLXG/vLo&#10;c+pnj8NhjlH+XsqRarxioelryREGN2VQUUKxxy1JcbfaDWCubH2PEXjb72ZwfNki1DUL8ZZ5LCOw&#10;A8HiDQ6pLPqwg0RJY/3Xl+6TP3YEVko6LDea/LJhXlCi3htsz1k5mSQ2ZGUyPR1D8YeW1aHFbPSl&#10;Bb4lqOx4FpN/VI+i9FZ/Bg8XKStMzHDk7uEclMvYkw5M5mKxyG5ggGPx2tw5noKneRq72EQr2zz3&#10;BFSPzoAfOJBnO/A1kexQz15P/yrz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BZLzvaAAAACgEA&#10;AA8AAAAAAAAAAQAgAAAAIgAAAGRycy9kb3ducmV2LnhtbFBLAQIUABQAAAAIAIdO4kCicNDMUQIA&#10;AJ0EAAAOAAAAAAAAAAEAIAAAACkBAABkcnMvZTJvRG9jLnhtbFBLBQYAAAAABgAGAFkBAADsBQAA&#10;AAA=&#10;">
                  <v:path/>
                  <v:fill on="t" focussize="0,0"/>
                  <v:stroke weight="0.25pt" color="#000000 [3213]" joinstyle="round"/>
                  <v:imagedata o:title=""/>
                  <o:lock v:ext="edit"/>
                  <v:textbox>
                    <w:txbxContent>
                      <w:p>
                        <w:pPr>
                          <w:spacing w:line="240" w:lineRule="auto"/>
                          <w:jc w:val="center"/>
                          <w:rPr>
                            <w:rFonts w:eastAsiaTheme="minorEastAsia"/>
                          </w:rPr>
                        </w:pPr>
                        <w:r>
                          <w:rPr>
                            <w:rFonts w:hint="eastAsia" w:eastAsiaTheme="minorEastAsia"/>
                          </w:rPr>
                          <w:t>确定</w:t>
                        </w:r>
                        <w:r>
                          <w:rPr>
                            <w:rFonts w:eastAsiaTheme="minorEastAsia"/>
                          </w:rPr>
                          <w:t>维修养护</w:t>
                        </w:r>
                      </w:p>
                      <w:p>
                        <w:pPr>
                          <w:spacing w:line="240" w:lineRule="auto"/>
                          <w:jc w:val="center"/>
                          <w:rPr>
                            <w:rFonts w:eastAsiaTheme="minorEastAsia"/>
                          </w:rPr>
                        </w:pPr>
                        <w:r>
                          <w:rPr>
                            <w:rFonts w:eastAsiaTheme="minorEastAsia"/>
                          </w:rPr>
                          <w:t>内容</w:t>
                        </w:r>
                      </w:p>
                    </w:txbxContent>
                  </v:textbox>
                </v:rect>
              </w:pict>
            </w:r>
            <w:r>
              <w:rPr>
                <w:rFonts w:ascii="宋体" w:hAnsi="宋体"/>
                <w:color w:val="FF0000"/>
                <w:sz w:val="24"/>
                <w:szCs w:val="28"/>
              </w:rPr>
              <w:pict>
                <v:rect id="_x0000_s1029" o:spid="_x0000_s1029" o:spt="1" style="position:absolute;left:0pt;margin-left:18.1pt;margin-top:72.65pt;height:39pt;width:88.5pt;z-index:251665408;v-text-anchor:middle;mso-width-relative:page;mso-height-relative:page;" fillcolor="#FFFFFF [3201]" filled="t" stroked="t" coordsize="21600,21600" o:gfxdata="UEsDBAoAAAAAAIdO4kAAAAAAAAAAAAAAAAAEAAAAZHJzL1BLAwQUAAAACACHTuJAWgWR/9kAAAAK&#10;AQAADwAAAGRycy9kb3ducmV2LnhtbE2PS0/DQAyE70j8h5WRuNHNiwqFbHpAAqRKHFLg0JubdR7q&#10;PqLsNm3/PeYEN3tmNP5cbS7WiIXmMHqnIF0lIMi1Xo+uV/D1+frwBCJEdBqNd6TgSgE29e1NhaX2&#10;Z9fQsou94BIXSlQwxDiVUoZ2IIth5Sdy7HV+thh5nXupZzxzuTUyS5K1tDg6vjDgRC8DtcfdySqY&#10;vpuPrX8rTHN8L3DfXbtxu1+Uur9Lk2cQkS7xLwy/+IwONTMd/MnpIIyCfJ1xkvXiMQfBgSzNWTnw&#10;kOU5yLqS/1+ofwBQSwMEFAAAAAgAh07iQHk176dRAgAAnQQAAA4AAABkcnMvZTJvRG9jLnhtbK1U&#10;zW4TMRC+I/EOlu90s2lCSdRNFbUKQqpopYA4O147u5L/sJ1syssgceMheBzEa/DZu21T6AmxB2fG&#10;M56fb+bL+cVBK7IXPrTWVLQ8GVEiDLd1a7YV/fhh9eoNJSEyUzNljajonQj0YvHyxXnn5mJsG6tq&#10;4QmCmDDvXEWbGN28KAJvhGbhxDphYJTWaxah+m1Re9YhulbFeDR6XXTW185bLkLA7VVvpIscX0rB&#10;442UQUSiKoraYj59PjfpLBbnbL71zDUtH8pg/1CFZq1B0odQVywysvPtX6F0y70NVsYTbnVhpWy5&#10;yD2gm3L0RzfrhjmRewE4wT3AFP5fWP5+f+tJW2N25YwSwzSG9Ovr958/vpF0A3w6F+ZwW7tbP2gB&#10;Ymr2IL1Ov2iDHDKmdw+YikMkHJdlOT6dTQE9h20ym56OMujF42vnQ3wrrCZJqKjHzDKUbH8dIjLC&#10;9d4lJQtWtfWqVSorfru5VJ7sGea7yl8qGU+euClDuoqelmdT1MGwZlKxCFE7NB7MlhKmtthfHn1O&#10;/eRxOM4xyt9zOVKNVyw0fS05wuCmDCpKKPa4JSkeNocBzI2t7zACb/vdDI6vWoS6ZiHeMo9lBHYg&#10;WLzBIZVFH3aQKGms//LcffLHjsBKSYflRpOfd8wLStQ7g+2ZlZNJYkNWJtOzMRR/bNkcW8xOX1rg&#10;W4LKjmcx+Ud1L0pv9SfwcJmywsQMR+4ezkG5jD3pwGQulsvsBgY4Fq/N2vEUPM3T2OUuWtnmuSeg&#10;enQG/MCBPNuBr4lkx3r2evxXWfw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WgWR/9kAAAAKAQAA&#10;DwAAAAAAAAABACAAAAAiAAAAZHJzL2Rvd25yZXYueG1sUEsBAhQAFAAAAAgAh07iQHk176dRAgAA&#10;nQQAAA4AAAAAAAAAAQAgAAAAKAEAAGRycy9lMm9Eb2MueG1sUEsFBgAAAAAGAAYAWQEAAOsFAAAA&#10;AA==&#10;">
                  <v:path/>
                  <v:fill on="t" focussize="0,0"/>
                  <v:stroke weight="0.25pt" color="#000000 [3213]" joinstyle="round"/>
                  <v:imagedata o:title=""/>
                  <o:lock v:ext="edit"/>
                  <v:textbox>
                    <w:txbxContent>
                      <w:p>
                        <w:pPr>
                          <w:spacing w:line="240" w:lineRule="auto"/>
                          <w:jc w:val="center"/>
                          <w:rPr>
                            <w:rFonts w:eastAsiaTheme="minorEastAsia"/>
                          </w:rPr>
                        </w:pPr>
                        <w:r>
                          <w:rPr>
                            <w:rFonts w:hint="eastAsia" w:eastAsiaTheme="minorEastAsia"/>
                          </w:rPr>
                          <w:t>组织相关</w:t>
                        </w:r>
                        <w:r>
                          <w:rPr>
                            <w:rFonts w:eastAsiaTheme="minorEastAsia"/>
                          </w:rPr>
                          <w:t>人员现场踏勘</w:t>
                        </w:r>
                      </w:p>
                    </w:txbxContent>
                  </v:textbox>
                </v:rect>
              </w:pict>
            </w:r>
            <w:r>
              <w:rPr>
                <w:rFonts w:ascii="宋体" w:hAnsi="宋体"/>
                <w:color w:val="FF0000"/>
                <w:sz w:val="24"/>
                <w:szCs w:val="28"/>
              </w:rPr>
              <w:pict>
                <v:shape id="_x0000_s1028" o:spid="_x0000_s1028" o:spt="32" type="#_x0000_t32" style="position:absolute;left:0pt;margin-left:64.35pt;margin-top:51.55pt;height:16.5pt;width:0pt;z-index:251663360;mso-width-relative:page;mso-height-relative:page;" filled="f" stroked="t" coordsize="21600,21600" o:gfxdata="UEsDBAoAAAAAAIdO4kAAAAAAAAAAAAAAAAAEAAAAZHJzL1BLAwQUAAAACACHTuJAl3ZfQ9kAAAAL&#10;AQAADwAAAGRycy9kb3ducmV2LnhtbE2PzU7DMBCE70i8g7VI3KidVgolxKkEFSIXkNoixNGNlzgi&#10;Xkex+8fTs+UCt5nd0ey35eLoe7HHMXaBNGQTBQKpCbajVsPb5ulmDiImQ9b0gVDDCSMsqsuL0hQ2&#10;HGiF+3VqBZdQLIwGl9JQSBkbh97ESRiQePcZRm8S27GVdjQHLve9nCqVS2864gvODPjosPla77yG&#10;tPw4ufy9ebjrXjfPL3n3Xdf1Uuvrq0zdg0h4TH9hOOMzOlTMtA07slH07KfzW46yULMMxDnxO9my&#10;mOUZyKqU/3+ofgBQSwMEFAAAAAgAh07iQI19glv2AQAAuAMAAA4AAABkcnMvZTJvRG9jLnhtbK1T&#10;S44TMRDdI3EHy3vSnYhGJEpnFgnDhk8k4AAVt7vbkn9ymXRyCS6AxApYAavZcxoYjkHZncnw2SF6&#10;YZerXM/1XlUvLw5Gs70MqJyt+XRSciatcI2yXc1fvby895AzjGAb0M7Kmh8l8ovV3TvLwS/kzPVO&#10;NzIwArG4GHzN+xj9oihQ9NIATpyXloKtCwYiHUNXNAEGQje6mJXlg2JwofHBCYlI3s0Y5KuM37ZS&#10;xOdtizIyXXOqLeY15HWX1mK1hEUXwPdKnMqAf6jCgLL06BlqAxHY66D+gjJKBIeujRPhTOHaVgmZ&#10;ORCbafkHmxc9eJm5kDjozzLh/4MVz/bbwFRT8/tVxZkFQ026fnv1/c2H6y+fv72/+vH1XbI/fWTp&#10;Ask1eFxQ1tpuw+mEfhsS90MbTNqJFTtkiY9nieUhMjE6BXln5byqsvrFbZ4PGB9LZ1gyao4xgOr6&#10;uHbWUh9dmGaFYf8EI71MiTcJ6VHrLpXWuZ3asqHm82pGhATQULUaIpnGE020HWegO5pWEUNGRKdV&#10;k7ITDoZut9aB7SFNTP7GSz00cvTOK3KPk4MQn7pmdE/LGz+VdoLJZf6Gn2reAPZjTg6NUBGUfmQb&#10;Fo+eWhCDAttpmWIEpy1tSflR62TtXHPMLch+Go988TTKaf5+Pefs2x9u9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Xdl9D2QAAAAsBAAAPAAAAAAAAAAEAIAAAACIAAABkcnMvZG93bnJldi54bWxQ&#10;SwECFAAUAAAACACHTuJAjX2CW/YBAAC4AwAADgAAAAAAAAABACAAAAAoAQAAZHJzL2Uyb0RvYy54&#10;bWxQSwUGAAAAAAYABgBZAQAAkAUAAAAA&#10;">
                  <v:path arrowok="t"/>
                  <v:fill on="f" focussize="0,0"/>
                  <v:stroke color="#000000 [3200]" endarrow="block"/>
                  <v:imagedata o:title=""/>
                  <o:lock v:ext="edit"/>
                </v:shape>
              </w:pict>
            </w:r>
            <w:r>
              <w:rPr>
                <w:rFonts w:ascii="宋体" w:hAnsi="宋体"/>
                <w:color w:val="FF0000"/>
                <w:sz w:val="24"/>
                <w:szCs w:val="28"/>
              </w:rPr>
              <w:pict>
                <v:rect id="_x0000_s1027" o:spid="_x0000_s1027" o:spt="1" style="position:absolute;left:0pt;margin-left:20.15pt;margin-top:7.5pt;height:39pt;width:88.5pt;z-index:251662336;v-text-anchor:middle;mso-width-relative:page;mso-height-relative:page;" fillcolor="#FFFFFF [3201]" filled="t" stroked="t" coordsize="21600,21600" o:gfxdata="UEsDBAoAAAAAAIdO4kAAAAAAAAAAAAAAAAAEAAAAZHJzL1BLAwQUAAAACACHTuJAI8pDrtgAAAAI&#10;AQAADwAAAGRycy9kb3ducmV2LnhtbE2PzU7DMBCE70i8g7VI3KidNkAJcXpAAqRKHFLoobdtvPlR&#10;YzuK3bR9e5YTPe7MaPabfHW2vZhoDJ13GpKZAkGu8qZzjYaf7/eHJYgQ0RnsvSMNFwqwKm5vcsyM&#10;P7mSpk1sBJe4kKGGNsYhkzJULVkMMz+QY6/2o8XI59hIM+KJy20v50o9SYud4w8tDvTWUnXYHK2G&#10;YVt+rf1H2peHzxR39aXu1rtJ6/u7RL2CiHSO/2H4w2d0KJhp74/OBNFrSNWCk6w/8iT258kzC3sN&#10;LwsFssjl9YDiF1BLAwQUAAAACACHTuJAyICTzFECAACdBAAADgAAAGRycy9lMm9Eb2MueG1srVTb&#10;bhMxEH1H4h8sv9PN5kJp1E0VtQpCqmilgHh2vHZ2Jd+wnWzKzyDxxkfwOYjf4Ni7bVPoE2IfnBnP&#10;eC5n5uT84qAV2QsfWmsqWp6MKBGG27o124p+/LB69YaSEJmpmbJGVPROBHqxePnivHNzMbaNVbXw&#10;BEFMmHeuok2Mbl4UgTdCs3BinTAwSus1i1D9tqg96xBdq2I8Gr0uOutr5y0XIeD2qjfSRY4vpeDx&#10;RsogIlEVRW0xnz6fm3QWi3M233rmmpYPZbB/qEKz1iDpQ6grFhnZ+favULrl3gYr4wm3urBStlzk&#10;HtBNOfqjm3XDnMi9AJzgHmAK/y8sf7+/9aStMbtyQolhGkP69fX7zx/fSLoBPp0Lc7it3a0ftAAx&#10;NXuQXqdftEEOGdO7B0zFIRKOy7IcT85mgJ7DNj2bTUYZ9OLxtfMhvhVWkyRU1GNmGUq2vw4RGeF6&#10;75KSBavaetUqlRW/3VwqT/YM813lL5WMJ0/clCFdRSfl6Qx1MKyZVCxC1A6NB7OlhKkt9pdHn1M/&#10;eRyOc4zy91yOVOMVC01fS44wuCmDihKKPW5JiofNYQBzY+s7jMDbfjeD46sWoa5ZiLfMYxmBHQgW&#10;b3BIZdGHHSRKGuu/PHef/LEjsFLSYbnR5Ocd84IS9c5ge87K6TSxISvT2ekYij+2bI4tZqcvLfAt&#10;QWXHs5j8o7oXpbf6E3i4TFlhYoYjdw/noFzGnnRgMhfLZXYDAxyL12bteAqe5mnschetbPPcE1A9&#10;OgN+4ECe7cDXRLJjPXs9/qss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jykOu2AAAAAgBAAAP&#10;AAAAAAAAAAEAIAAAACIAAABkcnMvZG93bnJldi54bWxQSwECFAAUAAAACACHTuJAyICTzFECAACd&#10;BAAADgAAAAAAAAABACAAAAAnAQAAZHJzL2Uyb0RvYy54bWxQSwUGAAAAAAYABgBZAQAA6gUAAAAA&#10;">
                  <v:path/>
                  <v:fill on="t" focussize="0,0"/>
                  <v:stroke weight="0.25pt" color="#000000 [3213]" joinstyle="round"/>
                  <v:imagedata o:title=""/>
                  <o:lock v:ext="edit"/>
                  <v:textbox>
                    <w:txbxContent>
                      <w:p>
                        <w:pPr>
                          <w:spacing w:line="240" w:lineRule="auto"/>
                          <w:jc w:val="center"/>
                          <w:rPr>
                            <w:rFonts w:eastAsiaTheme="minorEastAsia"/>
                          </w:rPr>
                        </w:pPr>
                        <w:r>
                          <w:rPr>
                            <w:rFonts w:hint="eastAsia" w:eastAsiaTheme="minorEastAsia"/>
                          </w:rPr>
                          <w:t>梳理巡查上</w:t>
                        </w:r>
                        <w:r>
                          <w:rPr>
                            <w:rFonts w:eastAsiaTheme="minorEastAsia"/>
                          </w:rPr>
                          <w:t>一年度发现的问题</w:t>
                        </w:r>
                      </w:p>
                    </w:txbxContent>
                  </v:textbox>
                </v:rect>
              </w:pict>
            </w:r>
          </w:p>
        </w:tc>
      </w:tr>
    </w:tbl>
    <w:p>
      <w:pPr>
        <w:jc w:val="center"/>
        <w:rPr>
          <w:rFonts w:ascii="Times New Roman" w:hAnsi="Times New Roman"/>
          <w:b/>
          <w:sz w:val="32"/>
          <w:szCs w:val="32"/>
        </w:rPr>
        <w:sectPr>
          <w:pgSz w:w="11906" w:h="16838"/>
          <w:pgMar w:top="1440" w:right="1800" w:bottom="1440" w:left="1800" w:header="851" w:footer="992" w:gutter="0"/>
          <w:cols w:space="425" w:num="1"/>
          <w:docGrid w:type="lines" w:linePitch="312" w:charSpace="0"/>
        </w:sectPr>
      </w:pPr>
    </w:p>
    <w:p>
      <w:pPr>
        <w:jc w:val="center"/>
        <w:rPr>
          <w:rFonts w:ascii="Times New Roman" w:hAnsi="Times New Roman"/>
          <w:b/>
          <w:sz w:val="32"/>
          <w:szCs w:val="32"/>
        </w:rPr>
      </w:pPr>
      <w:r>
        <w:rPr>
          <w:rFonts w:hint="eastAsia" w:ascii="Times New Roman" w:hAnsi="Times New Roman"/>
          <w:b/>
          <w:sz w:val="32"/>
          <w:szCs w:val="32"/>
        </w:rPr>
        <w:t>水库工程维修养护总费用</w:t>
      </w:r>
    </w:p>
    <w:tbl>
      <w:tblPr>
        <w:tblStyle w:val="40"/>
        <w:tblW w:w="852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61"/>
        <w:gridCol w:w="4407"/>
        <w:gridCol w:w="275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1" w:hRule="atLeast"/>
          <w:jc w:val="center"/>
        </w:trPr>
        <w:tc>
          <w:tcPr>
            <w:tcW w:w="1361" w:type="dxa"/>
            <w:vAlign w:val="center"/>
          </w:tcPr>
          <w:p>
            <w:pPr>
              <w:jc w:val="center"/>
              <w:rPr>
                <w:rFonts w:ascii="Times New Roman" w:hAnsi="Times New Roman"/>
                <w:sz w:val="28"/>
                <w:szCs w:val="28"/>
              </w:rPr>
            </w:pPr>
            <w:r>
              <w:rPr>
                <w:rFonts w:hint="eastAsia" w:ascii="Times New Roman" w:hAnsi="Times New Roman"/>
                <w:sz w:val="28"/>
                <w:szCs w:val="28"/>
              </w:rPr>
              <w:t>序号</w:t>
            </w:r>
          </w:p>
        </w:tc>
        <w:tc>
          <w:tcPr>
            <w:tcW w:w="4407" w:type="dxa"/>
            <w:vAlign w:val="center"/>
          </w:tcPr>
          <w:p>
            <w:pPr>
              <w:jc w:val="center"/>
              <w:rPr>
                <w:rFonts w:ascii="Times New Roman" w:hAnsi="Times New Roman"/>
                <w:sz w:val="28"/>
                <w:szCs w:val="28"/>
              </w:rPr>
            </w:pPr>
            <w:r>
              <w:rPr>
                <w:rFonts w:hint="eastAsia" w:ascii="Times New Roman" w:hAnsi="Times New Roman"/>
                <w:sz w:val="28"/>
                <w:szCs w:val="28"/>
              </w:rPr>
              <w:t>项目名称</w:t>
            </w:r>
          </w:p>
        </w:tc>
        <w:tc>
          <w:tcPr>
            <w:tcW w:w="2754" w:type="dxa"/>
            <w:vAlign w:val="center"/>
          </w:tcPr>
          <w:p>
            <w:pPr>
              <w:jc w:val="center"/>
              <w:rPr>
                <w:rFonts w:ascii="Times New Roman" w:hAnsi="Times New Roman"/>
                <w:sz w:val="28"/>
                <w:szCs w:val="28"/>
              </w:rPr>
            </w:pPr>
            <w:r>
              <w:rPr>
                <w:rFonts w:hint="eastAsia" w:ascii="Times New Roman" w:hAnsi="Times New Roman"/>
                <w:sz w:val="28"/>
                <w:szCs w:val="28"/>
              </w:rPr>
              <w:t>费用（万元）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1" w:hRule="atLeast"/>
          <w:jc w:val="center"/>
        </w:trPr>
        <w:tc>
          <w:tcPr>
            <w:tcW w:w="1361" w:type="dxa"/>
            <w:vAlign w:val="center"/>
          </w:tcPr>
          <w:p>
            <w:pPr>
              <w:jc w:val="center"/>
              <w:rPr>
                <w:rFonts w:ascii="Times New Roman" w:hAnsi="Times New Roman"/>
                <w:sz w:val="28"/>
                <w:szCs w:val="28"/>
              </w:rPr>
            </w:pPr>
            <w:r>
              <w:rPr>
                <w:rFonts w:hint="eastAsia" w:ascii="Times New Roman" w:hAnsi="Times New Roman"/>
                <w:sz w:val="28"/>
                <w:szCs w:val="28"/>
              </w:rPr>
              <w:t>1</w:t>
            </w:r>
          </w:p>
        </w:tc>
        <w:tc>
          <w:tcPr>
            <w:tcW w:w="4407" w:type="dxa"/>
            <w:vAlign w:val="center"/>
          </w:tcPr>
          <w:p>
            <w:pPr>
              <w:jc w:val="center"/>
              <w:rPr>
                <w:rFonts w:ascii="Times New Roman" w:hAnsi="Times New Roman"/>
                <w:sz w:val="28"/>
                <w:szCs w:val="28"/>
              </w:rPr>
            </w:pPr>
            <w:r>
              <w:rPr>
                <w:rFonts w:ascii="Times New Roman" w:hAnsi="Times New Roman"/>
                <w:sz w:val="28"/>
                <w:szCs w:val="28"/>
              </w:rPr>
              <w:t>建筑物维养</w:t>
            </w:r>
          </w:p>
        </w:tc>
        <w:tc>
          <w:tcPr>
            <w:tcW w:w="2754" w:type="dxa"/>
            <w:vAlign w:val="center"/>
          </w:tcPr>
          <w:p>
            <w:pPr>
              <w:jc w:val="center"/>
              <w:rPr>
                <w:rFonts w:ascii="Times New Roman" w:hAnsi="Times New Roman"/>
                <w:kern w:val="0"/>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1" w:hRule="atLeast"/>
          <w:jc w:val="center"/>
        </w:trPr>
        <w:tc>
          <w:tcPr>
            <w:tcW w:w="1361" w:type="dxa"/>
            <w:vAlign w:val="center"/>
          </w:tcPr>
          <w:p>
            <w:pPr>
              <w:jc w:val="center"/>
              <w:rPr>
                <w:rFonts w:ascii="Times New Roman" w:hAnsi="Times New Roman"/>
                <w:sz w:val="28"/>
                <w:szCs w:val="28"/>
              </w:rPr>
            </w:pPr>
            <w:r>
              <w:rPr>
                <w:rFonts w:hint="eastAsia" w:ascii="Times New Roman" w:hAnsi="Times New Roman"/>
                <w:sz w:val="28"/>
                <w:szCs w:val="28"/>
              </w:rPr>
              <w:t>2</w:t>
            </w:r>
          </w:p>
        </w:tc>
        <w:tc>
          <w:tcPr>
            <w:tcW w:w="4407" w:type="dxa"/>
            <w:vAlign w:val="center"/>
          </w:tcPr>
          <w:p>
            <w:pPr>
              <w:jc w:val="center"/>
              <w:rPr>
                <w:rFonts w:ascii="Times New Roman" w:hAnsi="Times New Roman"/>
                <w:sz w:val="28"/>
                <w:szCs w:val="28"/>
              </w:rPr>
            </w:pPr>
            <w:r>
              <w:rPr>
                <w:rFonts w:ascii="Times New Roman" w:hAnsi="Times New Roman"/>
                <w:sz w:val="28"/>
                <w:szCs w:val="28"/>
              </w:rPr>
              <w:t>金结及机电设备维养</w:t>
            </w:r>
          </w:p>
        </w:tc>
        <w:tc>
          <w:tcPr>
            <w:tcW w:w="2754" w:type="dxa"/>
            <w:vAlign w:val="center"/>
          </w:tcPr>
          <w:p>
            <w:pPr>
              <w:jc w:val="center"/>
              <w:rPr>
                <w:rFonts w:ascii="Times New Roman" w:hAnsi="Times New Roman"/>
                <w:kern w:val="0"/>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1" w:hRule="atLeast"/>
          <w:jc w:val="center"/>
        </w:trPr>
        <w:tc>
          <w:tcPr>
            <w:tcW w:w="1361" w:type="dxa"/>
            <w:vAlign w:val="center"/>
          </w:tcPr>
          <w:p>
            <w:pPr>
              <w:jc w:val="center"/>
              <w:rPr>
                <w:rFonts w:ascii="Times New Roman" w:hAnsi="Times New Roman"/>
                <w:sz w:val="28"/>
                <w:szCs w:val="28"/>
              </w:rPr>
            </w:pPr>
            <w:r>
              <w:rPr>
                <w:rFonts w:hint="eastAsia" w:ascii="Times New Roman" w:hAnsi="Times New Roman"/>
                <w:sz w:val="28"/>
                <w:szCs w:val="28"/>
              </w:rPr>
              <w:t>3</w:t>
            </w:r>
          </w:p>
        </w:tc>
        <w:tc>
          <w:tcPr>
            <w:tcW w:w="4407" w:type="dxa"/>
            <w:vAlign w:val="center"/>
          </w:tcPr>
          <w:p>
            <w:pPr>
              <w:jc w:val="center"/>
              <w:rPr>
                <w:rFonts w:ascii="Times New Roman" w:hAnsi="Times New Roman"/>
                <w:sz w:val="28"/>
                <w:szCs w:val="28"/>
              </w:rPr>
            </w:pPr>
            <w:r>
              <w:rPr>
                <w:rFonts w:hint="eastAsia" w:ascii="Times New Roman" w:hAnsi="Times New Roman"/>
                <w:sz w:val="28"/>
                <w:szCs w:val="28"/>
              </w:rPr>
              <w:t>管理设施</w:t>
            </w:r>
            <w:r>
              <w:rPr>
                <w:rFonts w:ascii="Times New Roman" w:hAnsi="Times New Roman"/>
                <w:sz w:val="28"/>
                <w:szCs w:val="28"/>
              </w:rPr>
              <w:t>维养</w:t>
            </w:r>
          </w:p>
        </w:tc>
        <w:tc>
          <w:tcPr>
            <w:tcW w:w="2754" w:type="dxa"/>
            <w:vAlign w:val="center"/>
          </w:tcPr>
          <w:p>
            <w:pPr>
              <w:jc w:val="center"/>
              <w:rPr>
                <w:rFonts w:ascii="Times New Roman" w:hAnsi="Times New Roman"/>
                <w:kern w:val="0"/>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1" w:hRule="atLeast"/>
          <w:jc w:val="center"/>
        </w:trPr>
        <w:tc>
          <w:tcPr>
            <w:tcW w:w="1361" w:type="dxa"/>
            <w:vAlign w:val="center"/>
          </w:tcPr>
          <w:p>
            <w:pPr>
              <w:jc w:val="center"/>
              <w:rPr>
                <w:rFonts w:ascii="Times New Roman" w:hAnsi="Times New Roman"/>
                <w:sz w:val="28"/>
                <w:szCs w:val="28"/>
              </w:rPr>
            </w:pPr>
            <w:r>
              <w:rPr>
                <w:rFonts w:hint="eastAsia" w:ascii="Times New Roman" w:hAnsi="Times New Roman"/>
                <w:sz w:val="28"/>
                <w:szCs w:val="28"/>
              </w:rPr>
              <w:t>4</w:t>
            </w:r>
          </w:p>
        </w:tc>
        <w:tc>
          <w:tcPr>
            <w:tcW w:w="4407" w:type="dxa"/>
            <w:vAlign w:val="center"/>
          </w:tcPr>
          <w:p>
            <w:pPr>
              <w:jc w:val="center"/>
              <w:rPr>
                <w:rFonts w:ascii="Times New Roman" w:hAnsi="Times New Roman"/>
                <w:sz w:val="28"/>
                <w:szCs w:val="28"/>
              </w:rPr>
            </w:pPr>
            <w:r>
              <w:rPr>
                <w:rFonts w:hint="eastAsia" w:ascii="Times New Roman" w:hAnsi="Times New Roman"/>
                <w:sz w:val="28"/>
                <w:szCs w:val="28"/>
              </w:rPr>
              <w:t>环境保护</w:t>
            </w:r>
          </w:p>
        </w:tc>
        <w:tc>
          <w:tcPr>
            <w:tcW w:w="2754" w:type="dxa"/>
            <w:vAlign w:val="center"/>
          </w:tcPr>
          <w:p>
            <w:pPr>
              <w:jc w:val="center"/>
              <w:rPr>
                <w:rFonts w:ascii="Times New Roman" w:hAnsi="Times New Roman"/>
                <w:kern w:val="0"/>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1" w:hRule="atLeast"/>
          <w:jc w:val="center"/>
        </w:trPr>
        <w:tc>
          <w:tcPr>
            <w:tcW w:w="1361" w:type="dxa"/>
            <w:vAlign w:val="center"/>
          </w:tcPr>
          <w:p>
            <w:pPr>
              <w:jc w:val="center"/>
              <w:rPr>
                <w:rFonts w:ascii="Times New Roman" w:hAnsi="Times New Roman"/>
                <w:sz w:val="28"/>
                <w:szCs w:val="28"/>
              </w:rPr>
            </w:pPr>
            <w:r>
              <w:rPr>
                <w:rFonts w:hint="eastAsia" w:ascii="Times New Roman" w:hAnsi="Times New Roman"/>
                <w:sz w:val="28"/>
                <w:szCs w:val="28"/>
              </w:rPr>
              <w:t>5</w:t>
            </w:r>
          </w:p>
        </w:tc>
        <w:tc>
          <w:tcPr>
            <w:tcW w:w="4407" w:type="dxa"/>
            <w:vAlign w:val="center"/>
          </w:tcPr>
          <w:p>
            <w:pPr>
              <w:jc w:val="center"/>
              <w:rPr>
                <w:rFonts w:ascii="Times New Roman" w:hAnsi="Times New Roman"/>
                <w:sz w:val="28"/>
                <w:szCs w:val="28"/>
              </w:rPr>
            </w:pPr>
            <w:r>
              <w:rPr>
                <w:rFonts w:hint="eastAsia" w:ascii="Times New Roman" w:hAnsi="Times New Roman"/>
                <w:sz w:val="28"/>
                <w:szCs w:val="28"/>
              </w:rPr>
              <w:t>总计</w:t>
            </w:r>
          </w:p>
        </w:tc>
        <w:tc>
          <w:tcPr>
            <w:tcW w:w="2754" w:type="dxa"/>
            <w:vAlign w:val="center"/>
          </w:tcPr>
          <w:p>
            <w:pPr>
              <w:jc w:val="center"/>
              <w:rPr>
                <w:rFonts w:ascii="Times New Roman" w:hAnsi="Times New Roman"/>
                <w:kern w:val="0"/>
                <w:sz w:val="28"/>
                <w:szCs w:val="28"/>
              </w:rPr>
            </w:pPr>
          </w:p>
        </w:tc>
      </w:tr>
    </w:tbl>
    <w:p>
      <w:pPr>
        <w:jc w:val="center"/>
        <w:rPr>
          <w:rFonts w:ascii="Times New Roman" w:hAnsi="Times New Roman"/>
          <w:sz w:val="24"/>
          <w:szCs w:val="24"/>
        </w:rPr>
      </w:pPr>
    </w:p>
    <w:p>
      <w:pPr>
        <w:jc w:val="center"/>
        <w:rPr>
          <w:rFonts w:ascii="Times New Roman" w:hAnsi="Times New Roman"/>
          <w:b/>
          <w:sz w:val="32"/>
          <w:szCs w:val="32"/>
        </w:rPr>
      </w:pPr>
      <w:r>
        <w:rPr>
          <w:rFonts w:ascii="Times New Roman" w:hAnsi="Times New Roman"/>
          <w:sz w:val="24"/>
          <w:szCs w:val="24"/>
        </w:rPr>
        <w:br w:type="page"/>
      </w:r>
      <w:r>
        <w:rPr>
          <w:rFonts w:ascii="Times New Roman" w:hAnsi="Times New Roman"/>
          <w:b/>
          <w:sz w:val="32"/>
          <w:szCs w:val="32"/>
        </w:rPr>
        <w:t>建筑物维养费用</w:t>
      </w:r>
      <w:r>
        <w:rPr>
          <w:rFonts w:hint="eastAsia" w:ascii="Times New Roman" w:hAnsi="Times New Roman"/>
          <w:b/>
          <w:sz w:val="32"/>
          <w:szCs w:val="32"/>
        </w:rPr>
        <w:t>预</w:t>
      </w:r>
      <w:r>
        <w:rPr>
          <w:rFonts w:ascii="Times New Roman" w:hAnsi="Times New Roman"/>
          <w:b/>
          <w:sz w:val="32"/>
          <w:szCs w:val="32"/>
        </w:rPr>
        <w:t>算表</w:t>
      </w:r>
    </w:p>
    <w:tbl>
      <w:tblPr>
        <w:tblStyle w:val="40"/>
        <w:tblW w:w="8680" w:type="dxa"/>
        <w:tblInd w:w="93"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80"/>
        <w:gridCol w:w="2800"/>
        <w:gridCol w:w="1080"/>
        <w:gridCol w:w="1240"/>
        <w:gridCol w:w="1240"/>
        <w:gridCol w:w="12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1" w:hRule="atLeast"/>
        </w:trPr>
        <w:tc>
          <w:tcPr>
            <w:tcW w:w="1080" w:type="dxa"/>
            <w:shd w:val="clear" w:color="auto" w:fill="auto"/>
            <w:vAlign w:val="center"/>
          </w:tcPr>
          <w:p>
            <w:pPr>
              <w:widowControl/>
              <w:spacing w:line="240" w:lineRule="auto"/>
              <w:jc w:val="center"/>
              <w:rPr>
                <w:rFonts w:ascii="宋体" w:hAnsi="宋体" w:cs="宋体"/>
                <w:color w:val="000000"/>
                <w:kern w:val="0"/>
                <w:sz w:val="24"/>
                <w:szCs w:val="24"/>
              </w:rPr>
            </w:pPr>
            <w:r>
              <w:rPr>
                <w:rFonts w:hint="eastAsia" w:ascii="宋体" w:hAnsi="宋体" w:cs="宋体"/>
                <w:color w:val="000000"/>
                <w:kern w:val="0"/>
                <w:sz w:val="24"/>
                <w:szCs w:val="24"/>
              </w:rPr>
              <w:t>序号</w:t>
            </w:r>
          </w:p>
        </w:tc>
        <w:tc>
          <w:tcPr>
            <w:tcW w:w="2800" w:type="dxa"/>
            <w:shd w:val="clear" w:color="auto" w:fill="auto"/>
            <w:vAlign w:val="center"/>
          </w:tcPr>
          <w:p>
            <w:pPr>
              <w:widowControl/>
              <w:spacing w:line="240" w:lineRule="auto"/>
              <w:jc w:val="center"/>
              <w:rPr>
                <w:rFonts w:ascii="宋体" w:hAnsi="宋体" w:cs="宋体"/>
                <w:color w:val="000000"/>
                <w:kern w:val="0"/>
                <w:sz w:val="24"/>
                <w:szCs w:val="24"/>
              </w:rPr>
            </w:pPr>
            <w:r>
              <w:rPr>
                <w:rFonts w:hint="eastAsia" w:ascii="宋体" w:hAnsi="宋体" w:cs="宋体"/>
                <w:color w:val="000000"/>
                <w:kern w:val="0"/>
                <w:sz w:val="24"/>
                <w:szCs w:val="24"/>
              </w:rPr>
              <w:t>项目名称</w:t>
            </w:r>
          </w:p>
        </w:tc>
        <w:tc>
          <w:tcPr>
            <w:tcW w:w="1080" w:type="dxa"/>
            <w:shd w:val="clear" w:color="auto" w:fill="auto"/>
            <w:vAlign w:val="center"/>
          </w:tcPr>
          <w:p>
            <w:pPr>
              <w:widowControl/>
              <w:spacing w:line="240" w:lineRule="auto"/>
              <w:jc w:val="center"/>
              <w:rPr>
                <w:rFonts w:ascii="宋体" w:hAnsi="宋体" w:cs="宋体"/>
                <w:color w:val="000000"/>
                <w:kern w:val="0"/>
                <w:sz w:val="24"/>
                <w:szCs w:val="24"/>
              </w:rPr>
            </w:pPr>
            <w:r>
              <w:rPr>
                <w:rFonts w:hint="eastAsia" w:ascii="宋体" w:hAnsi="宋体" w:cs="宋体"/>
                <w:color w:val="000000"/>
                <w:kern w:val="0"/>
                <w:sz w:val="24"/>
                <w:szCs w:val="24"/>
              </w:rPr>
              <w:t>单位</w:t>
            </w:r>
          </w:p>
        </w:tc>
        <w:tc>
          <w:tcPr>
            <w:tcW w:w="1240" w:type="dxa"/>
            <w:shd w:val="clear" w:color="auto" w:fill="auto"/>
            <w:vAlign w:val="center"/>
          </w:tcPr>
          <w:p>
            <w:pPr>
              <w:widowControl/>
              <w:spacing w:line="240" w:lineRule="auto"/>
              <w:jc w:val="center"/>
              <w:rPr>
                <w:rFonts w:ascii="宋体" w:hAnsi="宋体" w:cs="宋体"/>
                <w:color w:val="000000"/>
                <w:kern w:val="0"/>
                <w:sz w:val="24"/>
                <w:szCs w:val="24"/>
              </w:rPr>
            </w:pPr>
            <w:r>
              <w:rPr>
                <w:rFonts w:hint="eastAsia" w:ascii="宋体" w:hAnsi="宋体" w:cs="宋体"/>
                <w:color w:val="000000"/>
                <w:kern w:val="0"/>
                <w:sz w:val="24"/>
                <w:szCs w:val="24"/>
              </w:rPr>
              <w:t>数量</w:t>
            </w:r>
          </w:p>
        </w:tc>
        <w:tc>
          <w:tcPr>
            <w:tcW w:w="1240" w:type="dxa"/>
            <w:shd w:val="clear" w:color="auto" w:fill="auto"/>
            <w:vAlign w:val="center"/>
          </w:tcPr>
          <w:p>
            <w:pPr>
              <w:widowControl/>
              <w:spacing w:line="240" w:lineRule="auto"/>
              <w:jc w:val="center"/>
              <w:rPr>
                <w:rFonts w:ascii="宋体" w:hAnsi="宋体" w:cs="宋体"/>
                <w:color w:val="000000"/>
                <w:kern w:val="0"/>
                <w:sz w:val="24"/>
                <w:szCs w:val="24"/>
              </w:rPr>
            </w:pPr>
            <w:r>
              <w:rPr>
                <w:rFonts w:hint="eastAsia" w:ascii="宋体" w:hAnsi="宋体" w:cs="宋体"/>
                <w:color w:val="000000"/>
                <w:kern w:val="0"/>
                <w:sz w:val="24"/>
                <w:szCs w:val="24"/>
              </w:rPr>
              <w:t>单价</w:t>
            </w:r>
            <w:r>
              <w:rPr>
                <w:rFonts w:hint="eastAsia" w:ascii="宋体" w:hAnsi="宋体" w:cs="宋体"/>
                <w:color w:val="000000"/>
                <w:kern w:val="0"/>
                <w:sz w:val="24"/>
                <w:szCs w:val="24"/>
              </w:rPr>
              <w:br w:type="textWrapping"/>
            </w:r>
            <w:r>
              <w:rPr>
                <w:rFonts w:hint="eastAsia" w:ascii="宋体" w:hAnsi="宋体" w:cs="宋体"/>
                <w:color w:val="000000"/>
                <w:kern w:val="0"/>
                <w:sz w:val="24"/>
                <w:szCs w:val="24"/>
              </w:rPr>
              <w:t>（元）</w:t>
            </w:r>
          </w:p>
        </w:tc>
        <w:tc>
          <w:tcPr>
            <w:tcW w:w="1240" w:type="dxa"/>
            <w:shd w:val="clear" w:color="auto" w:fill="auto"/>
            <w:vAlign w:val="center"/>
          </w:tcPr>
          <w:p>
            <w:pPr>
              <w:widowControl/>
              <w:spacing w:line="240" w:lineRule="auto"/>
              <w:jc w:val="center"/>
              <w:rPr>
                <w:rFonts w:ascii="宋体" w:hAnsi="宋体" w:cs="宋体"/>
                <w:color w:val="000000"/>
                <w:kern w:val="0"/>
                <w:sz w:val="24"/>
                <w:szCs w:val="24"/>
              </w:rPr>
            </w:pPr>
            <w:r>
              <w:rPr>
                <w:rFonts w:hint="eastAsia" w:ascii="宋体" w:hAnsi="宋体" w:cs="宋体"/>
                <w:color w:val="000000"/>
                <w:kern w:val="0"/>
                <w:sz w:val="24"/>
                <w:szCs w:val="24"/>
              </w:rPr>
              <w:t>合价</w:t>
            </w:r>
            <w:r>
              <w:rPr>
                <w:rFonts w:hint="eastAsia" w:ascii="宋体" w:hAnsi="宋体" w:cs="宋体"/>
                <w:color w:val="000000"/>
                <w:kern w:val="0"/>
                <w:sz w:val="24"/>
                <w:szCs w:val="24"/>
              </w:rPr>
              <w:br w:type="textWrapping"/>
            </w:r>
            <w:r>
              <w:rPr>
                <w:rFonts w:hint="eastAsia" w:ascii="宋体" w:hAnsi="宋体" w:cs="宋体"/>
                <w:color w:val="000000"/>
                <w:kern w:val="0"/>
                <w:sz w:val="24"/>
                <w:szCs w:val="24"/>
              </w:rPr>
              <w:t>（元）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1080" w:type="dxa"/>
            <w:shd w:val="clear" w:color="auto" w:fill="auto"/>
            <w:vAlign w:val="center"/>
          </w:tcPr>
          <w:p>
            <w:pPr>
              <w:widowControl/>
              <w:spacing w:line="240" w:lineRule="auto"/>
              <w:jc w:val="center"/>
              <w:rPr>
                <w:rFonts w:ascii="Times New Roman" w:hAnsi="Times New Roman"/>
                <w:color w:val="000000"/>
                <w:kern w:val="0"/>
              </w:rPr>
            </w:pPr>
            <w:r>
              <w:rPr>
                <w:rFonts w:ascii="Times New Roman" w:hAnsi="Times New Roman"/>
                <w:color w:val="000000"/>
                <w:kern w:val="0"/>
              </w:rPr>
              <w:t>1</w:t>
            </w:r>
          </w:p>
        </w:tc>
        <w:tc>
          <w:tcPr>
            <w:tcW w:w="2800" w:type="dxa"/>
            <w:shd w:val="clear" w:color="auto" w:fill="auto"/>
            <w:vAlign w:val="center"/>
          </w:tcPr>
          <w:p>
            <w:pPr>
              <w:widowControl/>
              <w:spacing w:line="240" w:lineRule="auto"/>
              <w:jc w:val="center"/>
              <w:rPr>
                <w:rFonts w:ascii="宋体" w:hAnsi="宋体" w:cs="宋体"/>
                <w:color w:val="000000"/>
                <w:kern w:val="0"/>
                <w:sz w:val="24"/>
                <w:szCs w:val="24"/>
              </w:rPr>
            </w:pPr>
            <w:r>
              <w:rPr>
                <w:rFonts w:hint="eastAsia" w:ascii="宋体" w:hAnsi="宋体" w:cs="宋体"/>
                <w:color w:val="000000"/>
                <w:kern w:val="0"/>
                <w:sz w:val="24"/>
                <w:szCs w:val="24"/>
              </w:rPr>
              <w:t>丙乳砂浆修补砼</w:t>
            </w:r>
          </w:p>
        </w:tc>
        <w:tc>
          <w:tcPr>
            <w:tcW w:w="1080" w:type="dxa"/>
            <w:shd w:val="clear" w:color="auto" w:fill="auto"/>
            <w:vAlign w:val="center"/>
          </w:tcPr>
          <w:p>
            <w:pPr>
              <w:widowControl/>
              <w:spacing w:line="240" w:lineRule="auto"/>
              <w:jc w:val="center"/>
              <w:rPr>
                <w:rFonts w:ascii="Times New Roman" w:hAnsi="Times New Roman"/>
                <w:color w:val="000000"/>
                <w:kern w:val="0"/>
                <w:sz w:val="24"/>
                <w:szCs w:val="24"/>
              </w:rPr>
            </w:pPr>
            <w:r>
              <w:rPr>
                <w:rFonts w:hint="eastAsia" w:ascii="Times New Roman" w:hAnsi="Times New Roman"/>
                <w:color w:val="000000"/>
                <w:kern w:val="0"/>
                <w:sz w:val="24"/>
                <w:szCs w:val="24"/>
              </w:rPr>
              <w:t>m</w:t>
            </w:r>
            <w:r>
              <w:rPr>
                <w:rFonts w:ascii="Times New Roman" w:hAnsi="Times New Roman"/>
                <w:color w:val="000000"/>
                <w:kern w:val="0"/>
                <w:sz w:val="24"/>
                <w:szCs w:val="24"/>
                <w:vertAlign w:val="superscript"/>
              </w:rPr>
              <w:t>2</w:t>
            </w:r>
          </w:p>
        </w:tc>
        <w:tc>
          <w:tcPr>
            <w:tcW w:w="1240" w:type="dxa"/>
            <w:shd w:val="clear" w:color="auto" w:fill="auto"/>
            <w:vAlign w:val="center"/>
          </w:tcPr>
          <w:p>
            <w:pPr>
              <w:jc w:val="center"/>
              <w:rPr>
                <w:rFonts w:ascii="Times New Roman" w:hAnsi="Times New Roman"/>
                <w:color w:val="000000"/>
                <w:sz w:val="24"/>
                <w:szCs w:val="24"/>
              </w:rPr>
            </w:pPr>
          </w:p>
        </w:tc>
        <w:tc>
          <w:tcPr>
            <w:tcW w:w="1240" w:type="dxa"/>
            <w:shd w:val="clear" w:color="auto" w:fill="auto"/>
            <w:vAlign w:val="center"/>
          </w:tcPr>
          <w:p>
            <w:pPr>
              <w:jc w:val="center"/>
              <w:rPr>
                <w:rFonts w:ascii="Times New Roman" w:hAnsi="Times New Roman"/>
                <w:color w:val="000000"/>
                <w:sz w:val="24"/>
                <w:szCs w:val="24"/>
              </w:rPr>
            </w:pPr>
          </w:p>
        </w:tc>
        <w:tc>
          <w:tcPr>
            <w:tcW w:w="1240" w:type="dxa"/>
            <w:shd w:val="clear" w:color="auto" w:fill="auto"/>
            <w:vAlign w:val="center"/>
          </w:tcPr>
          <w:p>
            <w:pPr>
              <w:jc w:val="center"/>
              <w:rPr>
                <w:rFonts w:ascii="Times New Roman" w:hAnsi="Times New Roman"/>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1080" w:type="dxa"/>
            <w:shd w:val="clear" w:color="auto" w:fill="auto"/>
            <w:vAlign w:val="center"/>
          </w:tcPr>
          <w:p>
            <w:pPr>
              <w:widowControl/>
              <w:spacing w:line="240" w:lineRule="auto"/>
              <w:jc w:val="center"/>
              <w:rPr>
                <w:rFonts w:ascii="Times New Roman" w:hAnsi="Times New Roman"/>
                <w:color w:val="000000"/>
                <w:kern w:val="0"/>
              </w:rPr>
            </w:pPr>
            <w:r>
              <w:rPr>
                <w:rFonts w:ascii="Times New Roman" w:hAnsi="Times New Roman"/>
                <w:color w:val="000000"/>
                <w:kern w:val="0"/>
              </w:rPr>
              <w:t>2</w:t>
            </w:r>
          </w:p>
        </w:tc>
        <w:tc>
          <w:tcPr>
            <w:tcW w:w="2800" w:type="dxa"/>
            <w:shd w:val="clear" w:color="auto" w:fill="auto"/>
            <w:vAlign w:val="center"/>
          </w:tcPr>
          <w:p>
            <w:pPr>
              <w:widowControl/>
              <w:spacing w:line="240" w:lineRule="auto"/>
              <w:jc w:val="center"/>
              <w:rPr>
                <w:rFonts w:ascii="宋体" w:hAnsi="宋体" w:cs="宋体"/>
                <w:color w:val="000000"/>
                <w:kern w:val="0"/>
                <w:sz w:val="24"/>
                <w:szCs w:val="24"/>
              </w:rPr>
            </w:pPr>
            <w:r>
              <w:rPr>
                <w:rFonts w:hint="eastAsia" w:ascii="宋体" w:hAnsi="宋体" w:cs="宋体"/>
                <w:color w:val="000000"/>
                <w:kern w:val="0"/>
                <w:sz w:val="24"/>
                <w:szCs w:val="24"/>
              </w:rPr>
              <w:t>砂浆抹面修补</w:t>
            </w:r>
          </w:p>
        </w:tc>
        <w:tc>
          <w:tcPr>
            <w:tcW w:w="1080" w:type="dxa"/>
            <w:shd w:val="clear" w:color="auto" w:fill="auto"/>
            <w:vAlign w:val="center"/>
          </w:tcPr>
          <w:p>
            <w:pPr>
              <w:widowControl/>
              <w:spacing w:line="240" w:lineRule="auto"/>
              <w:jc w:val="center"/>
              <w:rPr>
                <w:rFonts w:ascii="Times New Roman" w:hAnsi="Times New Roman"/>
                <w:color w:val="000000"/>
                <w:kern w:val="0"/>
                <w:sz w:val="24"/>
                <w:szCs w:val="24"/>
              </w:rPr>
            </w:pPr>
            <w:r>
              <w:rPr>
                <w:rFonts w:hint="eastAsia" w:ascii="Times New Roman" w:hAnsi="Times New Roman"/>
                <w:color w:val="000000"/>
                <w:kern w:val="0"/>
                <w:sz w:val="24"/>
                <w:szCs w:val="24"/>
              </w:rPr>
              <w:t>m</w:t>
            </w:r>
            <w:r>
              <w:rPr>
                <w:rFonts w:ascii="Times New Roman" w:hAnsi="Times New Roman"/>
                <w:color w:val="000000"/>
                <w:kern w:val="0"/>
                <w:sz w:val="24"/>
                <w:szCs w:val="24"/>
                <w:vertAlign w:val="superscript"/>
              </w:rPr>
              <w:t>2</w:t>
            </w:r>
          </w:p>
        </w:tc>
        <w:tc>
          <w:tcPr>
            <w:tcW w:w="1240" w:type="dxa"/>
            <w:shd w:val="clear" w:color="auto" w:fill="auto"/>
            <w:vAlign w:val="center"/>
          </w:tcPr>
          <w:p>
            <w:pPr>
              <w:jc w:val="center"/>
              <w:rPr>
                <w:rFonts w:ascii="Times New Roman" w:hAnsi="Times New Roman"/>
                <w:color w:val="000000"/>
                <w:sz w:val="24"/>
                <w:szCs w:val="24"/>
              </w:rPr>
            </w:pPr>
          </w:p>
        </w:tc>
        <w:tc>
          <w:tcPr>
            <w:tcW w:w="1240" w:type="dxa"/>
            <w:shd w:val="clear" w:color="auto" w:fill="auto"/>
            <w:vAlign w:val="center"/>
          </w:tcPr>
          <w:p>
            <w:pPr>
              <w:jc w:val="center"/>
              <w:rPr>
                <w:rFonts w:ascii="Times New Roman" w:hAnsi="Times New Roman"/>
                <w:color w:val="000000"/>
                <w:sz w:val="24"/>
                <w:szCs w:val="24"/>
              </w:rPr>
            </w:pPr>
          </w:p>
        </w:tc>
        <w:tc>
          <w:tcPr>
            <w:tcW w:w="1240" w:type="dxa"/>
            <w:shd w:val="clear" w:color="auto" w:fill="auto"/>
            <w:vAlign w:val="center"/>
          </w:tcPr>
          <w:p>
            <w:pPr>
              <w:jc w:val="center"/>
              <w:rPr>
                <w:rFonts w:ascii="Times New Roman" w:hAnsi="Times New Roman"/>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1080" w:type="dxa"/>
            <w:shd w:val="clear" w:color="auto" w:fill="auto"/>
            <w:vAlign w:val="center"/>
          </w:tcPr>
          <w:p>
            <w:pPr>
              <w:widowControl/>
              <w:spacing w:line="240" w:lineRule="auto"/>
              <w:jc w:val="center"/>
              <w:rPr>
                <w:rFonts w:ascii="Times New Roman" w:hAnsi="Times New Roman"/>
                <w:color w:val="000000"/>
                <w:kern w:val="0"/>
              </w:rPr>
            </w:pPr>
            <w:r>
              <w:rPr>
                <w:rFonts w:ascii="Times New Roman" w:hAnsi="Times New Roman"/>
                <w:color w:val="000000"/>
                <w:kern w:val="0"/>
              </w:rPr>
              <w:t>3</w:t>
            </w:r>
          </w:p>
        </w:tc>
        <w:tc>
          <w:tcPr>
            <w:tcW w:w="2800" w:type="dxa"/>
            <w:shd w:val="clear" w:color="auto" w:fill="auto"/>
            <w:vAlign w:val="center"/>
          </w:tcPr>
          <w:p>
            <w:pPr>
              <w:widowControl/>
              <w:spacing w:line="240" w:lineRule="auto"/>
              <w:jc w:val="center"/>
              <w:rPr>
                <w:rFonts w:ascii="宋体" w:hAnsi="宋体" w:cs="宋体"/>
                <w:color w:val="000000"/>
                <w:kern w:val="0"/>
                <w:sz w:val="24"/>
                <w:szCs w:val="24"/>
              </w:rPr>
            </w:pPr>
            <w:r>
              <w:rPr>
                <w:rFonts w:hint="eastAsia" w:ascii="宋体" w:hAnsi="宋体" w:cs="宋体"/>
                <w:color w:val="000000"/>
                <w:kern w:val="0"/>
                <w:sz w:val="24"/>
                <w:szCs w:val="24"/>
              </w:rPr>
              <w:t>人机配合凿除砼</w:t>
            </w:r>
          </w:p>
        </w:tc>
        <w:tc>
          <w:tcPr>
            <w:tcW w:w="1080" w:type="dxa"/>
            <w:shd w:val="clear" w:color="auto" w:fill="auto"/>
            <w:vAlign w:val="center"/>
          </w:tcPr>
          <w:p>
            <w:pPr>
              <w:widowControl/>
              <w:spacing w:line="240" w:lineRule="auto"/>
              <w:jc w:val="center"/>
              <w:rPr>
                <w:rFonts w:ascii="Times New Roman" w:hAnsi="Times New Roman"/>
                <w:color w:val="000000"/>
                <w:kern w:val="0"/>
                <w:sz w:val="24"/>
                <w:szCs w:val="24"/>
              </w:rPr>
            </w:pPr>
            <w:r>
              <w:rPr>
                <w:rFonts w:hint="eastAsia" w:ascii="Times New Roman" w:hAnsi="Times New Roman"/>
                <w:color w:val="000000"/>
                <w:kern w:val="0"/>
                <w:sz w:val="24"/>
                <w:szCs w:val="24"/>
              </w:rPr>
              <w:t>m</w:t>
            </w:r>
            <w:r>
              <w:rPr>
                <w:rFonts w:hint="eastAsia" w:ascii="Times New Roman" w:hAnsi="Times New Roman"/>
                <w:color w:val="000000"/>
                <w:kern w:val="0"/>
                <w:sz w:val="24"/>
                <w:szCs w:val="24"/>
                <w:vertAlign w:val="superscript"/>
              </w:rPr>
              <w:t>3</w:t>
            </w:r>
          </w:p>
        </w:tc>
        <w:tc>
          <w:tcPr>
            <w:tcW w:w="1240" w:type="dxa"/>
            <w:shd w:val="clear" w:color="auto" w:fill="auto"/>
            <w:vAlign w:val="center"/>
          </w:tcPr>
          <w:p>
            <w:pPr>
              <w:jc w:val="center"/>
              <w:rPr>
                <w:rFonts w:ascii="Times New Roman" w:hAnsi="Times New Roman"/>
                <w:color w:val="000000"/>
                <w:sz w:val="24"/>
                <w:szCs w:val="24"/>
              </w:rPr>
            </w:pPr>
          </w:p>
        </w:tc>
        <w:tc>
          <w:tcPr>
            <w:tcW w:w="1240" w:type="dxa"/>
            <w:shd w:val="clear" w:color="auto" w:fill="auto"/>
            <w:vAlign w:val="center"/>
          </w:tcPr>
          <w:p>
            <w:pPr>
              <w:jc w:val="center"/>
              <w:rPr>
                <w:rFonts w:ascii="Times New Roman" w:hAnsi="Times New Roman"/>
                <w:color w:val="000000"/>
                <w:sz w:val="24"/>
                <w:szCs w:val="24"/>
              </w:rPr>
            </w:pPr>
          </w:p>
        </w:tc>
        <w:tc>
          <w:tcPr>
            <w:tcW w:w="1240" w:type="dxa"/>
            <w:shd w:val="clear" w:color="auto" w:fill="auto"/>
            <w:vAlign w:val="center"/>
          </w:tcPr>
          <w:p>
            <w:pPr>
              <w:jc w:val="center"/>
              <w:rPr>
                <w:rFonts w:ascii="Times New Roman" w:hAnsi="Times New Roman"/>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1080" w:type="dxa"/>
            <w:shd w:val="clear" w:color="auto" w:fill="auto"/>
            <w:vAlign w:val="center"/>
          </w:tcPr>
          <w:p>
            <w:pPr>
              <w:widowControl/>
              <w:spacing w:line="240" w:lineRule="auto"/>
              <w:jc w:val="center"/>
              <w:rPr>
                <w:rFonts w:ascii="Times New Roman" w:hAnsi="Times New Roman"/>
                <w:color w:val="000000"/>
                <w:kern w:val="0"/>
              </w:rPr>
            </w:pPr>
            <w:r>
              <w:rPr>
                <w:rFonts w:ascii="Times New Roman" w:hAnsi="Times New Roman"/>
                <w:color w:val="000000"/>
                <w:kern w:val="0"/>
              </w:rPr>
              <w:t>4</w:t>
            </w:r>
          </w:p>
        </w:tc>
        <w:tc>
          <w:tcPr>
            <w:tcW w:w="2800" w:type="dxa"/>
            <w:shd w:val="clear" w:color="auto" w:fill="auto"/>
            <w:vAlign w:val="center"/>
          </w:tcPr>
          <w:p>
            <w:pPr>
              <w:widowControl/>
              <w:spacing w:line="240" w:lineRule="auto"/>
              <w:jc w:val="center"/>
              <w:rPr>
                <w:rFonts w:ascii="宋体" w:hAnsi="宋体" w:cs="宋体"/>
                <w:color w:val="000000"/>
                <w:kern w:val="0"/>
                <w:sz w:val="24"/>
                <w:szCs w:val="24"/>
              </w:rPr>
            </w:pPr>
            <w:r>
              <w:rPr>
                <w:rFonts w:hint="eastAsia" w:ascii="宋体" w:hAnsi="宋体" w:cs="宋体"/>
                <w:color w:val="000000"/>
                <w:kern w:val="0"/>
                <w:sz w:val="24"/>
                <w:szCs w:val="24"/>
              </w:rPr>
              <w:t>砼路面维修</w:t>
            </w:r>
          </w:p>
        </w:tc>
        <w:tc>
          <w:tcPr>
            <w:tcW w:w="1080" w:type="dxa"/>
            <w:shd w:val="clear" w:color="auto" w:fill="auto"/>
            <w:vAlign w:val="center"/>
          </w:tcPr>
          <w:p>
            <w:pPr>
              <w:widowControl/>
              <w:spacing w:line="240" w:lineRule="auto"/>
              <w:jc w:val="center"/>
              <w:rPr>
                <w:rFonts w:ascii="Times New Roman" w:hAnsi="Times New Roman"/>
                <w:color w:val="000000"/>
                <w:kern w:val="0"/>
                <w:sz w:val="24"/>
                <w:szCs w:val="24"/>
              </w:rPr>
            </w:pPr>
            <w:r>
              <w:rPr>
                <w:rFonts w:hint="eastAsia" w:ascii="Times New Roman" w:hAnsi="Times New Roman"/>
                <w:color w:val="000000"/>
                <w:kern w:val="0"/>
                <w:sz w:val="24"/>
                <w:szCs w:val="24"/>
              </w:rPr>
              <w:t>m</w:t>
            </w:r>
            <w:r>
              <w:rPr>
                <w:rFonts w:ascii="Times New Roman" w:hAnsi="Times New Roman"/>
                <w:color w:val="000000"/>
                <w:kern w:val="0"/>
                <w:sz w:val="24"/>
                <w:szCs w:val="24"/>
                <w:vertAlign w:val="superscript"/>
              </w:rPr>
              <w:t>2</w:t>
            </w:r>
          </w:p>
        </w:tc>
        <w:tc>
          <w:tcPr>
            <w:tcW w:w="1240" w:type="dxa"/>
            <w:shd w:val="clear" w:color="auto" w:fill="auto"/>
            <w:vAlign w:val="center"/>
          </w:tcPr>
          <w:p>
            <w:pPr>
              <w:jc w:val="center"/>
              <w:rPr>
                <w:rFonts w:ascii="Times New Roman" w:hAnsi="Times New Roman"/>
                <w:color w:val="000000"/>
                <w:sz w:val="24"/>
                <w:szCs w:val="24"/>
              </w:rPr>
            </w:pPr>
          </w:p>
        </w:tc>
        <w:tc>
          <w:tcPr>
            <w:tcW w:w="1240" w:type="dxa"/>
            <w:shd w:val="clear" w:color="auto" w:fill="auto"/>
            <w:vAlign w:val="center"/>
          </w:tcPr>
          <w:p>
            <w:pPr>
              <w:jc w:val="center"/>
              <w:rPr>
                <w:rFonts w:ascii="Times New Roman" w:hAnsi="Times New Roman"/>
                <w:color w:val="000000"/>
                <w:sz w:val="24"/>
                <w:szCs w:val="24"/>
              </w:rPr>
            </w:pPr>
          </w:p>
        </w:tc>
        <w:tc>
          <w:tcPr>
            <w:tcW w:w="1240" w:type="dxa"/>
            <w:shd w:val="clear" w:color="auto" w:fill="auto"/>
            <w:vAlign w:val="center"/>
          </w:tcPr>
          <w:p>
            <w:pPr>
              <w:jc w:val="center"/>
              <w:rPr>
                <w:rFonts w:ascii="Times New Roman" w:hAnsi="Times New Roman"/>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1080" w:type="dxa"/>
            <w:shd w:val="clear" w:color="auto" w:fill="auto"/>
            <w:vAlign w:val="center"/>
          </w:tcPr>
          <w:p>
            <w:pPr>
              <w:widowControl/>
              <w:spacing w:line="240" w:lineRule="auto"/>
              <w:jc w:val="center"/>
              <w:rPr>
                <w:rFonts w:ascii="Times New Roman" w:hAnsi="Times New Roman"/>
                <w:color w:val="000000"/>
                <w:kern w:val="0"/>
              </w:rPr>
            </w:pPr>
            <w:r>
              <w:rPr>
                <w:rFonts w:ascii="Times New Roman" w:hAnsi="Times New Roman"/>
                <w:color w:val="000000"/>
                <w:kern w:val="0"/>
              </w:rPr>
              <w:t>5</w:t>
            </w:r>
          </w:p>
        </w:tc>
        <w:tc>
          <w:tcPr>
            <w:tcW w:w="2800" w:type="dxa"/>
            <w:shd w:val="clear" w:color="auto" w:fill="auto"/>
            <w:vAlign w:val="center"/>
          </w:tcPr>
          <w:p>
            <w:pPr>
              <w:widowControl/>
              <w:spacing w:line="240" w:lineRule="auto"/>
              <w:jc w:val="center"/>
              <w:rPr>
                <w:rFonts w:ascii="宋体" w:hAnsi="宋体" w:cs="宋体"/>
                <w:color w:val="000000"/>
                <w:kern w:val="0"/>
                <w:sz w:val="24"/>
                <w:szCs w:val="24"/>
              </w:rPr>
            </w:pPr>
            <w:r>
              <w:rPr>
                <w:rFonts w:hint="eastAsia" w:ascii="宋体" w:hAnsi="宋体" w:cs="宋体"/>
                <w:color w:val="000000"/>
                <w:kern w:val="0"/>
                <w:sz w:val="24"/>
                <w:szCs w:val="24"/>
              </w:rPr>
              <w:t>干砌石护坡整修</w:t>
            </w:r>
          </w:p>
        </w:tc>
        <w:tc>
          <w:tcPr>
            <w:tcW w:w="1080" w:type="dxa"/>
            <w:shd w:val="clear" w:color="auto" w:fill="auto"/>
            <w:vAlign w:val="center"/>
          </w:tcPr>
          <w:p>
            <w:pPr>
              <w:widowControl/>
              <w:spacing w:line="240" w:lineRule="auto"/>
              <w:jc w:val="center"/>
              <w:rPr>
                <w:rFonts w:ascii="Times New Roman" w:hAnsi="Times New Roman"/>
                <w:color w:val="000000"/>
                <w:kern w:val="0"/>
                <w:sz w:val="24"/>
                <w:szCs w:val="24"/>
              </w:rPr>
            </w:pPr>
            <w:r>
              <w:rPr>
                <w:rFonts w:hint="eastAsia" w:ascii="Times New Roman" w:hAnsi="Times New Roman"/>
                <w:color w:val="000000"/>
                <w:kern w:val="0"/>
                <w:sz w:val="24"/>
                <w:szCs w:val="24"/>
              </w:rPr>
              <w:t>m</w:t>
            </w:r>
            <w:r>
              <w:rPr>
                <w:rFonts w:hint="eastAsia" w:ascii="Times New Roman" w:hAnsi="Times New Roman"/>
                <w:color w:val="000000"/>
                <w:kern w:val="0"/>
                <w:sz w:val="24"/>
                <w:szCs w:val="24"/>
                <w:vertAlign w:val="superscript"/>
              </w:rPr>
              <w:t>3</w:t>
            </w:r>
          </w:p>
        </w:tc>
        <w:tc>
          <w:tcPr>
            <w:tcW w:w="1240" w:type="dxa"/>
            <w:shd w:val="clear" w:color="auto" w:fill="auto"/>
            <w:vAlign w:val="center"/>
          </w:tcPr>
          <w:p>
            <w:pPr>
              <w:jc w:val="center"/>
              <w:rPr>
                <w:rFonts w:ascii="Times New Roman" w:hAnsi="Times New Roman"/>
                <w:color w:val="000000"/>
                <w:sz w:val="24"/>
                <w:szCs w:val="24"/>
              </w:rPr>
            </w:pPr>
          </w:p>
        </w:tc>
        <w:tc>
          <w:tcPr>
            <w:tcW w:w="1240" w:type="dxa"/>
            <w:shd w:val="clear" w:color="auto" w:fill="auto"/>
            <w:vAlign w:val="center"/>
          </w:tcPr>
          <w:p>
            <w:pPr>
              <w:jc w:val="center"/>
              <w:rPr>
                <w:rFonts w:ascii="Times New Roman" w:hAnsi="Times New Roman"/>
                <w:color w:val="000000"/>
                <w:sz w:val="24"/>
                <w:szCs w:val="24"/>
              </w:rPr>
            </w:pPr>
          </w:p>
        </w:tc>
        <w:tc>
          <w:tcPr>
            <w:tcW w:w="1240" w:type="dxa"/>
            <w:shd w:val="clear" w:color="auto" w:fill="auto"/>
            <w:vAlign w:val="center"/>
          </w:tcPr>
          <w:p>
            <w:pPr>
              <w:jc w:val="center"/>
              <w:rPr>
                <w:rFonts w:ascii="Times New Roman" w:hAnsi="Times New Roman"/>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1080" w:type="dxa"/>
            <w:shd w:val="clear" w:color="auto" w:fill="auto"/>
            <w:vAlign w:val="center"/>
          </w:tcPr>
          <w:p>
            <w:pPr>
              <w:widowControl/>
              <w:spacing w:line="240" w:lineRule="auto"/>
              <w:jc w:val="center"/>
              <w:rPr>
                <w:rFonts w:ascii="Times New Roman" w:hAnsi="Times New Roman"/>
                <w:color w:val="000000"/>
                <w:kern w:val="0"/>
              </w:rPr>
            </w:pPr>
            <w:r>
              <w:rPr>
                <w:rFonts w:ascii="Times New Roman" w:hAnsi="Times New Roman"/>
                <w:color w:val="000000"/>
                <w:kern w:val="0"/>
              </w:rPr>
              <w:t>6</w:t>
            </w:r>
          </w:p>
        </w:tc>
        <w:tc>
          <w:tcPr>
            <w:tcW w:w="2800" w:type="dxa"/>
            <w:shd w:val="clear" w:color="auto" w:fill="auto"/>
            <w:vAlign w:val="center"/>
          </w:tcPr>
          <w:p>
            <w:pPr>
              <w:widowControl/>
              <w:spacing w:line="240" w:lineRule="auto"/>
              <w:jc w:val="center"/>
              <w:rPr>
                <w:rFonts w:ascii="宋体" w:hAnsi="宋体" w:cs="宋体"/>
                <w:color w:val="000000"/>
                <w:kern w:val="0"/>
                <w:sz w:val="24"/>
                <w:szCs w:val="24"/>
              </w:rPr>
            </w:pPr>
            <w:r>
              <w:rPr>
                <w:rFonts w:hint="eastAsia" w:ascii="宋体" w:hAnsi="宋体" w:cs="宋体"/>
                <w:color w:val="000000"/>
                <w:kern w:val="0"/>
                <w:sz w:val="24"/>
                <w:szCs w:val="24"/>
              </w:rPr>
              <w:t>浆砌石护坡整修</w:t>
            </w:r>
          </w:p>
        </w:tc>
        <w:tc>
          <w:tcPr>
            <w:tcW w:w="1080" w:type="dxa"/>
            <w:shd w:val="clear" w:color="auto" w:fill="auto"/>
            <w:vAlign w:val="center"/>
          </w:tcPr>
          <w:p>
            <w:pPr>
              <w:widowControl/>
              <w:spacing w:line="240" w:lineRule="auto"/>
              <w:jc w:val="center"/>
              <w:rPr>
                <w:rFonts w:ascii="Times New Roman" w:hAnsi="Times New Roman"/>
                <w:color w:val="000000"/>
                <w:kern w:val="0"/>
                <w:sz w:val="24"/>
                <w:szCs w:val="24"/>
              </w:rPr>
            </w:pPr>
            <w:r>
              <w:rPr>
                <w:rFonts w:hint="eastAsia" w:ascii="Times New Roman" w:hAnsi="Times New Roman"/>
                <w:color w:val="000000"/>
                <w:kern w:val="0"/>
                <w:sz w:val="24"/>
                <w:szCs w:val="24"/>
              </w:rPr>
              <w:t>m</w:t>
            </w:r>
            <w:r>
              <w:rPr>
                <w:rFonts w:hint="eastAsia" w:ascii="Times New Roman" w:hAnsi="Times New Roman"/>
                <w:color w:val="000000"/>
                <w:kern w:val="0"/>
                <w:sz w:val="24"/>
                <w:szCs w:val="24"/>
                <w:vertAlign w:val="superscript"/>
              </w:rPr>
              <w:t>3</w:t>
            </w:r>
          </w:p>
        </w:tc>
        <w:tc>
          <w:tcPr>
            <w:tcW w:w="1240" w:type="dxa"/>
            <w:shd w:val="clear" w:color="auto" w:fill="auto"/>
            <w:vAlign w:val="center"/>
          </w:tcPr>
          <w:p>
            <w:pPr>
              <w:jc w:val="center"/>
              <w:rPr>
                <w:rFonts w:ascii="Times New Roman" w:hAnsi="Times New Roman"/>
                <w:color w:val="000000"/>
                <w:sz w:val="24"/>
                <w:szCs w:val="24"/>
              </w:rPr>
            </w:pPr>
          </w:p>
        </w:tc>
        <w:tc>
          <w:tcPr>
            <w:tcW w:w="1240" w:type="dxa"/>
            <w:shd w:val="clear" w:color="auto" w:fill="auto"/>
            <w:vAlign w:val="center"/>
          </w:tcPr>
          <w:p>
            <w:pPr>
              <w:jc w:val="center"/>
              <w:rPr>
                <w:rFonts w:ascii="Times New Roman" w:hAnsi="Times New Roman"/>
                <w:color w:val="000000"/>
                <w:sz w:val="24"/>
                <w:szCs w:val="24"/>
              </w:rPr>
            </w:pPr>
          </w:p>
        </w:tc>
        <w:tc>
          <w:tcPr>
            <w:tcW w:w="1240" w:type="dxa"/>
            <w:shd w:val="clear" w:color="auto" w:fill="auto"/>
            <w:vAlign w:val="center"/>
          </w:tcPr>
          <w:p>
            <w:pPr>
              <w:jc w:val="center"/>
              <w:rPr>
                <w:rFonts w:ascii="Times New Roman" w:hAnsi="Times New Roman"/>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1080" w:type="dxa"/>
            <w:shd w:val="clear" w:color="auto" w:fill="auto"/>
            <w:vAlign w:val="center"/>
          </w:tcPr>
          <w:p>
            <w:pPr>
              <w:widowControl/>
              <w:spacing w:line="240" w:lineRule="auto"/>
              <w:jc w:val="center"/>
              <w:rPr>
                <w:rFonts w:ascii="Times New Roman" w:hAnsi="Times New Roman"/>
                <w:color w:val="000000"/>
                <w:kern w:val="0"/>
              </w:rPr>
            </w:pPr>
            <w:r>
              <w:rPr>
                <w:rFonts w:ascii="Times New Roman" w:hAnsi="Times New Roman"/>
                <w:color w:val="000000"/>
                <w:kern w:val="0"/>
              </w:rPr>
              <w:t>7</w:t>
            </w:r>
          </w:p>
        </w:tc>
        <w:tc>
          <w:tcPr>
            <w:tcW w:w="2800" w:type="dxa"/>
            <w:shd w:val="clear" w:color="auto" w:fill="auto"/>
            <w:vAlign w:val="center"/>
          </w:tcPr>
          <w:p>
            <w:pPr>
              <w:widowControl/>
              <w:spacing w:line="240" w:lineRule="auto"/>
              <w:jc w:val="center"/>
              <w:rPr>
                <w:rFonts w:ascii="宋体" w:hAnsi="宋体" w:cs="宋体"/>
                <w:color w:val="000000"/>
                <w:kern w:val="0"/>
                <w:sz w:val="24"/>
                <w:szCs w:val="24"/>
              </w:rPr>
            </w:pPr>
            <w:r>
              <w:rPr>
                <w:rFonts w:hint="eastAsia" w:ascii="宋体" w:hAnsi="宋体" w:cs="宋体"/>
                <w:color w:val="000000"/>
                <w:kern w:val="0"/>
                <w:sz w:val="24"/>
                <w:szCs w:val="24"/>
              </w:rPr>
              <w:t>六角棱块护坡整修</w:t>
            </w:r>
          </w:p>
        </w:tc>
        <w:tc>
          <w:tcPr>
            <w:tcW w:w="1080" w:type="dxa"/>
            <w:shd w:val="clear" w:color="auto" w:fill="auto"/>
            <w:vAlign w:val="center"/>
          </w:tcPr>
          <w:p>
            <w:pPr>
              <w:widowControl/>
              <w:spacing w:line="240" w:lineRule="auto"/>
              <w:jc w:val="center"/>
              <w:rPr>
                <w:rFonts w:ascii="Times New Roman" w:hAnsi="Times New Roman"/>
                <w:color w:val="000000"/>
                <w:kern w:val="0"/>
                <w:sz w:val="24"/>
                <w:szCs w:val="24"/>
              </w:rPr>
            </w:pPr>
            <w:r>
              <w:rPr>
                <w:rFonts w:hint="eastAsia" w:ascii="Times New Roman" w:hAnsi="Times New Roman"/>
                <w:color w:val="000000"/>
                <w:kern w:val="0"/>
                <w:sz w:val="24"/>
                <w:szCs w:val="24"/>
              </w:rPr>
              <w:t>m</w:t>
            </w:r>
            <w:r>
              <w:rPr>
                <w:rFonts w:hint="eastAsia" w:ascii="Times New Roman" w:hAnsi="Times New Roman"/>
                <w:color w:val="000000"/>
                <w:kern w:val="0"/>
                <w:sz w:val="24"/>
                <w:szCs w:val="24"/>
                <w:vertAlign w:val="superscript"/>
              </w:rPr>
              <w:t>3</w:t>
            </w:r>
          </w:p>
        </w:tc>
        <w:tc>
          <w:tcPr>
            <w:tcW w:w="1240" w:type="dxa"/>
            <w:shd w:val="clear" w:color="auto" w:fill="auto"/>
            <w:vAlign w:val="center"/>
          </w:tcPr>
          <w:p>
            <w:pPr>
              <w:jc w:val="center"/>
              <w:rPr>
                <w:rFonts w:ascii="Times New Roman" w:hAnsi="Times New Roman"/>
                <w:color w:val="000000"/>
                <w:sz w:val="24"/>
                <w:szCs w:val="24"/>
              </w:rPr>
            </w:pPr>
          </w:p>
        </w:tc>
        <w:tc>
          <w:tcPr>
            <w:tcW w:w="1240" w:type="dxa"/>
            <w:shd w:val="clear" w:color="auto" w:fill="auto"/>
            <w:vAlign w:val="center"/>
          </w:tcPr>
          <w:p>
            <w:pPr>
              <w:jc w:val="center"/>
              <w:rPr>
                <w:rFonts w:ascii="Times New Roman" w:hAnsi="Times New Roman"/>
                <w:color w:val="000000"/>
                <w:sz w:val="24"/>
                <w:szCs w:val="24"/>
              </w:rPr>
            </w:pPr>
          </w:p>
        </w:tc>
        <w:tc>
          <w:tcPr>
            <w:tcW w:w="1240" w:type="dxa"/>
            <w:shd w:val="clear" w:color="auto" w:fill="auto"/>
            <w:vAlign w:val="center"/>
          </w:tcPr>
          <w:p>
            <w:pPr>
              <w:jc w:val="center"/>
              <w:rPr>
                <w:rFonts w:ascii="Times New Roman" w:hAnsi="Times New Roman"/>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1080" w:type="dxa"/>
            <w:shd w:val="clear" w:color="auto" w:fill="auto"/>
            <w:vAlign w:val="center"/>
          </w:tcPr>
          <w:p>
            <w:pPr>
              <w:widowControl/>
              <w:spacing w:line="240" w:lineRule="auto"/>
              <w:jc w:val="center"/>
              <w:rPr>
                <w:rFonts w:ascii="Times New Roman" w:hAnsi="Times New Roman"/>
                <w:color w:val="000000"/>
                <w:kern w:val="0"/>
              </w:rPr>
            </w:pPr>
            <w:r>
              <w:rPr>
                <w:rFonts w:ascii="Times New Roman" w:hAnsi="Times New Roman"/>
                <w:color w:val="000000"/>
                <w:kern w:val="0"/>
              </w:rPr>
              <w:t>8</w:t>
            </w:r>
          </w:p>
        </w:tc>
        <w:tc>
          <w:tcPr>
            <w:tcW w:w="2800" w:type="dxa"/>
            <w:shd w:val="clear" w:color="auto" w:fill="auto"/>
            <w:vAlign w:val="center"/>
          </w:tcPr>
          <w:p>
            <w:pPr>
              <w:widowControl/>
              <w:spacing w:line="240" w:lineRule="auto"/>
              <w:jc w:val="center"/>
              <w:rPr>
                <w:rFonts w:ascii="宋体" w:hAnsi="宋体" w:cs="宋体"/>
                <w:color w:val="000000"/>
                <w:kern w:val="0"/>
                <w:sz w:val="24"/>
                <w:szCs w:val="24"/>
              </w:rPr>
            </w:pPr>
            <w:r>
              <w:rPr>
                <w:rFonts w:hint="eastAsia" w:ascii="宋体" w:hAnsi="宋体" w:cs="宋体"/>
                <w:color w:val="000000"/>
                <w:kern w:val="0"/>
                <w:sz w:val="24"/>
                <w:szCs w:val="24"/>
              </w:rPr>
              <w:t>人工除草</w:t>
            </w:r>
          </w:p>
        </w:tc>
        <w:tc>
          <w:tcPr>
            <w:tcW w:w="1080" w:type="dxa"/>
            <w:shd w:val="clear" w:color="auto" w:fill="auto"/>
            <w:vAlign w:val="center"/>
          </w:tcPr>
          <w:p>
            <w:pPr>
              <w:widowControl/>
              <w:spacing w:line="240" w:lineRule="auto"/>
              <w:jc w:val="center"/>
              <w:rPr>
                <w:rFonts w:ascii="Times New Roman" w:hAnsi="Times New Roman"/>
                <w:color w:val="000000"/>
                <w:kern w:val="0"/>
                <w:sz w:val="24"/>
                <w:szCs w:val="24"/>
              </w:rPr>
            </w:pPr>
            <w:r>
              <w:rPr>
                <w:rFonts w:hint="eastAsia" w:ascii="Times New Roman" w:hAnsi="Times New Roman"/>
                <w:color w:val="000000"/>
                <w:kern w:val="0"/>
                <w:sz w:val="24"/>
                <w:szCs w:val="24"/>
              </w:rPr>
              <w:t>m</w:t>
            </w:r>
            <w:r>
              <w:rPr>
                <w:rFonts w:ascii="Times New Roman" w:hAnsi="Times New Roman"/>
                <w:color w:val="000000"/>
                <w:kern w:val="0"/>
                <w:sz w:val="24"/>
                <w:szCs w:val="24"/>
                <w:vertAlign w:val="superscript"/>
              </w:rPr>
              <w:t>2</w:t>
            </w:r>
          </w:p>
        </w:tc>
        <w:tc>
          <w:tcPr>
            <w:tcW w:w="1240" w:type="dxa"/>
            <w:shd w:val="clear" w:color="auto" w:fill="auto"/>
            <w:vAlign w:val="center"/>
          </w:tcPr>
          <w:p>
            <w:pPr>
              <w:jc w:val="center"/>
              <w:rPr>
                <w:rFonts w:ascii="Times New Roman" w:hAnsi="Times New Roman"/>
                <w:color w:val="000000"/>
                <w:sz w:val="24"/>
                <w:szCs w:val="24"/>
              </w:rPr>
            </w:pPr>
          </w:p>
        </w:tc>
        <w:tc>
          <w:tcPr>
            <w:tcW w:w="1240" w:type="dxa"/>
            <w:shd w:val="clear" w:color="auto" w:fill="auto"/>
            <w:vAlign w:val="center"/>
          </w:tcPr>
          <w:p>
            <w:pPr>
              <w:jc w:val="center"/>
              <w:rPr>
                <w:rFonts w:ascii="Times New Roman" w:hAnsi="Times New Roman"/>
                <w:color w:val="000000"/>
                <w:sz w:val="24"/>
                <w:szCs w:val="24"/>
              </w:rPr>
            </w:pPr>
          </w:p>
        </w:tc>
        <w:tc>
          <w:tcPr>
            <w:tcW w:w="1240" w:type="dxa"/>
            <w:shd w:val="clear" w:color="auto" w:fill="auto"/>
            <w:vAlign w:val="center"/>
          </w:tcPr>
          <w:p>
            <w:pPr>
              <w:jc w:val="center"/>
              <w:rPr>
                <w:rFonts w:ascii="Times New Roman" w:hAnsi="Times New Roman"/>
                <w:color w:val="000000"/>
                <w:sz w:val="24"/>
                <w:szCs w:val="24"/>
              </w:rPr>
            </w:pPr>
          </w:p>
        </w:tc>
      </w:tr>
    </w:tbl>
    <w:p>
      <w:pPr>
        <w:jc w:val="center"/>
        <w:rPr>
          <w:rFonts w:ascii="Times New Roman" w:hAnsi="Times New Roman"/>
          <w:b/>
          <w:sz w:val="32"/>
          <w:szCs w:val="32"/>
        </w:rPr>
      </w:pPr>
    </w:p>
    <w:p>
      <w:pPr>
        <w:jc w:val="center"/>
        <w:rPr>
          <w:rFonts w:ascii="Times New Roman" w:hAnsi="Times New Roman"/>
          <w:b/>
          <w:sz w:val="32"/>
          <w:szCs w:val="32"/>
        </w:rPr>
      </w:pPr>
    </w:p>
    <w:p>
      <w:pPr>
        <w:jc w:val="center"/>
        <w:rPr>
          <w:rFonts w:ascii="Times New Roman" w:hAnsi="Times New Roman"/>
          <w:b/>
          <w:sz w:val="32"/>
          <w:szCs w:val="32"/>
        </w:rPr>
      </w:pPr>
      <w:r>
        <w:rPr>
          <w:rFonts w:ascii="Times New Roman" w:hAnsi="Times New Roman"/>
          <w:b/>
          <w:sz w:val="32"/>
          <w:szCs w:val="32"/>
        </w:rPr>
        <w:t>金结及机电设备维养费用测算表</w:t>
      </w:r>
    </w:p>
    <w:tbl>
      <w:tblPr>
        <w:tblStyle w:val="40"/>
        <w:tblW w:w="880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78"/>
        <w:gridCol w:w="3907"/>
        <w:gridCol w:w="988"/>
        <w:gridCol w:w="933"/>
        <w:gridCol w:w="1079"/>
        <w:gridCol w:w="111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78" w:type="dxa"/>
            <w:shd w:val="clear" w:color="auto" w:fill="auto"/>
            <w:vAlign w:val="center"/>
          </w:tcPr>
          <w:p>
            <w:pPr>
              <w:widowControl/>
              <w:spacing w:line="240" w:lineRule="auto"/>
              <w:jc w:val="center"/>
              <w:rPr>
                <w:rFonts w:ascii="宋体" w:hAnsi="宋体" w:cs="宋体"/>
                <w:color w:val="000000"/>
                <w:kern w:val="0"/>
                <w:sz w:val="24"/>
                <w:szCs w:val="24"/>
              </w:rPr>
            </w:pPr>
            <w:r>
              <w:rPr>
                <w:rFonts w:hint="eastAsia" w:ascii="宋体" w:hAnsi="宋体" w:cs="宋体"/>
                <w:color w:val="000000"/>
                <w:kern w:val="0"/>
                <w:sz w:val="24"/>
                <w:szCs w:val="24"/>
              </w:rPr>
              <w:t>序号</w:t>
            </w:r>
          </w:p>
        </w:tc>
        <w:tc>
          <w:tcPr>
            <w:tcW w:w="3907" w:type="dxa"/>
            <w:shd w:val="clear" w:color="auto" w:fill="auto"/>
            <w:vAlign w:val="center"/>
          </w:tcPr>
          <w:p>
            <w:pPr>
              <w:widowControl/>
              <w:spacing w:line="240" w:lineRule="auto"/>
              <w:jc w:val="center"/>
              <w:rPr>
                <w:rFonts w:ascii="宋体" w:hAnsi="宋体" w:cs="宋体"/>
                <w:color w:val="000000"/>
                <w:kern w:val="0"/>
                <w:sz w:val="24"/>
                <w:szCs w:val="24"/>
              </w:rPr>
            </w:pPr>
            <w:r>
              <w:rPr>
                <w:rFonts w:hint="eastAsia" w:ascii="宋体" w:hAnsi="宋体" w:cs="宋体"/>
                <w:color w:val="000000"/>
                <w:kern w:val="0"/>
                <w:sz w:val="24"/>
                <w:szCs w:val="24"/>
              </w:rPr>
              <w:t>项目名称</w:t>
            </w:r>
          </w:p>
        </w:tc>
        <w:tc>
          <w:tcPr>
            <w:tcW w:w="988" w:type="dxa"/>
            <w:shd w:val="clear" w:color="auto" w:fill="auto"/>
            <w:vAlign w:val="center"/>
          </w:tcPr>
          <w:p>
            <w:pPr>
              <w:widowControl/>
              <w:spacing w:line="240" w:lineRule="auto"/>
              <w:jc w:val="center"/>
              <w:rPr>
                <w:rFonts w:ascii="宋体" w:hAnsi="宋体" w:cs="宋体"/>
                <w:color w:val="000000"/>
                <w:kern w:val="0"/>
                <w:sz w:val="24"/>
                <w:szCs w:val="24"/>
              </w:rPr>
            </w:pPr>
            <w:r>
              <w:rPr>
                <w:rFonts w:hint="eastAsia" w:ascii="宋体" w:hAnsi="宋体" w:cs="宋体"/>
                <w:color w:val="000000"/>
                <w:kern w:val="0"/>
                <w:sz w:val="24"/>
                <w:szCs w:val="24"/>
              </w:rPr>
              <w:t>单位</w:t>
            </w:r>
          </w:p>
        </w:tc>
        <w:tc>
          <w:tcPr>
            <w:tcW w:w="933" w:type="dxa"/>
            <w:shd w:val="clear" w:color="auto" w:fill="auto"/>
            <w:vAlign w:val="center"/>
          </w:tcPr>
          <w:p>
            <w:pPr>
              <w:widowControl/>
              <w:spacing w:line="240" w:lineRule="auto"/>
              <w:jc w:val="center"/>
              <w:rPr>
                <w:rFonts w:ascii="宋体" w:hAnsi="宋体" w:cs="宋体"/>
                <w:color w:val="000000"/>
                <w:kern w:val="0"/>
                <w:sz w:val="24"/>
                <w:szCs w:val="24"/>
              </w:rPr>
            </w:pPr>
            <w:r>
              <w:rPr>
                <w:rFonts w:hint="eastAsia" w:ascii="宋体" w:hAnsi="宋体" w:cs="宋体"/>
                <w:color w:val="000000"/>
                <w:kern w:val="0"/>
                <w:sz w:val="24"/>
                <w:szCs w:val="24"/>
              </w:rPr>
              <w:t>数量</w:t>
            </w:r>
          </w:p>
        </w:tc>
        <w:tc>
          <w:tcPr>
            <w:tcW w:w="1079" w:type="dxa"/>
            <w:shd w:val="clear" w:color="auto" w:fill="auto"/>
            <w:vAlign w:val="center"/>
          </w:tcPr>
          <w:p>
            <w:pPr>
              <w:widowControl/>
              <w:spacing w:line="240" w:lineRule="auto"/>
              <w:jc w:val="center"/>
              <w:rPr>
                <w:rFonts w:ascii="宋体" w:hAnsi="宋体" w:cs="宋体"/>
                <w:color w:val="000000"/>
                <w:kern w:val="0"/>
                <w:sz w:val="24"/>
                <w:szCs w:val="24"/>
              </w:rPr>
            </w:pPr>
            <w:r>
              <w:rPr>
                <w:rFonts w:hint="eastAsia" w:ascii="宋体" w:hAnsi="宋体" w:cs="宋体"/>
                <w:color w:val="000000"/>
                <w:kern w:val="0"/>
                <w:sz w:val="24"/>
                <w:szCs w:val="24"/>
              </w:rPr>
              <w:t>单价</w:t>
            </w:r>
            <w:r>
              <w:rPr>
                <w:rFonts w:hint="eastAsia" w:ascii="宋体" w:hAnsi="宋体" w:cs="宋体"/>
                <w:color w:val="000000"/>
                <w:kern w:val="0"/>
                <w:sz w:val="24"/>
                <w:szCs w:val="24"/>
              </w:rPr>
              <w:br w:type="textWrapping"/>
            </w:r>
            <w:r>
              <w:rPr>
                <w:rFonts w:hint="eastAsia" w:ascii="宋体" w:hAnsi="宋体" w:cs="宋体"/>
                <w:color w:val="000000"/>
                <w:kern w:val="0"/>
                <w:sz w:val="24"/>
                <w:szCs w:val="24"/>
              </w:rPr>
              <w:t>（元）</w:t>
            </w:r>
          </w:p>
        </w:tc>
        <w:tc>
          <w:tcPr>
            <w:tcW w:w="1116" w:type="dxa"/>
            <w:shd w:val="clear" w:color="auto" w:fill="auto"/>
            <w:vAlign w:val="center"/>
          </w:tcPr>
          <w:p>
            <w:pPr>
              <w:widowControl/>
              <w:spacing w:line="240" w:lineRule="auto"/>
              <w:jc w:val="center"/>
              <w:rPr>
                <w:rFonts w:ascii="宋体" w:hAnsi="宋体" w:cs="宋体"/>
                <w:color w:val="000000"/>
                <w:kern w:val="0"/>
                <w:sz w:val="24"/>
                <w:szCs w:val="24"/>
              </w:rPr>
            </w:pPr>
            <w:r>
              <w:rPr>
                <w:rFonts w:hint="eastAsia" w:ascii="宋体" w:hAnsi="宋体" w:cs="宋体"/>
                <w:color w:val="000000"/>
                <w:kern w:val="0"/>
                <w:sz w:val="24"/>
                <w:szCs w:val="24"/>
              </w:rPr>
              <w:t>合价</w:t>
            </w:r>
            <w:r>
              <w:rPr>
                <w:rFonts w:hint="eastAsia" w:ascii="宋体" w:hAnsi="宋体" w:cs="宋体"/>
                <w:color w:val="000000"/>
                <w:kern w:val="0"/>
                <w:sz w:val="24"/>
                <w:szCs w:val="24"/>
              </w:rPr>
              <w:br w:type="textWrapping"/>
            </w:r>
            <w:r>
              <w:rPr>
                <w:rFonts w:hint="eastAsia" w:ascii="宋体" w:hAnsi="宋体" w:cs="宋体"/>
                <w:color w:val="000000"/>
                <w:kern w:val="0"/>
                <w:sz w:val="24"/>
                <w:szCs w:val="24"/>
              </w:rPr>
              <w:t>（元）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jc w:val="center"/>
        </w:trPr>
        <w:tc>
          <w:tcPr>
            <w:tcW w:w="778" w:type="dxa"/>
            <w:shd w:val="clear" w:color="auto" w:fill="auto"/>
            <w:vAlign w:val="center"/>
          </w:tcPr>
          <w:p>
            <w:pPr>
              <w:widowControl/>
              <w:spacing w:line="240" w:lineRule="auto"/>
              <w:jc w:val="center"/>
              <w:rPr>
                <w:rFonts w:ascii="Times New Roman" w:hAnsi="Times New Roman"/>
                <w:color w:val="000000"/>
                <w:kern w:val="0"/>
                <w:sz w:val="24"/>
                <w:szCs w:val="24"/>
              </w:rPr>
            </w:pPr>
            <w:r>
              <w:rPr>
                <w:rFonts w:ascii="Times New Roman" w:hAnsi="Times New Roman"/>
                <w:color w:val="000000"/>
                <w:kern w:val="0"/>
                <w:sz w:val="24"/>
                <w:szCs w:val="24"/>
              </w:rPr>
              <w:t>1</w:t>
            </w:r>
          </w:p>
        </w:tc>
        <w:tc>
          <w:tcPr>
            <w:tcW w:w="3907" w:type="dxa"/>
            <w:shd w:val="clear" w:color="auto" w:fill="auto"/>
            <w:vAlign w:val="center"/>
          </w:tcPr>
          <w:p>
            <w:pPr>
              <w:widowControl/>
              <w:spacing w:line="240" w:lineRule="auto"/>
              <w:jc w:val="center"/>
              <w:rPr>
                <w:rFonts w:ascii="宋体" w:hAnsi="宋体" w:cs="宋体"/>
                <w:color w:val="000000"/>
                <w:kern w:val="0"/>
                <w:sz w:val="24"/>
                <w:szCs w:val="24"/>
              </w:rPr>
            </w:pPr>
            <w:r>
              <w:rPr>
                <w:rFonts w:hint="eastAsia" w:ascii="宋体" w:hAnsi="宋体" w:cs="宋体"/>
                <w:color w:val="000000"/>
                <w:kern w:val="0"/>
                <w:sz w:val="24"/>
                <w:szCs w:val="24"/>
              </w:rPr>
              <w:t>闸门日常养护</w:t>
            </w:r>
          </w:p>
        </w:tc>
        <w:tc>
          <w:tcPr>
            <w:tcW w:w="988" w:type="dxa"/>
            <w:shd w:val="clear" w:color="auto" w:fill="auto"/>
            <w:vAlign w:val="center"/>
          </w:tcPr>
          <w:p>
            <w:pPr>
              <w:widowControl/>
              <w:spacing w:line="240" w:lineRule="auto"/>
              <w:jc w:val="center"/>
              <w:rPr>
                <w:rFonts w:ascii="宋体" w:hAnsi="宋体" w:cs="宋体"/>
                <w:color w:val="000000"/>
                <w:kern w:val="0"/>
                <w:sz w:val="24"/>
                <w:szCs w:val="24"/>
              </w:rPr>
            </w:pPr>
            <w:r>
              <w:rPr>
                <w:rFonts w:hint="eastAsia" w:ascii="宋体" w:hAnsi="宋体" w:cs="宋体"/>
                <w:color w:val="000000"/>
                <w:kern w:val="0"/>
                <w:sz w:val="24"/>
                <w:szCs w:val="24"/>
              </w:rPr>
              <w:t>项</w:t>
            </w:r>
          </w:p>
        </w:tc>
        <w:tc>
          <w:tcPr>
            <w:tcW w:w="933" w:type="dxa"/>
            <w:shd w:val="clear" w:color="auto" w:fill="auto"/>
            <w:vAlign w:val="center"/>
          </w:tcPr>
          <w:p>
            <w:pPr>
              <w:spacing w:line="240" w:lineRule="auto"/>
              <w:jc w:val="center"/>
              <w:rPr>
                <w:rFonts w:ascii="Times New Roman" w:hAnsi="Times New Roman"/>
                <w:color w:val="000000"/>
                <w:sz w:val="24"/>
                <w:szCs w:val="24"/>
              </w:rPr>
            </w:pPr>
          </w:p>
        </w:tc>
        <w:tc>
          <w:tcPr>
            <w:tcW w:w="1079" w:type="dxa"/>
            <w:shd w:val="clear" w:color="auto" w:fill="auto"/>
            <w:vAlign w:val="center"/>
          </w:tcPr>
          <w:p>
            <w:pPr>
              <w:spacing w:line="240" w:lineRule="auto"/>
              <w:jc w:val="center"/>
              <w:rPr>
                <w:rFonts w:ascii="Times New Roman" w:hAnsi="Times New Roman"/>
                <w:color w:val="000000"/>
                <w:sz w:val="24"/>
                <w:szCs w:val="24"/>
              </w:rPr>
            </w:pPr>
          </w:p>
        </w:tc>
        <w:tc>
          <w:tcPr>
            <w:tcW w:w="1116" w:type="dxa"/>
            <w:shd w:val="clear" w:color="auto" w:fill="auto"/>
            <w:vAlign w:val="center"/>
          </w:tcPr>
          <w:p>
            <w:pPr>
              <w:spacing w:line="240" w:lineRule="auto"/>
              <w:jc w:val="center"/>
              <w:rPr>
                <w:rFonts w:ascii="Times New Roman" w:hAnsi="Times New Roman"/>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jc w:val="center"/>
        </w:trPr>
        <w:tc>
          <w:tcPr>
            <w:tcW w:w="778" w:type="dxa"/>
            <w:shd w:val="clear" w:color="auto" w:fill="auto"/>
            <w:vAlign w:val="center"/>
          </w:tcPr>
          <w:p>
            <w:pPr>
              <w:widowControl/>
              <w:spacing w:line="240" w:lineRule="auto"/>
              <w:jc w:val="center"/>
              <w:rPr>
                <w:rFonts w:ascii="Times New Roman" w:hAnsi="Times New Roman"/>
                <w:color w:val="000000"/>
                <w:kern w:val="0"/>
              </w:rPr>
            </w:pPr>
            <w:r>
              <w:rPr>
                <w:rFonts w:hint="eastAsia" w:ascii="Times New Roman" w:hAnsi="Times New Roman"/>
                <w:color w:val="000000"/>
                <w:kern w:val="0"/>
              </w:rPr>
              <w:t>2</w:t>
            </w:r>
          </w:p>
        </w:tc>
        <w:tc>
          <w:tcPr>
            <w:tcW w:w="3907" w:type="dxa"/>
            <w:shd w:val="clear" w:color="auto" w:fill="auto"/>
            <w:vAlign w:val="center"/>
          </w:tcPr>
          <w:p>
            <w:pPr>
              <w:widowControl/>
              <w:spacing w:line="240" w:lineRule="auto"/>
              <w:jc w:val="center"/>
              <w:rPr>
                <w:rFonts w:ascii="宋体" w:hAnsi="宋体" w:cs="宋体"/>
                <w:color w:val="000000"/>
                <w:kern w:val="0"/>
                <w:sz w:val="24"/>
                <w:szCs w:val="24"/>
              </w:rPr>
            </w:pPr>
            <w:r>
              <w:rPr>
                <w:rFonts w:hint="eastAsia" w:ascii="宋体" w:hAnsi="宋体" w:cs="宋体"/>
                <w:color w:val="000000"/>
                <w:kern w:val="0"/>
                <w:sz w:val="24"/>
                <w:szCs w:val="24"/>
              </w:rPr>
              <w:t>启闭机日常养护</w:t>
            </w:r>
          </w:p>
        </w:tc>
        <w:tc>
          <w:tcPr>
            <w:tcW w:w="988" w:type="dxa"/>
            <w:shd w:val="clear" w:color="auto" w:fill="auto"/>
            <w:vAlign w:val="center"/>
          </w:tcPr>
          <w:p>
            <w:pPr>
              <w:widowControl/>
              <w:spacing w:line="240" w:lineRule="auto"/>
              <w:jc w:val="center"/>
              <w:rPr>
                <w:rFonts w:ascii="宋体" w:hAnsi="宋体" w:cs="宋体"/>
                <w:color w:val="000000"/>
                <w:kern w:val="0"/>
                <w:sz w:val="24"/>
                <w:szCs w:val="24"/>
              </w:rPr>
            </w:pPr>
            <w:r>
              <w:rPr>
                <w:rFonts w:hint="eastAsia" w:ascii="宋体" w:hAnsi="宋体" w:cs="宋体"/>
                <w:color w:val="000000"/>
                <w:kern w:val="0"/>
                <w:sz w:val="24"/>
                <w:szCs w:val="24"/>
              </w:rPr>
              <w:t>项</w:t>
            </w:r>
          </w:p>
        </w:tc>
        <w:tc>
          <w:tcPr>
            <w:tcW w:w="933" w:type="dxa"/>
            <w:shd w:val="clear" w:color="auto" w:fill="auto"/>
            <w:vAlign w:val="center"/>
          </w:tcPr>
          <w:p>
            <w:pPr>
              <w:spacing w:line="240" w:lineRule="auto"/>
              <w:jc w:val="center"/>
              <w:rPr>
                <w:rFonts w:ascii="Times New Roman" w:hAnsi="Times New Roman"/>
                <w:color w:val="000000"/>
                <w:sz w:val="24"/>
                <w:szCs w:val="24"/>
              </w:rPr>
            </w:pPr>
          </w:p>
        </w:tc>
        <w:tc>
          <w:tcPr>
            <w:tcW w:w="1079" w:type="dxa"/>
            <w:shd w:val="clear" w:color="auto" w:fill="auto"/>
            <w:vAlign w:val="center"/>
          </w:tcPr>
          <w:p>
            <w:pPr>
              <w:spacing w:line="240" w:lineRule="auto"/>
              <w:jc w:val="center"/>
              <w:rPr>
                <w:rFonts w:ascii="Times New Roman" w:hAnsi="Times New Roman"/>
                <w:color w:val="000000"/>
                <w:sz w:val="24"/>
                <w:szCs w:val="24"/>
              </w:rPr>
            </w:pPr>
          </w:p>
        </w:tc>
        <w:tc>
          <w:tcPr>
            <w:tcW w:w="1116" w:type="dxa"/>
            <w:shd w:val="clear" w:color="auto" w:fill="auto"/>
            <w:vAlign w:val="center"/>
          </w:tcPr>
          <w:p>
            <w:pPr>
              <w:spacing w:line="240" w:lineRule="auto"/>
              <w:jc w:val="center"/>
              <w:rPr>
                <w:rFonts w:ascii="Times New Roman" w:hAnsi="Times New Roman"/>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jc w:val="center"/>
        </w:trPr>
        <w:tc>
          <w:tcPr>
            <w:tcW w:w="778" w:type="dxa"/>
            <w:shd w:val="clear" w:color="auto" w:fill="auto"/>
            <w:vAlign w:val="center"/>
          </w:tcPr>
          <w:p>
            <w:pPr>
              <w:widowControl/>
              <w:spacing w:line="240" w:lineRule="auto"/>
              <w:jc w:val="center"/>
              <w:rPr>
                <w:rFonts w:ascii="Times New Roman" w:hAnsi="Times New Roman"/>
                <w:color w:val="000000"/>
                <w:kern w:val="0"/>
              </w:rPr>
            </w:pPr>
            <w:r>
              <w:rPr>
                <w:rFonts w:hint="eastAsia" w:ascii="Times New Roman" w:hAnsi="Times New Roman"/>
                <w:color w:val="000000"/>
                <w:kern w:val="0"/>
              </w:rPr>
              <w:t>3</w:t>
            </w:r>
          </w:p>
        </w:tc>
        <w:tc>
          <w:tcPr>
            <w:tcW w:w="3907" w:type="dxa"/>
            <w:shd w:val="clear" w:color="auto" w:fill="auto"/>
            <w:vAlign w:val="center"/>
          </w:tcPr>
          <w:p>
            <w:pPr>
              <w:widowControl/>
              <w:spacing w:line="240" w:lineRule="auto"/>
              <w:jc w:val="center"/>
              <w:rPr>
                <w:rFonts w:ascii="宋体" w:hAnsi="宋体" w:cs="宋体"/>
                <w:color w:val="000000"/>
                <w:kern w:val="0"/>
                <w:sz w:val="24"/>
                <w:szCs w:val="24"/>
              </w:rPr>
            </w:pPr>
            <w:r>
              <w:rPr>
                <w:rFonts w:hint="eastAsia" w:ascii="宋体" w:hAnsi="宋体" w:cs="宋体"/>
                <w:color w:val="000000"/>
                <w:kern w:val="0"/>
                <w:sz w:val="24"/>
                <w:szCs w:val="24"/>
              </w:rPr>
              <w:t>柴油发电机日常养护</w:t>
            </w:r>
          </w:p>
        </w:tc>
        <w:tc>
          <w:tcPr>
            <w:tcW w:w="988" w:type="dxa"/>
            <w:shd w:val="clear" w:color="auto" w:fill="auto"/>
            <w:vAlign w:val="center"/>
          </w:tcPr>
          <w:p>
            <w:pPr>
              <w:widowControl/>
              <w:spacing w:line="240" w:lineRule="auto"/>
              <w:jc w:val="center"/>
              <w:rPr>
                <w:rFonts w:ascii="宋体" w:hAnsi="宋体" w:cs="宋体"/>
                <w:color w:val="000000"/>
                <w:kern w:val="0"/>
                <w:sz w:val="24"/>
                <w:szCs w:val="24"/>
              </w:rPr>
            </w:pPr>
            <w:r>
              <w:rPr>
                <w:rFonts w:hint="eastAsia" w:ascii="宋体" w:hAnsi="宋体" w:cs="宋体"/>
                <w:color w:val="000000"/>
                <w:kern w:val="0"/>
                <w:sz w:val="24"/>
                <w:szCs w:val="24"/>
              </w:rPr>
              <w:t>项</w:t>
            </w:r>
          </w:p>
        </w:tc>
        <w:tc>
          <w:tcPr>
            <w:tcW w:w="933" w:type="dxa"/>
            <w:shd w:val="clear" w:color="auto" w:fill="auto"/>
            <w:vAlign w:val="center"/>
          </w:tcPr>
          <w:p>
            <w:pPr>
              <w:spacing w:line="240" w:lineRule="auto"/>
              <w:jc w:val="center"/>
              <w:rPr>
                <w:rFonts w:ascii="Times New Roman" w:hAnsi="Times New Roman"/>
                <w:color w:val="000000"/>
                <w:sz w:val="24"/>
                <w:szCs w:val="24"/>
              </w:rPr>
            </w:pPr>
          </w:p>
        </w:tc>
        <w:tc>
          <w:tcPr>
            <w:tcW w:w="1079" w:type="dxa"/>
            <w:shd w:val="clear" w:color="auto" w:fill="auto"/>
            <w:vAlign w:val="center"/>
          </w:tcPr>
          <w:p>
            <w:pPr>
              <w:spacing w:line="240" w:lineRule="auto"/>
              <w:jc w:val="center"/>
              <w:rPr>
                <w:rFonts w:ascii="Times New Roman" w:hAnsi="Times New Roman"/>
                <w:color w:val="000000"/>
                <w:sz w:val="24"/>
                <w:szCs w:val="24"/>
              </w:rPr>
            </w:pPr>
          </w:p>
        </w:tc>
        <w:tc>
          <w:tcPr>
            <w:tcW w:w="1116" w:type="dxa"/>
            <w:shd w:val="clear" w:color="auto" w:fill="auto"/>
            <w:vAlign w:val="center"/>
          </w:tcPr>
          <w:p>
            <w:pPr>
              <w:spacing w:line="240" w:lineRule="auto"/>
              <w:jc w:val="center"/>
              <w:rPr>
                <w:rFonts w:ascii="Times New Roman" w:hAnsi="Times New Roman"/>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jc w:val="center"/>
        </w:trPr>
        <w:tc>
          <w:tcPr>
            <w:tcW w:w="778" w:type="dxa"/>
            <w:shd w:val="clear" w:color="auto" w:fill="auto"/>
            <w:vAlign w:val="center"/>
          </w:tcPr>
          <w:p>
            <w:pPr>
              <w:widowControl/>
              <w:spacing w:line="240" w:lineRule="auto"/>
              <w:jc w:val="center"/>
              <w:rPr>
                <w:rFonts w:ascii="Times New Roman" w:hAnsi="Times New Roman"/>
                <w:color w:val="000000"/>
                <w:kern w:val="0"/>
              </w:rPr>
            </w:pPr>
            <w:r>
              <w:rPr>
                <w:rFonts w:hint="eastAsia" w:ascii="Times New Roman" w:hAnsi="Times New Roman"/>
                <w:color w:val="000000"/>
                <w:kern w:val="0"/>
              </w:rPr>
              <w:t>4</w:t>
            </w:r>
          </w:p>
        </w:tc>
        <w:tc>
          <w:tcPr>
            <w:tcW w:w="3907" w:type="dxa"/>
            <w:shd w:val="clear" w:color="auto" w:fill="auto"/>
            <w:vAlign w:val="center"/>
          </w:tcPr>
          <w:p>
            <w:pPr>
              <w:widowControl/>
              <w:spacing w:line="240" w:lineRule="auto"/>
              <w:jc w:val="center"/>
              <w:rPr>
                <w:rFonts w:ascii="宋体" w:hAnsi="宋体" w:cs="宋体"/>
                <w:color w:val="000000"/>
                <w:kern w:val="0"/>
                <w:sz w:val="24"/>
                <w:szCs w:val="24"/>
              </w:rPr>
            </w:pPr>
            <w:r>
              <w:rPr>
                <w:rFonts w:hint="eastAsia" w:ascii="宋体" w:hAnsi="宋体" w:cs="宋体"/>
                <w:color w:val="000000"/>
                <w:kern w:val="0"/>
                <w:sz w:val="24"/>
                <w:szCs w:val="24"/>
              </w:rPr>
              <w:t>钢闸门除锈喷锌</w:t>
            </w:r>
          </w:p>
        </w:tc>
        <w:tc>
          <w:tcPr>
            <w:tcW w:w="988" w:type="dxa"/>
            <w:shd w:val="clear" w:color="auto" w:fill="auto"/>
            <w:vAlign w:val="center"/>
          </w:tcPr>
          <w:p>
            <w:pPr>
              <w:widowControl/>
              <w:spacing w:line="240" w:lineRule="auto"/>
              <w:jc w:val="center"/>
              <w:rPr>
                <w:rFonts w:ascii="Times New Roman" w:hAnsi="Times New Roman"/>
                <w:color w:val="000000"/>
                <w:kern w:val="0"/>
                <w:sz w:val="24"/>
                <w:szCs w:val="24"/>
              </w:rPr>
            </w:pPr>
            <w:r>
              <w:rPr>
                <w:rFonts w:hint="eastAsia" w:ascii="Times New Roman" w:hAnsi="Times New Roman"/>
                <w:color w:val="000000"/>
                <w:kern w:val="0"/>
                <w:sz w:val="24"/>
                <w:szCs w:val="24"/>
              </w:rPr>
              <w:t>m</w:t>
            </w:r>
            <w:r>
              <w:rPr>
                <w:rFonts w:ascii="Times New Roman" w:hAnsi="Times New Roman"/>
                <w:color w:val="000000"/>
                <w:kern w:val="0"/>
                <w:sz w:val="24"/>
                <w:szCs w:val="24"/>
                <w:vertAlign w:val="superscript"/>
              </w:rPr>
              <w:t>2</w:t>
            </w:r>
          </w:p>
        </w:tc>
        <w:tc>
          <w:tcPr>
            <w:tcW w:w="933" w:type="dxa"/>
            <w:shd w:val="clear" w:color="auto" w:fill="auto"/>
            <w:vAlign w:val="center"/>
          </w:tcPr>
          <w:p>
            <w:pPr>
              <w:spacing w:line="240" w:lineRule="auto"/>
              <w:jc w:val="center"/>
              <w:rPr>
                <w:rFonts w:ascii="Times New Roman" w:hAnsi="Times New Roman"/>
                <w:color w:val="000000"/>
                <w:sz w:val="24"/>
                <w:szCs w:val="24"/>
              </w:rPr>
            </w:pPr>
          </w:p>
        </w:tc>
        <w:tc>
          <w:tcPr>
            <w:tcW w:w="1079" w:type="dxa"/>
            <w:shd w:val="clear" w:color="auto" w:fill="auto"/>
            <w:vAlign w:val="center"/>
          </w:tcPr>
          <w:p>
            <w:pPr>
              <w:spacing w:line="240" w:lineRule="auto"/>
              <w:jc w:val="center"/>
              <w:rPr>
                <w:rFonts w:ascii="Times New Roman" w:hAnsi="Times New Roman"/>
                <w:color w:val="000000"/>
                <w:sz w:val="24"/>
                <w:szCs w:val="24"/>
              </w:rPr>
            </w:pPr>
          </w:p>
        </w:tc>
        <w:tc>
          <w:tcPr>
            <w:tcW w:w="1116" w:type="dxa"/>
            <w:shd w:val="clear" w:color="auto" w:fill="auto"/>
            <w:vAlign w:val="center"/>
          </w:tcPr>
          <w:p>
            <w:pPr>
              <w:spacing w:line="240" w:lineRule="auto"/>
              <w:jc w:val="center"/>
              <w:rPr>
                <w:rFonts w:ascii="Times New Roman" w:hAnsi="Times New Roman"/>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jc w:val="center"/>
        </w:trPr>
        <w:tc>
          <w:tcPr>
            <w:tcW w:w="778" w:type="dxa"/>
            <w:shd w:val="clear" w:color="auto" w:fill="auto"/>
            <w:vAlign w:val="center"/>
          </w:tcPr>
          <w:p>
            <w:pPr>
              <w:widowControl/>
              <w:spacing w:line="240" w:lineRule="auto"/>
              <w:jc w:val="center"/>
              <w:rPr>
                <w:rFonts w:ascii="Times New Roman" w:hAnsi="Times New Roman"/>
                <w:color w:val="000000"/>
                <w:kern w:val="0"/>
              </w:rPr>
            </w:pPr>
            <w:r>
              <w:rPr>
                <w:rFonts w:hint="eastAsia" w:ascii="Times New Roman" w:hAnsi="Times New Roman"/>
                <w:color w:val="000000"/>
                <w:kern w:val="0"/>
              </w:rPr>
              <w:t>5</w:t>
            </w:r>
          </w:p>
        </w:tc>
        <w:tc>
          <w:tcPr>
            <w:tcW w:w="3907" w:type="dxa"/>
            <w:shd w:val="clear" w:color="auto" w:fill="auto"/>
            <w:vAlign w:val="center"/>
          </w:tcPr>
          <w:p>
            <w:pPr>
              <w:widowControl/>
              <w:spacing w:line="240" w:lineRule="auto"/>
              <w:jc w:val="center"/>
              <w:rPr>
                <w:rFonts w:ascii="宋体" w:hAnsi="宋体" w:cs="宋体"/>
                <w:color w:val="000000"/>
                <w:kern w:val="0"/>
                <w:sz w:val="24"/>
                <w:szCs w:val="24"/>
              </w:rPr>
            </w:pPr>
            <w:r>
              <w:rPr>
                <w:rFonts w:hint="eastAsia" w:ascii="宋体" w:hAnsi="宋体" w:cs="宋体"/>
                <w:color w:val="000000"/>
                <w:kern w:val="0"/>
                <w:sz w:val="24"/>
                <w:szCs w:val="24"/>
              </w:rPr>
              <w:t>螺杆上黄油</w:t>
            </w:r>
          </w:p>
        </w:tc>
        <w:tc>
          <w:tcPr>
            <w:tcW w:w="988" w:type="dxa"/>
            <w:shd w:val="clear" w:color="auto" w:fill="auto"/>
            <w:vAlign w:val="center"/>
          </w:tcPr>
          <w:p>
            <w:pPr>
              <w:widowControl/>
              <w:spacing w:line="240" w:lineRule="auto"/>
              <w:jc w:val="center"/>
              <w:rPr>
                <w:rFonts w:ascii="Times New Roman" w:hAnsi="Times New Roman"/>
                <w:color w:val="000000"/>
                <w:kern w:val="0"/>
                <w:sz w:val="24"/>
                <w:szCs w:val="24"/>
              </w:rPr>
            </w:pPr>
            <w:r>
              <w:rPr>
                <w:rFonts w:ascii="Times New Roman" w:hAnsi="Times New Roman"/>
                <w:color w:val="000000"/>
                <w:kern w:val="0"/>
                <w:sz w:val="24"/>
                <w:szCs w:val="24"/>
              </w:rPr>
              <w:t>m</w:t>
            </w:r>
          </w:p>
        </w:tc>
        <w:tc>
          <w:tcPr>
            <w:tcW w:w="933" w:type="dxa"/>
            <w:shd w:val="clear" w:color="auto" w:fill="auto"/>
            <w:vAlign w:val="center"/>
          </w:tcPr>
          <w:p>
            <w:pPr>
              <w:spacing w:line="240" w:lineRule="auto"/>
              <w:jc w:val="center"/>
              <w:rPr>
                <w:rFonts w:ascii="Times New Roman" w:hAnsi="Times New Roman"/>
                <w:color w:val="000000"/>
                <w:sz w:val="24"/>
                <w:szCs w:val="24"/>
              </w:rPr>
            </w:pPr>
          </w:p>
        </w:tc>
        <w:tc>
          <w:tcPr>
            <w:tcW w:w="1079" w:type="dxa"/>
            <w:shd w:val="clear" w:color="auto" w:fill="auto"/>
            <w:vAlign w:val="center"/>
          </w:tcPr>
          <w:p>
            <w:pPr>
              <w:spacing w:line="240" w:lineRule="auto"/>
              <w:jc w:val="center"/>
              <w:rPr>
                <w:rFonts w:ascii="Times New Roman" w:hAnsi="Times New Roman"/>
                <w:color w:val="000000"/>
                <w:sz w:val="24"/>
                <w:szCs w:val="24"/>
              </w:rPr>
            </w:pPr>
          </w:p>
        </w:tc>
        <w:tc>
          <w:tcPr>
            <w:tcW w:w="1116" w:type="dxa"/>
            <w:shd w:val="clear" w:color="auto" w:fill="auto"/>
            <w:vAlign w:val="center"/>
          </w:tcPr>
          <w:p>
            <w:pPr>
              <w:spacing w:line="240" w:lineRule="auto"/>
              <w:jc w:val="center"/>
              <w:rPr>
                <w:rFonts w:ascii="Times New Roman" w:hAnsi="Times New Roman"/>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jc w:val="center"/>
        </w:trPr>
        <w:tc>
          <w:tcPr>
            <w:tcW w:w="778" w:type="dxa"/>
            <w:shd w:val="clear" w:color="auto" w:fill="auto"/>
            <w:vAlign w:val="center"/>
          </w:tcPr>
          <w:p>
            <w:pPr>
              <w:widowControl/>
              <w:spacing w:line="240" w:lineRule="auto"/>
              <w:jc w:val="center"/>
              <w:rPr>
                <w:rFonts w:ascii="Times New Roman" w:hAnsi="Times New Roman"/>
                <w:color w:val="000000"/>
                <w:kern w:val="0"/>
              </w:rPr>
            </w:pPr>
            <w:r>
              <w:rPr>
                <w:rFonts w:hint="eastAsia" w:ascii="Times New Roman" w:hAnsi="Times New Roman"/>
                <w:color w:val="000000"/>
                <w:kern w:val="0"/>
              </w:rPr>
              <w:t>6</w:t>
            </w:r>
          </w:p>
        </w:tc>
        <w:tc>
          <w:tcPr>
            <w:tcW w:w="3907" w:type="dxa"/>
            <w:shd w:val="clear" w:color="auto" w:fill="auto"/>
            <w:vAlign w:val="center"/>
          </w:tcPr>
          <w:p>
            <w:pPr>
              <w:widowControl/>
              <w:spacing w:line="240" w:lineRule="auto"/>
              <w:jc w:val="center"/>
              <w:rPr>
                <w:rFonts w:ascii="宋体" w:hAnsi="宋体" w:cs="宋体"/>
                <w:color w:val="000000"/>
                <w:kern w:val="0"/>
                <w:sz w:val="24"/>
                <w:szCs w:val="24"/>
              </w:rPr>
            </w:pPr>
            <w:r>
              <w:rPr>
                <w:rFonts w:hint="eastAsia" w:ascii="宋体" w:hAnsi="宋体" w:cs="宋体"/>
                <w:color w:val="000000"/>
                <w:kern w:val="0"/>
                <w:sz w:val="24"/>
                <w:szCs w:val="24"/>
              </w:rPr>
              <w:t>止水更换</w:t>
            </w:r>
          </w:p>
        </w:tc>
        <w:tc>
          <w:tcPr>
            <w:tcW w:w="988" w:type="dxa"/>
            <w:shd w:val="clear" w:color="auto" w:fill="auto"/>
            <w:vAlign w:val="center"/>
          </w:tcPr>
          <w:p>
            <w:pPr>
              <w:widowControl/>
              <w:spacing w:line="240" w:lineRule="auto"/>
              <w:jc w:val="center"/>
              <w:rPr>
                <w:rFonts w:ascii="Times New Roman" w:hAnsi="Times New Roman"/>
                <w:color w:val="000000"/>
                <w:kern w:val="0"/>
                <w:sz w:val="24"/>
                <w:szCs w:val="24"/>
              </w:rPr>
            </w:pPr>
            <w:r>
              <w:rPr>
                <w:rFonts w:ascii="Times New Roman" w:hAnsi="Times New Roman"/>
                <w:color w:val="000000"/>
                <w:kern w:val="0"/>
                <w:sz w:val="24"/>
                <w:szCs w:val="24"/>
              </w:rPr>
              <w:t>m</w:t>
            </w:r>
          </w:p>
        </w:tc>
        <w:tc>
          <w:tcPr>
            <w:tcW w:w="933" w:type="dxa"/>
            <w:shd w:val="clear" w:color="auto" w:fill="auto"/>
            <w:vAlign w:val="center"/>
          </w:tcPr>
          <w:p>
            <w:pPr>
              <w:spacing w:line="240" w:lineRule="auto"/>
              <w:jc w:val="center"/>
              <w:rPr>
                <w:rFonts w:ascii="Times New Roman" w:hAnsi="Times New Roman"/>
                <w:color w:val="000000"/>
                <w:sz w:val="24"/>
                <w:szCs w:val="24"/>
              </w:rPr>
            </w:pPr>
          </w:p>
        </w:tc>
        <w:tc>
          <w:tcPr>
            <w:tcW w:w="1079" w:type="dxa"/>
            <w:shd w:val="clear" w:color="auto" w:fill="auto"/>
            <w:vAlign w:val="center"/>
          </w:tcPr>
          <w:p>
            <w:pPr>
              <w:spacing w:line="240" w:lineRule="auto"/>
              <w:jc w:val="center"/>
              <w:rPr>
                <w:rFonts w:ascii="Times New Roman" w:hAnsi="Times New Roman"/>
                <w:color w:val="000000"/>
                <w:sz w:val="24"/>
                <w:szCs w:val="24"/>
              </w:rPr>
            </w:pPr>
          </w:p>
        </w:tc>
        <w:tc>
          <w:tcPr>
            <w:tcW w:w="1116" w:type="dxa"/>
            <w:shd w:val="clear" w:color="auto" w:fill="auto"/>
            <w:vAlign w:val="center"/>
          </w:tcPr>
          <w:p>
            <w:pPr>
              <w:spacing w:line="240" w:lineRule="auto"/>
              <w:jc w:val="center"/>
              <w:rPr>
                <w:rFonts w:ascii="Times New Roman" w:hAnsi="Times New Roman"/>
                <w:color w:val="000000"/>
                <w:sz w:val="24"/>
                <w:szCs w:val="24"/>
              </w:rPr>
            </w:pPr>
          </w:p>
        </w:tc>
      </w:tr>
    </w:tbl>
    <w:p>
      <w:pPr>
        <w:rPr>
          <w:rFonts w:ascii="Times New Roman" w:hAnsi="Times New Roman"/>
          <w:sz w:val="24"/>
          <w:szCs w:val="24"/>
        </w:rPr>
      </w:pPr>
    </w:p>
    <w:p>
      <w:pPr>
        <w:rPr>
          <w:rFonts w:ascii="Times New Roman" w:hAnsi="Times New Roman"/>
          <w:sz w:val="24"/>
          <w:szCs w:val="24"/>
        </w:rPr>
      </w:pPr>
    </w:p>
    <w:p>
      <w:pPr>
        <w:rPr>
          <w:rFonts w:ascii="Times New Roman" w:hAnsi="Times New Roman"/>
          <w:sz w:val="24"/>
          <w:szCs w:val="24"/>
        </w:rPr>
      </w:pPr>
    </w:p>
    <w:p>
      <w:pPr>
        <w:jc w:val="center"/>
        <w:rPr>
          <w:rFonts w:ascii="Times New Roman" w:hAnsi="Times New Roman"/>
          <w:b/>
          <w:sz w:val="32"/>
          <w:szCs w:val="32"/>
        </w:rPr>
      </w:pPr>
      <w:r>
        <w:rPr>
          <w:rFonts w:hint="eastAsia" w:ascii="Times New Roman" w:hAnsi="Times New Roman"/>
          <w:b/>
          <w:sz w:val="32"/>
          <w:szCs w:val="32"/>
        </w:rPr>
        <w:t>管理设施</w:t>
      </w:r>
      <w:r>
        <w:rPr>
          <w:rFonts w:ascii="Times New Roman" w:hAnsi="Times New Roman"/>
          <w:b/>
          <w:sz w:val="32"/>
          <w:szCs w:val="32"/>
        </w:rPr>
        <w:t>维养费用测算表</w:t>
      </w:r>
    </w:p>
    <w:tbl>
      <w:tblPr>
        <w:tblStyle w:val="40"/>
        <w:tblW w:w="8843"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3"/>
        <w:gridCol w:w="3600"/>
        <w:gridCol w:w="1080"/>
        <w:gridCol w:w="1080"/>
        <w:gridCol w:w="1080"/>
        <w:gridCol w:w="10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1" w:hRule="atLeast"/>
          <w:jc w:val="center"/>
        </w:trPr>
        <w:tc>
          <w:tcPr>
            <w:tcW w:w="923" w:type="dxa"/>
            <w:shd w:val="clear" w:color="auto" w:fill="auto"/>
            <w:vAlign w:val="center"/>
          </w:tcPr>
          <w:p>
            <w:pPr>
              <w:widowControl/>
              <w:spacing w:line="240" w:lineRule="auto"/>
              <w:jc w:val="center"/>
              <w:rPr>
                <w:rFonts w:ascii="宋体" w:hAnsi="宋体" w:cs="宋体"/>
                <w:color w:val="000000"/>
                <w:kern w:val="0"/>
                <w:sz w:val="24"/>
                <w:szCs w:val="24"/>
              </w:rPr>
            </w:pPr>
            <w:r>
              <w:rPr>
                <w:rFonts w:hint="eastAsia" w:ascii="宋体" w:hAnsi="宋体" w:cs="宋体"/>
                <w:color w:val="000000"/>
                <w:kern w:val="0"/>
                <w:sz w:val="24"/>
                <w:szCs w:val="24"/>
              </w:rPr>
              <w:t>序号</w:t>
            </w:r>
          </w:p>
        </w:tc>
        <w:tc>
          <w:tcPr>
            <w:tcW w:w="3600" w:type="dxa"/>
            <w:shd w:val="clear" w:color="auto" w:fill="auto"/>
            <w:vAlign w:val="center"/>
          </w:tcPr>
          <w:p>
            <w:pPr>
              <w:widowControl/>
              <w:spacing w:line="240" w:lineRule="auto"/>
              <w:jc w:val="center"/>
              <w:rPr>
                <w:rFonts w:ascii="宋体" w:hAnsi="宋体" w:cs="宋体"/>
                <w:color w:val="000000"/>
                <w:kern w:val="0"/>
                <w:sz w:val="24"/>
                <w:szCs w:val="24"/>
              </w:rPr>
            </w:pPr>
            <w:r>
              <w:rPr>
                <w:rFonts w:hint="eastAsia" w:ascii="宋体" w:hAnsi="宋体" w:cs="宋体"/>
                <w:color w:val="000000"/>
                <w:kern w:val="0"/>
                <w:sz w:val="24"/>
                <w:szCs w:val="24"/>
              </w:rPr>
              <w:t>项目名称</w:t>
            </w:r>
          </w:p>
        </w:tc>
        <w:tc>
          <w:tcPr>
            <w:tcW w:w="1080" w:type="dxa"/>
            <w:shd w:val="clear" w:color="auto" w:fill="auto"/>
            <w:vAlign w:val="center"/>
          </w:tcPr>
          <w:p>
            <w:pPr>
              <w:widowControl/>
              <w:spacing w:line="240" w:lineRule="auto"/>
              <w:jc w:val="center"/>
              <w:rPr>
                <w:rFonts w:ascii="宋体" w:hAnsi="宋体" w:cs="宋体"/>
                <w:color w:val="000000"/>
                <w:kern w:val="0"/>
                <w:sz w:val="24"/>
                <w:szCs w:val="24"/>
              </w:rPr>
            </w:pPr>
            <w:r>
              <w:rPr>
                <w:rFonts w:hint="eastAsia" w:ascii="宋体" w:hAnsi="宋体" w:cs="宋体"/>
                <w:color w:val="000000"/>
                <w:kern w:val="0"/>
                <w:sz w:val="24"/>
                <w:szCs w:val="24"/>
              </w:rPr>
              <w:t>单位</w:t>
            </w:r>
          </w:p>
        </w:tc>
        <w:tc>
          <w:tcPr>
            <w:tcW w:w="1080" w:type="dxa"/>
            <w:shd w:val="clear" w:color="auto" w:fill="auto"/>
            <w:vAlign w:val="center"/>
          </w:tcPr>
          <w:p>
            <w:pPr>
              <w:widowControl/>
              <w:spacing w:line="240" w:lineRule="auto"/>
              <w:jc w:val="center"/>
              <w:rPr>
                <w:rFonts w:ascii="宋体" w:hAnsi="宋体" w:cs="宋体"/>
                <w:color w:val="000000"/>
                <w:kern w:val="0"/>
                <w:sz w:val="24"/>
                <w:szCs w:val="24"/>
              </w:rPr>
            </w:pPr>
            <w:r>
              <w:rPr>
                <w:rFonts w:hint="eastAsia" w:ascii="宋体" w:hAnsi="宋体" w:cs="宋体"/>
                <w:color w:val="000000"/>
                <w:kern w:val="0"/>
                <w:sz w:val="24"/>
                <w:szCs w:val="24"/>
              </w:rPr>
              <w:t>数量</w:t>
            </w:r>
          </w:p>
        </w:tc>
        <w:tc>
          <w:tcPr>
            <w:tcW w:w="1080" w:type="dxa"/>
            <w:shd w:val="clear" w:color="auto" w:fill="auto"/>
            <w:vAlign w:val="center"/>
          </w:tcPr>
          <w:p>
            <w:pPr>
              <w:widowControl/>
              <w:spacing w:line="240" w:lineRule="auto"/>
              <w:jc w:val="center"/>
              <w:rPr>
                <w:rFonts w:ascii="宋体" w:hAnsi="宋体" w:cs="宋体"/>
                <w:color w:val="000000"/>
                <w:kern w:val="0"/>
                <w:sz w:val="24"/>
                <w:szCs w:val="24"/>
              </w:rPr>
            </w:pPr>
            <w:r>
              <w:rPr>
                <w:rFonts w:hint="eastAsia" w:ascii="宋体" w:hAnsi="宋体" w:cs="宋体"/>
                <w:color w:val="000000"/>
                <w:kern w:val="0"/>
                <w:sz w:val="24"/>
                <w:szCs w:val="24"/>
              </w:rPr>
              <w:t>单价</w:t>
            </w:r>
            <w:r>
              <w:rPr>
                <w:rFonts w:hint="eastAsia" w:ascii="宋体" w:hAnsi="宋体" w:cs="宋体"/>
                <w:color w:val="000000"/>
                <w:kern w:val="0"/>
                <w:sz w:val="24"/>
                <w:szCs w:val="24"/>
              </w:rPr>
              <w:br w:type="textWrapping"/>
            </w:r>
            <w:r>
              <w:rPr>
                <w:rFonts w:hint="eastAsia" w:ascii="宋体" w:hAnsi="宋体" w:cs="宋体"/>
                <w:color w:val="000000"/>
                <w:kern w:val="0"/>
                <w:sz w:val="24"/>
                <w:szCs w:val="24"/>
              </w:rPr>
              <w:t>（元）</w:t>
            </w:r>
          </w:p>
        </w:tc>
        <w:tc>
          <w:tcPr>
            <w:tcW w:w="1080" w:type="dxa"/>
            <w:shd w:val="clear" w:color="auto" w:fill="auto"/>
            <w:vAlign w:val="center"/>
          </w:tcPr>
          <w:p>
            <w:pPr>
              <w:widowControl/>
              <w:spacing w:line="240" w:lineRule="auto"/>
              <w:jc w:val="center"/>
              <w:rPr>
                <w:rFonts w:ascii="宋体" w:hAnsi="宋体" w:cs="宋体"/>
                <w:color w:val="000000"/>
                <w:kern w:val="0"/>
                <w:sz w:val="24"/>
                <w:szCs w:val="24"/>
              </w:rPr>
            </w:pPr>
            <w:r>
              <w:rPr>
                <w:rFonts w:hint="eastAsia" w:ascii="宋体" w:hAnsi="宋体" w:cs="宋体"/>
                <w:color w:val="000000"/>
                <w:kern w:val="0"/>
                <w:sz w:val="24"/>
                <w:szCs w:val="24"/>
              </w:rPr>
              <w:t>合价</w:t>
            </w:r>
            <w:r>
              <w:rPr>
                <w:rFonts w:hint="eastAsia" w:ascii="宋体" w:hAnsi="宋体" w:cs="宋体"/>
                <w:color w:val="000000"/>
                <w:kern w:val="0"/>
                <w:sz w:val="24"/>
                <w:szCs w:val="24"/>
              </w:rPr>
              <w:br w:type="textWrapping"/>
            </w:r>
            <w:r>
              <w:rPr>
                <w:rFonts w:hint="eastAsia" w:ascii="宋体" w:hAnsi="宋体" w:cs="宋体"/>
                <w:color w:val="000000"/>
                <w:kern w:val="0"/>
                <w:sz w:val="24"/>
                <w:szCs w:val="24"/>
              </w:rPr>
              <w:t>（元）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jc w:val="center"/>
        </w:trPr>
        <w:tc>
          <w:tcPr>
            <w:tcW w:w="923" w:type="dxa"/>
            <w:shd w:val="clear" w:color="auto" w:fill="auto"/>
            <w:vAlign w:val="center"/>
          </w:tcPr>
          <w:p>
            <w:pPr>
              <w:widowControl/>
              <w:spacing w:line="240" w:lineRule="auto"/>
              <w:jc w:val="center"/>
              <w:rPr>
                <w:rFonts w:ascii="Times New Roman" w:hAnsi="Times New Roman"/>
                <w:color w:val="000000"/>
                <w:kern w:val="0"/>
                <w:sz w:val="24"/>
                <w:szCs w:val="24"/>
              </w:rPr>
            </w:pPr>
            <w:r>
              <w:rPr>
                <w:rFonts w:ascii="Times New Roman" w:hAnsi="Times New Roman"/>
                <w:color w:val="000000"/>
                <w:kern w:val="0"/>
                <w:sz w:val="24"/>
                <w:szCs w:val="24"/>
              </w:rPr>
              <w:t>1</w:t>
            </w:r>
          </w:p>
        </w:tc>
        <w:tc>
          <w:tcPr>
            <w:tcW w:w="3600" w:type="dxa"/>
            <w:shd w:val="clear" w:color="auto" w:fill="auto"/>
            <w:vAlign w:val="center"/>
          </w:tcPr>
          <w:p>
            <w:pPr>
              <w:widowControl/>
              <w:spacing w:line="240" w:lineRule="auto"/>
              <w:jc w:val="center"/>
              <w:rPr>
                <w:rFonts w:ascii="Times New Roman" w:hAnsi="Times New Roman"/>
                <w:color w:val="000000"/>
                <w:kern w:val="0"/>
                <w:sz w:val="24"/>
                <w:szCs w:val="24"/>
              </w:rPr>
            </w:pPr>
            <w:r>
              <w:rPr>
                <w:rFonts w:ascii="Times New Roman" w:hAnsi="宋体"/>
                <w:color w:val="000000"/>
                <w:kern w:val="0"/>
                <w:sz w:val="24"/>
                <w:szCs w:val="24"/>
              </w:rPr>
              <w:t>房屋综合维修</w:t>
            </w:r>
          </w:p>
        </w:tc>
        <w:tc>
          <w:tcPr>
            <w:tcW w:w="1080" w:type="dxa"/>
            <w:shd w:val="clear" w:color="auto" w:fill="auto"/>
            <w:vAlign w:val="center"/>
          </w:tcPr>
          <w:p>
            <w:pPr>
              <w:widowControl/>
              <w:spacing w:line="240" w:lineRule="auto"/>
              <w:jc w:val="center"/>
              <w:rPr>
                <w:rFonts w:ascii="Times New Roman" w:hAnsi="Times New Roman"/>
                <w:color w:val="000000"/>
                <w:kern w:val="0"/>
                <w:sz w:val="24"/>
                <w:szCs w:val="24"/>
              </w:rPr>
            </w:pPr>
            <w:r>
              <w:rPr>
                <w:rFonts w:ascii="Times New Roman" w:hAnsi="Times New Roman"/>
                <w:color w:val="000000"/>
                <w:kern w:val="0"/>
                <w:sz w:val="24"/>
                <w:szCs w:val="24"/>
              </w:rPr>
              <w:t>m</w:t>
            </w:r>
            <w:r>
              <w:rPr>
                <w:rFonts w:ascii="Times New Roman" w:hAnsi="Times New Roman"/>
                <w:color w:val="000000"/>
                <w:kern w:val="0"/>
                <w:sz w:val="24"/>
                <w:szCs w:val="24"/>
                <w:vertAlign w:val="superscript"/>
              </w:rPr>
              <w:t>2</w:t>
            </w:r>
          </w:p>
        </w:tc>
        <w:tc>
          <w:tcPr>
            <w:tcW w:w="1080" w:type="dxa"/>
            <w:shd w:val="clear" w:color="auto" w:fill="auto"/>
            <w:vAlign w:val="center"/>
          </w:tcPr>
          <w:p>
            <w:pPr>
              <w:jc w:val="center"/>
              <w:rPr>
                <w:rFonts w:ascii="Times New Roman" w:hAnsi="Times New Roman"/>
                <w:sz w:val="24"/>
                <w:szCs w:val="24"/>
              </w:rPr>
            </w:pPr>
          </w:p>
        </w:tc>
        <w:tc>
          <w:tcPr>
            <w:tcW w:w="1080" w:type="dxa"/>
            <w:shd w:val="clear" w:color="auto" w:fill="auto"/>
            <w:vAlign w:val="center"/>
          </w:tcPr>
          <w:p>
            <w:pPr>
              <w:jc w:val="center"/>
              <w:rPr>
                <w:rFonts w:ascii="Times New Roman" w:hAnsi="Times New Roman"/>
                <w:color w:val="000000"/>
                <w:sz w:val="24"/>
                <w:szCs w:val="24"/>
              </w:rPr>
            </w:pPr>
          </w:p>
        </w:tc>
        <w:tc>
          <w:tcPr>
            <w:tcW w:w="1080" w:type="dxa"/>
            <w:shd w:val="clear" w:color="auto" w:fill="auto"/>
            <w:vAlign w:val="center"/>
          </w:tcPr>
          <w:p>
            <w:pPr>
              <w:jc w:val="center"/>
              <w:rPr>
                <w:rFonts w:ascii="Times New Roman" w:hAnsi="Times New Roman"/>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jc w:val="center"/>
        </w:trPr>
        <w:tc>
          <w:tcPr>
            <w:tcW w:w="923" w:type="dxa"/>
            <w:shd w:val="clear" w:color="auto" w:fill="auto"/>
            <w:vAlign w:val="center"/>
          </w:tcPr>
          <w:p>
            <w:pPr>
              <w:widowControl/>
              <w:spacing w:line="240" w:lineRule="auto"/>
              <w:jc w:val="center"/>
              <w:rPr>
                <w:rFonts w:ascii="Times New Roman" w:hAnsi="Times New Roman"/>
                <w:color w:val="000000"/>
                <w:kern w:val="0"/>
                <w:sz w:val="24"/>
                <w:szCs w:val="24"/>
              </w:rPr>
            </w:pPr>
            <w:r>
              <w:rPr>
                <w:rFonts w:ascii="Times New Roman" w:hAnsi="Times New Roman"/>
                <w:color w:val="000000"/>
                <w:kern w:val="0"/>
                <w:sz w:val="24"/>
                <w:szCs w:val="24"/>
              </w:rPr>
              <w:t>2</w:t>
            </w:r>
          </w:p>
        </w:tc>
        <w:tc>
          <w:tcPr>
            <w:tcW w:w="3600" w:type="dxa"/>
            <w:shd w:val="clear" w:color="auto" w:fill="auto"/>
            <w:vAlign w:val="center"/>
          </w:tcPr>
          <w:p>
            <w:pPr>
              <w:widowControl/>
              <w:spacing w:line="240" w:lineRule="auto"/>
              <w:jc w:val="center"/>
              <w:rPr>
                <w:rFonts w:ascii="Times New Roman" w:hAnsi="Times New Roman"/>
                <w:color w:val="000000"/>
                <w:kern w:val="0"/>
                <w:sz w:val="24"/>
                <w:szCs w:val="24"/>
              </w:rPr>
            </w:pPr>
            <w:r>
              <w:rPr>
                <w:rFonts w:ascii="Times New Roman" w:hAnsi="宋体"/>
                <w:color w:val="000000"/>
                <w:kern w:val="0"/>
                <w:sz w:val="24"/>
                <w:szCs w:val="24"/>
              </w:rPr>
              <w:t>栏杆维修</w:t>
            </w:r>
          </w:p>
        </w:tc>
        <w:tc>
          <w:tcPr>
            <w:tcW w:w="1080" w:type="dxa"/>
            <w:shd w:val="clear" w:color="auto" w:fill="auto"/>
            <w:vAlign w:val="center"/>
          </w:tcPr>
          <w:p>
            <w:pPr>
              <w:widowControl/>
              <w:spacing w:line="240" w:lineRule="auto"/>
              <w:jc w:val="center"/>
              <w:rPr>
                <w:rFonts w:ascii="Times New Roman" w:hAnsi="Times New Roman"/>
                <w:color w:val="000000"/>
                <w:kern w:val="0"/>
                <w:sz w:val="24"/>
                <w:szCs w:val="24"/>
              </w:rPr>
            </w:pPr>
            <w:r>
              <w:rPr>
                <w:rFonts w:ascii="Times New Roman" w:hAnsi="Times New Roman"/>
                <w:color w:val="000000"/>
                <w:kern w:val="0"/>
                <w:sz w:val="24"/>
                <w:szCs w:val="24"/>
              </w:rPr>
              <w:t>m</w:t>
            </w:r>
          </w:p>
        </w:tc>
        <w:tc>
          <w:tcPr>
            <w:tcW w:w="1080" w:type="dxa"/>
            <w:shd w:val="clear" w:color="auto" w:fill="auto"/>
            <w:vAlign w:val="center"/>
          </w:tcPr>
          <w:p>
            <w:pPr>
              <w:jc w:val="center"/>
              <w:rPr>
                <w:rFonts w:ascii="Times New Roman" w:hAnsi="Times New Roman"/>
                <w:sz w:val="24"/>
                <w:szCs w:val="24"/>
              </w:rPr>
            </w:pPr>
          </w:p>
        </w:tc>
        <w:tc>
          <w:tcPr>
            <w:tcW w:w="1080" w:type="dxa"/>
            <w:shd w:val="clear" w:color="auto" w:fill="auto"/>
            <w:vAlign w:val="center"/>
          </w:tcPr>
          <w:p>
            <w:pPr>
              <w:jc w:val="center"/>
              <w:rPr>
                <w:rFonts w:ascii="Times New Roman" w:hAnsi="Times New Roman"/>
                <w:color w:val="000000"/>
                <w:sz w:val="24"/>
                <w:szCs w:val="24"/>
              </w:rPr>
            </w:pPr>
          </w:p>
        </w:tc>
        <w:tc>
          <w:tcPr>
            <w:tcW w:w="1080" w:type="dxa"/>
            <w:shd w:val="clear" w:color="auto" w:fill="auto"/>
            <w:vAlign w:val="center"/>
          </w:tcPr>
          <w:p>
            <w:pPr>
              <w:jc w:val="center"/>
              <w:rPr>
                <w:rFonts w:ascii="Times New Roman" w:hAnsi="Times New Roman"/>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jc w:val="center"/>
        </w:trPr>
        <w:tc>
          <w:tcPr>
            <w:tcW w:w="923" w:type="dxa"/>
            <w:shd w:val="clear" w:color="auto" w:fill="auto"/>
            <w:vAlign w:val="center"/>
          </w:tcPr>
          <w:p>
            <w:pPr>
              <w:widowControl/>
              <w:spacing w:line="240" w:lineRule="auto"/>
              <w:jc w:val="center"/>
              <w:rPr>
                <w:rFonts w:ascii="Times New Roman" w:hAnsi="Times New Roman"/>
                <w:color w:val="000000"/>
                <w:kern w:val="0"/>
                <w:sz w:val="24"/>
                <w:szCs w:val="24"/>
              </w:rPr>
            </w:pPr>
            <w:r>
              <w:rPr>
                <w:rFonts w:ascii="Times New Roman" w:hAnsi="Times New Roman"/>
                <w:color w:val="000000"/>
                <w:kern w:val="0"/>
                <w:sz w:val="24"/>
                <w:szCs w:val="24"/>
              </w:rPr>
              <w:t>3</w:t>
            </w:r>
          </w:p>
        </w:tc>
        <w:tc>
          <w:tcPr>
            <w:tcW w:w="3600" w:type="dxa"/>
            <w:shd w:val="clear" w:color="auto" w:fill="auto"/>
            <w:vAlign w:val="center"/>
          </w:tcPr>
          <w:p>
            <w:pPr>
              <w:widowControl/>
              <w:spacing w:line="240" w:lineRule="auto"/>
              <w:jc w:val="center"/>
              <w:rPr>
                <w:rFonts w:ascii="Times New Roman" w:hAnsi="Times New Roman"/>
                <w:color w:val="000000"/>
                <w:kern w:val="0"/>
                <w:sz w:val="24"/>
                <w:szCs w:val="24"/>
              </w:rPr>
            </w:pPr>
            <w:r>
              <w:rPr>
                <w:rFonts w:ascii="Times New Roman" w:hAnsi="宋体"/>
                <w:color w:val="000000"/>
                <w:kern w:val="0"/>
                <w:sz w:val="24"/>
                <w:szCs w:val="24"/>
              </w:rPr>
              <w:t>大坝安全监测设施维护</w:t>
            </w:r>
          </w:p>
        </w:tc>
        <w:tc>
          <w:tcPr>
            <w:tcW w:w="1080" w:type="dxa"/>
            <w:shd w:val="clear" w:color="auto" w:fill="auto"/>
            <w:vAlign w:val="center"/>
          </w:tcPr>
          <w:p>
            <w:pPr>
              <w:widowControl/>
              <w:spacing w:line="240" w:lineRule="auto"/>
              <w:jc w:val="center"/>
              <w:rPr>
                <w:rFonts w:ascii="Times New Roman" w:hAnsi="Times New Roman"/>
                <w:color w:val="000000"/>
                <w:kern w:val="0"/>
                <w:sz w:val="24"/>
                <w:szCs w:val="24"/>
              </w:rPr>
            </w:pPr>
            <w:r>
              <w:rPr>
                <w:rFonts w:ascii="Times New Roman" w:hAnsi="宋体"/>
                <w:color w:val="000000"/>
                <w:kern w:val="0"/>
                <w:sz w:val="24"/>
                <w:szCs w:val="24"/>
              </w:rPr>
              <w:t>项</w:t>
            </w:r>
          </w:p>
        </w:tc>
        <w:tc>
          <w:tcPr>
            <w:tcW w:w="1080" w:type="dxa"/>
            <w:shd w:val="clear" w:color="auto" w:fill="auto"/>
            <w:vAlign w:val="center"/>
          </w:tcPr>
          <w:p>
            <w:pPr>
              <w:widowControl/>
              <w:spacing w:line="240" w:lineRule="auto"/>
              <w:jc w:val="center"/>
              <w:rPr>
                <w:rFonts w:ascii="Times New Roman" w:hAnsi="Times New Roman"/>
                <w:color w:val="000000"/>
                <w:kern w:val="0"/>
                <w:sz w:val="24"/>
                <w:szCs w:val="24"/>
              </w:rPr>
            </w:pPr>
          </w:p>
        </w:tc>
        <w:tc>
          <w:tcPr>
            <w:tcW w:w="1080" w:type="dxa"/>
            <w:shd w:val="clear" w:color="auto" w:fill="auto"/>
            <w:vAlign w:val="center"/>
          </w:tcPr>
          <w:p>
            <w:pPr>
              <w:widowControl/>
              <w:spacing w:line="240" w:lineRule="auto"/>
              <w:jc w:val="center"/>
              <w:rPr>
                <w:rFonts w:ascii="Times New Roman" w:hAnsi="Times New Roman"/>
                <w:color w:val="000000"/>
                <w:kern w:val="0"/>
                <w:sz w:val="24"/>
                <w:szCs w:val="24"/>
              </w:rPr>
            </w:pPr>
          </w:p>
        </w:tc>
        <w:tc>
          <w:tcPr>
            <w:tcW w:w="1080" w:type="dxa"/>
            <w:shd w:val="clear" w:color="auto" w:fill="auto"/>
            <w:vAlign w:val="center"/>
          </w:tcPr>
          <w:p>
            <w:pPr>
              <w:widowControl/>
              <w:spacing w:line="240" w:lineRule="auto"/>
              <w:jc w:val="center"/>
              <w:rPr>
                <w:rFonts w:ascii="Times New Roman" w:hAnsi="Times New Roman"/>
                <w:color w:val="000000"/>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jc w:val="center"/>
        </w:trPr>
        <w:tc>
          <w:tcPr>
            <w:tcW w:w="923" w:type="dxa"/>
            <w:shd w:val="clear" w:color="auto" w:fill="auto"/>
            <w:vAlign w:val="center"/>
          </w:tcPr>
          <w:p>
            <w:pPr>
              <w:widowControl/>
              <w:spacing w:line="240" w:lineRule="auto"/>
              <w:jc w:val="center"/>
              <w:rPr>
                <w:rFonts w:ascii="Times New Roman" w:hAnsi="Times New Roman"/>
                <w:color w:val="000000"/>
                <w:kern w:val="0"/>
                <w:sz w:val="24"/>
                <w:szCs w:val="24"/>
              </w:rPr>
            </w:pPr>
            <w:r>
              <w:rPr>
                <w:rFonts w:ascii="Times New Roman" w:hAnsi="Times New Roman"/>
                <w:color w:val="000000"/>
                <w:kern w:val="0"/>
                <w:sz w:val="24"/>
                <w:szCs w:val="24"/>
              </w:rPr>
              <w:t>4</w:t>
            </w:r>
          </w:p>
        </w:tc>
        <w:tc>
          <w:tcPr>
            <w:tcW w:w="3600" w:type="dxa"/>
            <w:shd w:val="clear" w:color="auto" w:fill="auto"/>
            <w:vAlign w:val="center"/>
          </w:tcPr>
          <w:p>
            <w:pPr>
              <w:widowControl/>
              <w:spacing w:line="240" w:lineRule="auto"/>
              <w:jc w:val="center"/>
              <w:rPr>
                <w:rFonts w:ascii="Times New Roman" w:hAnsi="Times New Roman"/>
                <w:color w:val="000000"/>
                <w:kern w:val="0"/>
                <w:sz w:val="24"/>
                <w:szCs w:val="24"/>
              </w:rPr>
            </w:pPr>
            <w:r>
              <w:rPr>
                <w:rFonts w:ascii="Times New Roman" w:hAnsi="宋体"/>
                <w:color w:val="000000"/>
                <w:kern w:val="0"/>
                <w:sz w:val="24"/>
                <w:szCs w:val="24"/>
              </w:rPr>
              <w:t>计算机系统、视频监控系统维护</w:t>
            </w:r>
          </w:p>
        </w:tc>
        <w:tc>
          <w:tcPr>
            <w:tcW w:w="1080" w:type="dxa"/>
            <w:shd w:val="clear" w:color="auto" w:fill="auto"/>
            <w:vAlign w:val="center"/>
          </w:tcPr>
          <w:p>
            <w:pPr>
              <w:widowControl/>
              <w:spacing w:line="240" w:lineRule="auto"/>
              <w:jc w:val="center"/>
              <w:rPr>
                <w:rFonts w:ascii="Times New Roman" w:hAnsi="Times New Roman"/>
                <w:color w:val="000000"/>
                <w:kern w:val="0"/>
                <w:sz w:val="24"/>
                <w:szCs w:val="24"/>
              </w:rPr>
            </w:pPr>
            <w:r>
              <w:rPr>
                <w:rFonts w:ascii="Times New Roman" w:hAnsi="宋体"/>
                <w:color w:val="000000"/>
                <w:kern w:val="0"/>
                <w:sz w:val="24"/>
                <w:szCs w:val="24"/>
              </w:rPr>
              <w:t>项</w:t>
            </w:r>
          </w:p>
        </w:tc>
        <w:tc>
          <w:tcPr>
            <w:tcW w:w="1080" w:type="dxa"/>
            <w:shd w:val="clear" w:color="auto" w:fill="auto"/>
            <w:vAlign w:val="center"/>
          </w:tcPr>
          <w:p>
            <w:pPr>
              <w:widowControl/>
              <w:spacing w:line="240" w:lineRule="auto"/>
              <w:jc w:val="center"/>
              <w:rPr>
                <w:rFonts w:ascii="Times New Roman" w:hAnsi="Times New Roman"/>
                <w:color w:val="000000"/>
                <w:kern w:val="0"/>
                <w:sz w:val="24"/>
                <w:szCs w:val="24"/>
              </w:rPr>
            </w:pPr>
          </w:p>
        </w:tc>
        <w:tc>
          <w:tcPr>
            <w:tcW w:w="1080" w:type="dxa"/>
            <w:shd w:val="clear" w:color="auto" w:fill="auto"/>
            <w:vAlign w:val="center"/>
          </w:tcPr>
          <w:p>
            <w:pPr>
              <w:widowControl/>
              <w:spacing w:line="240" w:lineRule="auto"/>
              <w:jc w:val="center"/>
              <w:rPr>
                <w:rFonts w:ascii="Times New Roman" w:hAnsi="Times New Roman"/>
                <w:color w:val="000000"/>
                <w:kern w:val="0"/>
                <w:sz w:val="24"/>
                <w:szCs w:val="24"/>
              </w:rPr>
            </w:pPr>
          </w:p>
        </w:tc>
        <w:tc>
          <w:tcPr>
            <w:tcW w:w="1080" w:type="dxa"/>
            <w:shd w:val="clear" w:color="auto" w:fill="auto"/>
            <w:vAlign w:val="center"/>
          </w:tcPr>
          <w:p>
            <w:pPr>
              <w:widowControl/>
              <w:spacing w:line="240" w:lineRule="auto"/>
              <w:jc w:val="center"/>
              <w:rPr>
                <w:rFonts w:ascii="Times New Roman" w:hAnsi="Times New Roman"/>
                <w:color w:val="000000"/>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jc w:val="center"/>
        </w:trPr>
        <w:tc>
          <w:tcPr>
            <w:tcW w:w="923" w:type="dxa"/>
            <w:shd w:val="clear" w:color="auto" w:fill="auto"/>
            <w:vAlign w:val="center"/>
          </w:tcPr>
          <w:p>
            <w:pPr>
              <w:widowControl/>
              <w:spacing w:line="240" w:lineRule="auto"/>
              <w:jc w:val="center"/>
              <w:rPr>
                <w:rFonts w:ascii="Times New Roman" w:hAnsi="Times New Roman"/>
                <w:color w:val="000000"/>
                <w:kern w:val="0"/>
                <w:sz w:val="24"/>
                <w:szCs w:val="24"/>
              </w:rPr>
            </w:pPr>
            <w:r>
              <w:rPr>
                <w:rFonts w:ascii="Times New Roman" w:hAnsi="Times New Roman"/>
                <w:color w:val="000000"/>
                <w:kern w:val="0"/>
                <w:sz w:val="24"/>
                <w:szCs w:val="24"/>
              </w:rPr>
              <w:t>5</w:t>
            </w:r>
          </w:p>
        </w:tc>
        <w:tc>
          <w:tcPr>
            <w:tcW w:w="3600" w:type="dxa"/>
            <w:shd w:val="clear" w:color="auto" w:fill="auto"/>
            <w:vAlign w:val="center"/>
          </w:tcPr>
          <w:p>
            <w:pPr>
              <w:widowControl/>
              <w:spacing w:line="240" w:lineRule="auto"/>
              <w:jc w:val="center"/>
              <w:rPr>
                <w:rFonts w:ascii="Times New Roman" w:hAnsi="Times New Roman"/>
                <w:color w:val="000000"/>
                <w:kern w:val="0"/>
                <w:sz w:val="24"/>
                <w:szCs w:val="24"/>
              </w:rPr>
            </w:pPr>
            <w:r>
              <w:rPr>
                <w:rFonts w:ascii="Times New Roman" w:hAnsi="宋体"/>
                <w:color w:val="000000"/>
                <w:kern w:val="0"/>
                <w:sz w:val="24"/>
                <w:szCs w:val="24"/>
              </w:rPr>
              <w:t>消防系统维护</w:t>
            </w:r>
          </w:p>
        </w:tc>
        <w:tc>
          <w:tcPr>
            <w:tcW w:w="1080" w:type="dxa"/>
            <w:shd w:val="clear" w:color="auto" w:fill="auto"/>
            <w:vAlign w:val="center"/>
          </w:tcPr>
          <w:p>
            <w:pPr>
              <w:widowControl/>
              <w:spacing w:line="240" w:lineRule="auto"/>
              <w:jc w:val="center"/>
              <w:rPr>
                <w:rFonts w:ascii="Times New Roman" w:hAnsi="Times New Roman"/>
                <w:color w:val="000000"/>
                <w:kern w:val="0"/>
                <w:sz w:val="24"/>
                <w:szCs w:val="24"/>
              </w:rPr>
            </w:pPr>
            <w:r>
              <w:rPr>
                <w:rFonts w:ascii="Times New Roman" w:hAnsi="宋体"/>
                <w:color w:val="000000"/>
                <w:kern w:val="0"/>
                <w:sz w:val="24"/>
                <w:szCs w:val="24"/>
              </w:rPr>
              <w:t>项</w:t>
            </w:r>
          </w:p>
        </w:tc>
        <w:tc>
          <w:tcPr>
            <w:tcW w:w="1080" w:type="dxa"/>
            <w:shd w:val="clear" w:color="auto" w:fill="auto"/>
            <w:vAlign w:val="center"/>
          </w:tcPr>
          <w:p>
            <w:pPr>
              <w:widowControl/>
              <w:spacing w:line="240" w:lineRule="auto"/>
              <w:jc w:val="center"/>
              <w:rPr>
                <w:rFonts w:ascii="Times New Roman" w:hAnsi="Times New Roman"/>
                <w:color w:val="000000"/>
                <w:kern w:val="0"/>
                <w:sz w:val="24"/>
                <w:szCs w:val="24"/>
              </w:rPr>
            </w:pPr>
          </w:p>
        </w:tc>
        <w:tc>
          <w:tcPr>
            <w:tcW w:w="1080" w:type="dxa"/>
            <w:shd w:val="clear" w:color="auto" w:fill="auto"/>
            <w:vAlign w:val="center"/>
          </w:tcPr>
          <w:p>
            <w:pPr>
              <w:widowControl/>
              <w:spacing w:line="240" w:lineRule="auto"/>
              <w:jc w:val="center"/>
              <w:rPr>
                <w:rFonts w:ascii="Times New Roman" w:hAnsi="Times New Roman"/>
                <w:color w:val="000000"/>
                <w:kern w:val="0"/>
                <w:sz w:val="24"/>
                <w:szCs w:val="24"/>
              </w:rPr>
            </w:pPr>
          </w:p>
        </w:tc>
        <w:tc>
          <w:tcPr>
            <w:tcW w:w="1080" w:type="dxa"/>
            <w:shd w:val="clear" w:color="auto" w:fill="auto"/>
            <w:vAlign w:val="center"/>
          </w:tcPr>
          <w:p>
            <w:pPr>
              <w:widowControl/>
              <w:spacing w:line="240" w:lineRule="auto"/>
              <w:jc w:val="center"/>
              <w:rPr>
                <w:rFonts w:ascii="Times New Roman" w:hAnsi="Times New Roman"/>
                <w:color w:val="000000"/>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jc w:val="center"/>
        </w:trPr>
        <w:tc>
          <w:tcPr>
            <w:tcW w:w="923" w:type="dxa"/>
            <w:shd w:val="clear" w:color="auto" w:fill="auto"/>
            <w:vAlign w:val="center"/>
          </w:tcPr>
          <w:p>
            <w:pPr>
              <w:widowControl/>
              <w:spacing w:line="240" w:lineRule="auto"/>
              <w:jc w:val="center"/>
              <w:rPr>
                <w:rFonts w:ascii="Times New Roman" w:hAnsi="Times New Roman"/>
                <w:color w:val="000000"/>
                <w:kern w:val="0"/>
                <w:sz w:val="24"/>
                <w:szCs w:val="24"/>
              </w:rPr>
            </w:pPr>
            <w:r>
              <w:rPr>
                <w:rFonts w:ascii="Times New Roman" w:hAnsi="Times New Roman"/>
                <w:color w:val="000000"/>
                <w:kern w:val="0"/>
                <w:sz w:val="24"/>
                <w:szCs w:val="24"/>
              </w:rPr>
              <w:t>6</w:t>
            </w:r>
          </w:p>
        </w:tc>
        <w:tc>
          <w:tcPr>
            <w:tcW w:w="3600" w:type="dxa"/>
            <w:shd w:val="clear" w:color="auto" w:fill="auto"/>
            <w:vAlign w:val="center"/>
          </w:tcPr>
          <w:p>
            <w:pPr>
              <w:widowControl/>
              <w:spacing w:line="240" w:lineRule="auto"/>
              <w:jc w:val="center"/>
              <w:rPr>
                <w:rFonts w:ascii="Times New Roman" w:hAnsi="Times New Roman"/>
                <w:color w:val="000000"/>
                <w:kern w:val="0"/>
                <w:sz w:val="24"/>
                <w:szCs w:val="24"/>
              </w:rPr>
            </w:pPr>
            <w:r>
              <w:rPr>
                <w:rFonts w:ascii="Times New Roman" w:hAnsi="宋体"/>
                <w:color w:val="000000"/>
                <w:kern w:val="0"/>
                <w:sz w:val="24"/>
                <w:szCs w:val="24"/>
              </w:rPr>
              <w:t>照明系统维护</w:t>
            </w:r>
          </w:p>
        </w:tc>
        <w:tc>
          <w:tcPr>
            <w:tcW w:w="1080" w:type="dxa"/>
            <w:shd w:val="clear" w:color="auto" w:fill="auto"/>
            <w:vAlign w:val="center"/>
          </w:tcPr>
          <w:p>
            <w:pPr>
              <w:widowControl/>
              <w:spacing w:line="240" w:lineRule="auto"/>
              <w:jc w:val="center"/>
              <w:rPr>
                <w:rFonts w:ascii="Times New Roman" w:hAnsi="Times New Roman"/>
                <w:color w:val="000000"/>
                <w:kern w:val="0"/>
                <w:sz w:val="24"/>
                <w:szCs w:val="24"/>
              </w:rPr>
            </w:pPr>
            <w:r>
              <w:rPr>
                <w:rFonts w:ascii="Times New Roman" w:hAnsi="宋体"/>
                <w:color w:val="000000"/>
                <w:kern w:val="0"/>
                <w:sz w:val="24"/>
                <w:szCs w:val="24"/>
              </w:rPr>
              <w:t>项</w:t>
            </w:r>
          </w:p>
        </w:tc>
        <w:tc>
          <w:tcPr>
            <w:tcW w:w="1080" w:type="dxa"/>
            <w:shd w:val="clear" w:color="auto" w:fill="auto"/>
            <w:vAlign w:val="center"/>
          </w:tcPr>
          <w:p>
            <w:pPr>
              <w:widowControl/>
              <w:spacing w:line="240" w:lineRule="auto"/>
              <w:jc w:val="center"/>
              <w:rPr>
                <w:rFonts w:ascii="Times New Roman" w:hAnsi="Times New Roman"/>
                <w:color w:val="000000"/>
                <w:kern w:val="0"/>
                <w:sz w:val="24"/>
                <w:szCs w:val="24"/>
              </w:rPr>
            </w:pPr>
          </w:p>
        </w:tc>
        <w:tc>
          <w:tcPr>
            <w:tcW w:w="1080" w:type="dxa"/>
            <w:shd w:val="clear" w:color="auto" w:fill="auto"/>
            <w:vAlign w:val="center"/>
          </w:tcPr>
          <w:p>
            <w:pPr>
              <w:widowControl/>
              <w:spacing w:line="240" w:lineRule="auto"/>
              <w:jc w:val="center"/>
              <w:rPr>
                <w:rFonts w:ascii="Times New Roman" w:hAnsi="Times New Roman"/>
                <w:color w:val="000000"/>
                <w:kern w:val="0"/>
                <w:sz w:val="24"/>
                <w:szCs w:val="24"/>
              </w:rPr>
            </w:pPr>
          </w:p>
        </w:tc>
        <w:tc>
          <w:tcPr>
            <w:tcW w:w="1080" w:type="dxa"/>
            <w:shd w:val="clear" w:color="auto" w:fill="auto"/>
            <w:vAlign w:val="center"/>
          </w:tcPr>
          <w:p>
            <w:pPr>
              <w:widowControl/>
              <w:spacing w:line="240" w:lineRule="auto"/>
              <w:jc w:val="center"/>
              <w:rPr>
                <w:rFonts w:ascii="Times New Roman" w:hAnsi="Times New Roman"/>
                <w:color w:val="000000"/>
                <w:kern w:val="0"/>
                <w:sz w:val="24"/>
                <w:szCs w:val="24"/>
              </w:rPr>
            </w:pPr>
          </w:p>
        </w:tc>
      </w:tr>
    </w:tbl>
    <w:p>
      <w:pPr>
        <w:jc w:val="center"/>
        <w:rPr>
          <w:rFonts w:ascii="Times New Roman" w:hAnsi="Times New Roman"/>
          <w:b/>
          <w:sz w:val="32"/>
          <w:szCs w:val="32"/>
        </w:rPr>
      </w:pPr>
    </w:p>
    <w:p>
      <w:pPr>
        <w:jc w:val="center"/>
        <w:rPr>
          <w:rFonts w:ascii="Times New Roman" w:hAnsi="Times New Roman"/>
          <w:b/>
          <w:sz w:val="32"/>
          <w:szCs w:val="32"/>
        </w:rPr>
      </w:pPr>
    </w:p>
    <w:p>
      <w:pPr>
        <w:jc w:val="center"/>
        <w:rPr>
          <w:rFonts w:ascii="Times New Roman" w:hAnsi="Times New Roman"/>
          <w:b/>
          <w:sz w:val="32"/>
          <w:szCs w:val="32"/>
        </w:rPr>
      </w:pPr>
      <w:r>
        <w:rPr>
          <w:rFonts w:hint="eastAsia" w:ascii="Times New Roman" w:hAnsi="Times New Roman"/>
          <w:b/>
          <w:sz w:val="32"/>
          <w:szCs w:val="32"/>
        </w:rPr>
        <w:t>环境保护</w:t>
      </w:r>
      <w:r>
        <w:rPr>
          <w:rFonts w:ascii="Times New Roman" w:hAnsi="Times New Roman"/>
          <w:b/>
          <w:sz w:val="32"/>
          <w:szCs w:val="32"/>
        </w:rPr>
        <w:t>费用测算表</w:t>
      </w:r>
    </w:p>
    <w:tbl>
      <w:tblPr>
        <w:tblStyle w:val="40"/>
        <w:tblW w:w="869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92"/>
        <w:gridCol w:w="3387"/>
        <w:gridCol w:w="1080"/>
        <w:gridCol w:w="1080"/>
        <w:gridCol w:w="1080"/>
        <w:gridCol w:w="10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1" w:hRule="atLeast"/>
          <w:jc w:val="center"/>
        </w:trPr>
        <w:tc>
          <w:tcPr>
            <w:tcW w:w="992" w:type="dxa"/>
            <w:shd w:val="clear" w:color="auto" w:fill="auto"/>
            <w:vAlign w:val="center"/>
          </w:tcPr>
          <w:p>
            <w:pPr>
              <w:widowControl/>
              <w:spacing w:line="240" w:lineRule="auto"/>
              <w:jc w:val="center"/>
              <w:rPr>
                <w:rFonts w:ascii="Times New Roman" w:hAnsi="Times New Roman"/>
                <w:color w:val="000000"/>
                <w:kern w:val="0"/>
                <w:sz w:val="24"/>
                <w:szCs w:val="24"/>
              </w:rPr>
            </w:pPr>
            <w:r>
              <w:rPr>
                <w:rFonts w:hint="eastAsia" w:ascii="宋体" w:hAnsi="宋体"/>
                <w:color w:val="000000"/>
                <w:kern w:val="0"/>
                <w:sz w:val="24"/>
                <w:szCs w:val="24"/>
              </w:rPr>
              <w:t>序号</w:t>
            </w:r>
          </w:p>
        </w:tc>
        <w:tc>
          <w:tcPr>
            <w:tcW w:w="3387" w:type="dxa"/>
            <w:shd w:val="clear" w:color="auto" w:fill="auto"/>
            <w:vAlign w:val="center"/>
          </w:tcPr>
          <w:p>
            <w:pPr>
              <w:widowControl/>
              <w:spacing w:line="240" w:lineRule="auto"/>
              <w:jc w:val="center"/>
              <w:rPr>
                <w:rFonts w:ascii="Times New Roman" w:hAnsi="Times New Roman"/>
                <w:color w:val="000000"/>
                <w:kern w:val="0"/>
                <w:sz w:val="24"/>
                <w:szCs w:val="24"/>
              </w:rPr>
            </w:pPr>
            <w:r>
              <w:rPr>
                <w:rFonts w:hint="eastAsia" w:ascii="宋体" w:hAnsi="宋体"/>
                <w:color w:val="000000"/>
                <w:kern w:val="0"/>
                <w:sz w:val="24"/>
                <w:szCs w:val="24"/>
              </w:rPr>
              <w:t>项目名称</w:t>
            </w:r>
          </w:p>
        </w:tc>
        <w:tc>
          <w:tcPr>
            <w:tcW w:w="1080" w:type="dxa"/>
            <w:shd w:val="clear" w:color="auto" w:fill="auto"/>
            <w:vAlign w:val="center"/>
          </w:tcPr>
          <w:p>
            <w:pPr>
              <w:widowControl/>
              <w:spacing w:line="240" w:lineRule="auto"/>
              <w:jc w:val="center"/>
              <w:rPr>
                <w:rFonts w:ascii="Times New Roman" w:hAnsi="Times New Roman"/>
                <w:color w:val="000000"/>
                <w:kern w:val="0"/>
                <w:sz w:val="24"/>
                <w:szCs w:val="24"/>
              </w:rPr>
            </w:pPr>
            <w:r>
              <w:rPr>
                <w:rFonts w:hint="eastAsia" w:ascii="宋体" w:hAnsi="宋体"/>
                <w:color w:val="000000"/>
                <w:kern w:val="0"/>
                <w:sz w:val="24"/>
                <w:szCs w:val="24"/>
              </w:rPr>
              <w:t>单位</w:t>
            </w:r>
          </w:p>
        </w:tc>
        <w:tc>
          <w:tcPr>
            <w:tcW w:w="1080" w:type="dxa"/>
            <w:shd w:val="clear" w:color="auto" w:fill="auto"/>
            <w:vAlign w:val="center"/>
          </w:tcPr>
          <w:p>
            <w:pPr>
              <w:widowControl/>
              <w:spacing w:line="240" w:lineRule="auto"/>
              <w:jc w:val="center"/>
              <w:rPr>
                <w:rFonts w:ascii="Times New Roman" w:hAnsi="Times New Roman"/>
                <w:color w:val="000000"/>
                <w:kern w:val="0"/>
                <w:sz w:val="24"/>
                <w:szCs w:val="24"/>
              </w:rPr>
            </w:pPr>
            <w:r>
              <w:rPr>
                <w:rFonts w:hint="eastAsia" w:ascii="宋体" w:hAnsi="宋体"/>
                <w:color w:val="000000"/>
                <w:kern w:val="0"/>
                <w:sz w:val="24"/>
                <w:szCs w:val="24"/>
              </w:rPr>
              <w:t>数量</w:t>
            </w:r>
          </w:p>
        </w:tc>
        <w:tc>
          <w:tcPr>
            <w:tcW w:w="1080" w:type="dxa"/>
            <w:shd w:val="clear" w:color="auto" w:fill="auto"/>
            <w:vAlign w:val="center"/>
          </w:tcPr>
          <w:p>
            <w:pPr>
              <w:widowControl/>
              <w:spacing w:line="240" w:lineRule="auto"/>
              <w:jc w:val="center"/>
              <w:rPr>
                <w:rFonts w:ascii="宋体" w:hAnsi="宋体" w:cs="宋体"/>
                <w:color w:val="000000"/>
                <w:kern w:val="0"/>
                <w:sz w:val="24"/>
                <w:szCs w:val="24"/>
              </w:rPr>
            </w:pPr>
            <w:r>
              <w:rPr>
                <w:rFonts w:hint="eastAsia" w:ascii="宋体" w:hAnsi="宋体" w:cs="宋体"/>
                <w:color w:val="000000"/>
                <w:kern w:val="0"/>
                <w:sz w:val="24"/>
                <w:szCs w:val="24"/>
              </w:rPr>
              <w:t>单价</w:t>
            </w:r>
            <w:r>
              <w:rPr>
                <w:rFonts w:hint="eastAsia" w:ascii="宋体" w:hAnsi="宋体" w:cs="宋体"/>
                <w:color w:val="000000"/>
                <w:kern w:val="0"/>
                <w:sz w:val="24"/>
                <w:szCs w:val="24"/>
              </w:rPr>
              <w:br w:type="textWrapping"/>
            </w:r>
            <w:r>
              <w:rPr>
                <w:rFonts w:hint="eastAsia" w:ascii="宋体" w:hAnsi="宋体" w:cs="宋体"/>
                <w:color w:val="000000"/>
                <w:kern w:val="0"/>
                <w:sz w:val="24"/>
                <w:szCs w:val="24"/>
              </w:rPr>
              <w:t>（元）</w:t>
            </w:r>
          </w:p>
        </w:tc>
        <w:tc>
          <w:tcPr>
            <w:tcW w:w="1080" w:type="dxa"/>
            <w:shd w:val="clear" w:color="auto" w:fill="auto"/>
            <w:vAlign w:val="center"/>
          </w:tcPr>
          <w:p>
            <w:pPr>
              <w:widowControl/>
              <w:spacing w:line="240" w:lineRule="auto"/>
              <w:jc w:val="center"/>
              <w:rPr>
                <w:rFonts w:ascii="宋体" w:hAnsi="宋体" w:cs="宋体"/>
                <w:color w:val="000000"/>
                <w:kern w:val="0"/>
                <w:sz w:val="24"/>
                <w:szCs w:val="24"/>
              </w:rPr>
            </w:pPr>
            <w:r>
              <w:rPr>
                <w:rFonts w:hint="eastAsia" w:ascii="宋体" w:hAnsi="宋体" w:cs="宋体"/>
                <w:color w:val="000000"/>
                <w:kern w:val="0"/>
                <w:sz w:val="24"/>
                <w:szCs w:val="24"/>
              </w:rPr>
              <w:t>合价</w:t>
            </w:r>
            <w:r>
              <w:rPr>
                <w:rFonts w:hint="eastAsia" w:ascii="宋体" w:hAnsi="宋体" w:cs="宋体"/>
                <w:color w:val="000000"/>
                <w:kern w:val="0"/>
                <w:sz w:val="24"/>
                <w:szCs w:val="24"/>
              </w:rPr>
              <w:br w:type="textWrapping"/>
            </w:r>
            <w:r>
              <w:rPr>
                <w:rFonts w:hint="eastAsia" w:ascii="宋体" w:hAnsi="宋体" w:cs="宋体"/>
                <w:color w:val="000000"/>
                <w:kern w:val="0"/>
                <w:sz w:val="24"/>
                <w:szCs w:val="24"/>
              </w:rPr>
              <w:t>（元）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1" w:hRule="atLeast"/>
          <w:jc w:val="center"/>
        </w:trPr>
        <w:tc>
          <w:tcPr>
            <w:tcW w:w="992" w:type="dxa"/>
            <w:shd w:val="clear" w:color="auto" w:fill="auto"/>
            <w:vAlign w:val="center"/>
          </w:tcPr>
          <w:p>
            <w:pPr>
              <w:widowControl/>
              <w:spacing w:line="240" w:lineRule="auto"/>
              <w:jc w:val="center"/>
              <w:rPr>
                <w:rFonts w:ascii="Times New Roman" w:hAnsi="Times New Roman"/>
                <w:color w:val="000000"/>
                <w:kern w:val="0"/>
                <w:sz w:val="24"/>
                <w:szCs w:val="24"/>
              </w:rPr>
            </w:pPr>
            <w:r>
              <w:rPr>
                <w:rFonts w:ascii="Times New Roman" w:hAnsi="Times New Roman"/>
                <w:color w:val="000000"/>
                <w:kern w:val="0"/>
                <w:sz w:val="24"/>
                <w:szCs w:val="24"/>
              </w:rPr>
              <w:t>1</w:t>
            </w:r>
          </w:p>
        </w:tc>
        <w:tc>
          <w:tcPr>
            <w:tcW w:w="3387" w:type="dxa"/>
            <w:shd w:val="clear" w:color="auto" w:fill="auto"/>
            <w:vAlign w:val="center"/>
          </w:tcPr>
          <w:p>
            <w:pPr>
              <w:widowControl/>
              <w:spacing w:line="240" w:lineRule="auto"/>
              <w:jc w:val="center"/>
              <w:rPr>
                <w:rFonts w:ascii="Times New Roman" w:hAnsi="Times New Roman"/>
                <w:color w:val="000000"/>
                <w:kern w:val="0"/>
                <w:sz w:val="24"/>
                <w:szCs w:val="24"/>
              </w:rPr>
            </w:pPr>
            <w:r>
              <w:rPr>
                <w:rFonts w:hint="eastAsia" w:ascii="宋体" w:hAnsi="宋体"/>
                <w:color w:val="000000"/>
                <w:kern w:val="0"/>
                <w:sz w:val="24"/>
                <w:szCs w:val="24"/>
              </w:rPr>
              <w:t>水质检测</w:t>
            </w:r>
          </w:p>
        </w:tc>
        <w:tc>
          <w:tcPr>
            <w:tcW w:w="1080" w:type="dxa"/>
            <w:shd w:val="clear" w:color="auto" w:fill="auto"/>
            <w:vAlign w:val="center"/>
          </w:tcPr>
          <w:p>
            <w:pPr>
              <w:widowControl/>
              <w:spacing w:line="240" w:lineRule="auto"/>
              <w:jc w:val="center"/>
              <w:rPr>
                <w:rFonts w:ascii="Times New Roman" w:hAnsi="Times New Roman"/>
                <w:color w:val="000000"/>
                <w:kern w:val="0"/>
                <w:sz w:val="24"/>
                <w:szCs w:val="24"/>
              </w:rPr>
            </w:pPr>
            <w:r>
              <w:rPr>
                <w:rFonts w:hint="eastAsia" w:ascii="宋体" w:hAnsi="宋体"/>
                <w:color w:val="000000"/>
                <w:kern w:val="0"/>
                <w:sz w:val="24"/>
                <w:szCs w:val="24"/>
              </w:rPr>
              <w:t>项</w:t>
            </w:r>
          </w:p>
        </w:tc>
        <w:tc>
          <w:tcPr>
            <w:tcW w:w="1080" w:type="dxa"/>
            <w:shd w:val="clear" w:color="auto" w:fill="auto"/>
            <w:vAlign w:val="center"/>
          </w:tcPr>
          <w:p>
            <w:pPr>
              <w:widowControl/>
              <w:spacing w:line="240" w:lineRule="auto"/>
              <w:jc w:val="center"/>
              <w:rPr>
                <w:rFonts w:ascii="Times New Roman" w:hAnsi="Times New Roman"/>
                <w:color w:val="000000"/>
                <w:kern w:val="0"/>
                <w:sz w:val="24"/>
                <w:szCs w:val="24"/>
              </w:rPr>
            </w:pPr>
            <w:r>
              <w:rPr>
                <w:rFonts w:hint="eastAsia" w:ascii="Times New Roman" w:hAnsi="Times New Roman"/>
                <w:color w:val="000000"/>
                <w:kern w:val="0"/>
                <w:sz w:val="24"/>
                <w:szCs w:val="24"/>
              </w:rPr>
              <w:t>1</w:t>
            </w:r>
          </w:p>
        </w:tc>
        <w:tc>
          <w:tcPr>
            <w:tcW w:w="1080" w:type="dxa"/>
            <w:shd w:val="clear" w:color="auto" w:fill="auto"/>
            <w:vAlign w:val="center"/>
          </w:tcPr>
          <w:p>
            <w:pPr>
              <w:widowControl/>
              <w:spacing w:line="240" w:lineRule="auto"/>
              <w:jc w:val="center"/>
              <w:rPr>
                <w:rFonts w:ascii="Times New Roman" w:hAnsi="Times New Roman"/>
                <w:color w:val="000000"/>
                <w:kern w:val="0"/>
                <w:sz w:val="24"/>
                <w:szCs w:val="24"/>
              </w:rPr>
            </w:pPr>
          </w:p>
        </w:tc>
        <w:tc>
          <w:tcPr>
            <w:tcW w:w="1080" w:type="dxa"/>
            <w:shd w:val="clear" w:color="auto" w:fill="auto"/>
            <w:vAlign w:val="center"/>
          </w:tcPr>
          <w:p>
            <w:pPr>
              <w:widowControl/>
              <w:spacing w:line="240" w:lineRule="auto"/>
              <w:jc w:val="center"/>
              <w:rPr>
                <w:rFonts w:ascii="Times New Roman" w:hAnsi="Times New Roman"/>
                <w:color w:val="000000"/>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1" w:hRule="atLeast"/>
          <w:jc w:val="center"/>
        </w:trPr>
        <w:tc>
          <w:tcPr>
            <w:tcW w:w="992" w:type="dxa"/>
            <w:shd w:val="clear" w:color="auto" w:fill="auto"/>
            <w:vAlign w:val="center"/>
          </w:tcPr>
          <w:p>
            <w:pPr>
              <w:widowControl/>
              <w:spacing w:line="240" w:lineRule="auto"/>
              <w:jc w:val="center"/>
              <w:rPr>
                <w:rFonts w:ascii="Times New Roman" w:hAnsi="Times New Roman"/>
                <w:color w:val="000000"/>
                <w:kern w:val="0"/>
                <w:sz w:val="24"/>
                <w:szCs w:val="24"/>
              </w:rPr>
            </w:pPr>
            <w:r>
              <w:rPr>
                <w:rFonts w:ascii="Times New Roman" w:hAnsi="Times New Roman"/>
                <w:color w:val="000000"/>
                <w:kern w:val="0"/>
                <w:sz w:val="24"/>
                <w:szCs w:val="24"/>
              </w:rPr>
              <w:t>2</w:t>
            </w:r>
          </w:p>
        </w:tc>
        <w:tc>
          <w:tcPr>
            <w:tcW w:w="3387" w:type="dxa"/>
            <w:shd w:val="clear" w:color="auto" w:fill="auto"/>
            <w:vAlign w:val="center"/>
          </w:tcPr>
          <w:p>
            <w:pPr>
              <w:widowControl/>
              <w:spacing w:line="240" w:lineRule="auto"/>
              <w:jc w:val="center"/>
              <w:rPr>
                <w:rFonts w:ascii="Times New Roman" w:hAnsi="Times New Roman"/>
                <w:color w:val="000000"/>
                <w:kern w:val="0"/>
                <w:sz w:val="24"/>
                <w:szCs w:val="24"/>
              </w:rPr>
            </w:pPr>
            <w:r>
              <w:rPr>
                <w:rFonts w:hint="eastAsia" w:ascii="宋体" w:hAnsi="宋体"/>
                <w:color w:val="000000"/>
                <w:kern w:val="0"/>
                <w:sz w:val="24"/>
                <w:szCs w:val="24"/>
              </w:rPr>
              <w:t>漂浮物和垃圾清理</w:t>
            </w:r>
          </w:p>
        </w:tc>
        <w:tc>
          <w:tcPr>
            <w:tcW w:w="1080" w:type="dxa"/>
            <w:shd w:val="clear" w:color="auto" w:fill="auto"/>
            <w:vAlign w:val="center"/>
          </w:tcPr>
          <w:p>
            <w:pPr>
              <w:widowControl/>
              <w:spacing w:line="240" w:lineRule="auto"/>
              <w:jc w:val="center"/>
              <w:rPr>
                <w:rFonts w:ascii="Times New Roman" w:hAnsi="Times New Roman"/>
                <w:color w:val="000000"/>
                <w:kern w:val="0"/>
                <w:sz w:val="24"/>
                <w:szCs w:val="24"/>
              </w:rPr>
            </w:pPr>
            <w:r>
              <w:rPr>
                <w:rFonts w:hint="eastAsia" w:ascii="宋体" w:hAnsi="宋体"/>
                <w:color w:val="000000"/>
                <w:kern w:val="0"/>
                <w:sz w:val="24"/>
                <w:szCs w:val="24"/>
              </w:rPr>
              <w:t>项</w:t>
            </w:r>
          </w:p>
        </w:tc>
        <w:tc>
          <w:tcPr>
            <w:tcW w:w="1080" w:type="dxa"/>
            <w:shd w:val="clear" w:color="auto" w:fill="auto"/>
            <w:vAlign w:val="center"/>
          </w:tcPr>
          <w:p>
            <w:pPr>
              <w:widowControl/>
              <w:spacing w:line="240" w:lineRule="auto"/>
              <w:jc w:val="center"/>
              <w:rPr>
                <w:rFonts w:ascii="Times New Roman" w:hAnsi="Times New Roman"/>
                <w:color w:val="000000"/>
                <w:kern w:val="0"/>
                <w:sz w:val="24"/>
                <w:szCs w:val="24"/>
              </w:rPr>
            </w:pPr>
            <w:r>
              <w:rPr>
                <w:rFonts w:hint="eastAsia" w:ascii="Times New Roman" w:hAnsi="Times New Roman"/>
                <w:color w:val="000000"/>
                <w:kern w:val="0"/>
                <w:sz w:val="24"/>
                <w:szCs w:val="24"/>
              </w:rPr>
              <w:t>1</w:t>
            </w:r>
          </w:p>
        </w:tc>
        <w:tc>
          <w:tcPr>
            <w:tcW w:w="1080" w:type="dxa"/>
            <w:shd w:val="clear" w:color="auto" w:fill="auto"/>
            <w:vAlign w:val="center"/>
          </w:tcPr>
          <w:p>
            <w:pPr>
              <w:widowControl/>
              <w:spacing w:line="240" w:lineRule="auto"/>
              <w:jc w:val="center"/>
              <w:rPr>
                <w:rFonts w:ascii="Times New Roman" w:hAnsi="Times New Roman"/>
                <w:color w:val="000000"/>
                <w:kern w:val="0"/>
                <w:sz w:val="24"/>
                <w:szCs w:val="24"/>
              </w:rPr>
            </w:pPr>
          </w:p>
        </w:tc>
        <w:tc>
          <w:tcPr>
            <w:tcW w:w="1080" w:type="dxa"/>
            <w:shd w:val="clear" w:color="auto" w:fill="auto"/>
            <w:vAlign w:val="center"/>
          </w:tcPr>
          <w:p>
            <w:pPr>
              <w:widowControl/>
              <w:spacing w:line="240" w:lineRule="auto"/>
              <w:jc w:val="center"/>
              <w:rPr>
                <w:rFonts w:ascii="Times New Roman" w:hAnsi="Times New Roman"/>
                <w:color w:val="000000"/>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1" w:hRule="atLeast"/>
          <w:jc w:val="center"/>
        </w:trPr>
        <w:tc>
          <w:tcPr>
            <w:tcW w:w="992" w:type="dxa"/>
            <w:shd w:val="clear" w:color="auto" w:fill="auto"/>
            <w:vAlign w:val="center"/>
          </w:tcPr>
          <w:p>
            <w:pPr>
              <w:widowControl/>
              <w:spacing w:line="240" w:lineRule="auto"/>
              <w:jc w:val="center"/>
              <w:rPr>
                <w:rFonts w:ascii="Times New Roman" w:hAnsi="Times New Roman"/>
                <w:color w:val="000000"/>
                <w:kern w:val="0"/>
                <w:sz w:val="24"/>
                <w:szCs w:val="24"/>
              </w:rPr>
            </w:pPr>
            <w:r>
              <w:rPr>
                <w:rFonts w:ascii="Times New Roman" w:hAnsi="Times New Roman"/>
                <w:color w:val="000000"/>
                <w:kern w:val="0"/>
                <w:sz w:val="24"/>
                <w:szCs w:val="24"/>
              </w:rPr>
              <w:t>3</w:t>
            </w:r>
          </w:p>
        </w:tc>
        <w:tc>
          <w:tcPr>
            <w:tcW w:w="3387" w:type="dxa"/>
            <w:shd w:val="clear" w:color="auto" w:fill="auto"/>
            <w:vAlign w:val="center"/>
          </w:tcPr>
          <w:p>
            <w:pPr>
              <w:widowControl/>
              <w:spacing w:line="240" w:lineRule="auto"/>
              <w:jc w:val="center"/>
              <w:rPr>
                <w:rFonts w:ascii="Times New Roman" w:hAnsi="Times New Roman"/>
                <w:color w:val="000000"/>
                <w:kern w:val="0"/>
                <w:sz w:val="24"/>
                <w:szCs w:val="24"/>
              </w:rPr>
            </w:pPr>
            <w:r>
              <w:rPr>
                <w:rFonts w:hint="eastAsia" w:ascii="宋体" w:hAnsi="宋体"/>
                <w:color w:val="000000"/>
                <w:kern w:val="0"/>
                <w:sz w:val="24"/>
                <w:szCs w:val="24"/>
              </w:rPr>
              <w:t>庭院保洁</w:t>
            </w:r>
          </w:p>
        </w:tc>
        <w:tc>
          <w:tcPr>
            <w:tcW w:w="1080" w:type="dxa"/>
            <w:shd w:val="clear" w:color="auto" w:fill="auto"/>
            <w:vAlign w:val="center"/>
          </w:tcPr>
          <w:p>
            <w:pPr>
              <w:widowControl/>
              <w:spacing w:line="240" w:lineRule="auto"/>
              <w:jc w:val="center"/>
              <w:rPr>
                <w:rFonts w:ascii="Times New Roman" w:hAnsi="Times New Roman"/>
                <w:color w:val="000000"/>
                <w:kern w:val="0"/>
                <w:sz w:val="24"/>
                <w:szCs w:val="24"/>
              </w:rPr>
            </w:pPr>
            <w:r>
              <w:rPr>
                <w:rFonts w:hint="eastAsia" w:ascii="宋体" w:hAnsi="宋体"/>
                <w:color w:val="000000"/>
                <w:kern w:val="0"/>
                <w:sz w:val="24"/>
                <w:szCs w:val="24"/>
              </w:rPr>
              <w:t>项</w:t>
            </w:r>
          </w:p>
        </w:tc>
        <w:tc>
          <w:tcPr>
            <w:tcW w:w="1080" w:type="dxa"/>
            <w:shd w:val="clear" w:color="auto" w:fill="auto"/>
            <w:vAlign w:val="center"/>
          </w:tcPr>
          <w:p>
            <w:pPr>
              <w:widowControl/>
              <w:spacing w:line="240" w:lineRule="auto"/>
              <w:jc w:val="center"/>
              <w:rPr>
                <w:rFonts w:ascii="Times New Roman" w:hAnsi="Times New Roman"/>
                <w:color w:val="000000"/>
                <w:kern w:val="0"/>
                <w:sz w:val="24"/>
                <w:szCs w:val="24"/>
              </w:rPr>
            </w:pPr>
            <w:r>
              <w:rPr>
                <w:rFonts w:hint="eastAsia" w:ascii="Times New Roman" w:hAnsi="Times New Roman"/>
                <w:color w:val="000000"/>
                <w:kern w:val="0"/>
                <w:sz w:val="24"/>
                <w:szCs w:val="24"/>
              </w:rPr>
              <w:t>1</w:t>
            </w:r>
          </w:p>
        </w:tc>
        <w:tc>
          <w:tcPr>
            <w:tcW w:w="1080" w:type="dxa"/>
            <w:shd w:val="clear" w:color="auto" w:fill="auto"/>
            <w:vAlign w:val="center"/>
          </w:tcPr>
          <w:p>
            <w:pPr>
              <w:widowControl/>
              <w:spacing w:line="240" w:lineRule="auto"/>
              <w:jc w:val="center"/>
              <w:rPr>
                <w:rFonts w:ascii="Times New Roman" w:hAnsi="Times New Roman"/>
                <w:color w:val="000000"/>
                <w:kern w:val="0"/>
                <w:sz w:val="24"/>
                <w:szCs w:val="24"/>
              </w:rPr>
            </w:pPr>
          </w:p>
        </w:tc>
        <w:tc>
          <w:tcPr>
            <w:tcW w:w="1080" w:type="dxa"/>
            <w:shd w:val="clear" w:color="auto" w:fill="auto"/>
            <w:vAlign w:val="center"/>
          </w:tcPr>
          <w:p>
            <w:pPr>
              <w:widowControl/>
              <w:spacing w:line="240" w:lineRule="auto"/>
              <w:jc w:val="center"/>
              <w:rPr>
                <w:rFonts w:ascii="Times New Roman" w:hAnsi="Times New Roman"/>
                <w:color w:val="000000"/>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1" w:hRule="atLeast"/>
          <w:jc w:val="center"/>
        </w:trPr>
        <w:tc>
          <w:tcPr>
            <w:tcW w:w="992" w:type="dxa"/>
            <w:shd w:val="clear" w:color="auto" w:fill="auto"/>
            <w:vAlign w:val="center"/>
          </w:tcPr>
          <w:p>
            <w:pPr>
              <w:widowControl/>
              <w:spacing w:line="240" w:lineRule="auto"/>
              <w:jc w:val="center"/>
              <w:rPr>
                <w:rFonts w:ascii="Times New Roman" w:hAnsi="Times New Roman"/>
                <w:color w:val="000000"/>
                <w:kern w:val="0"/>
                <w:sz w:val="24"/>
                <w:szCs w:val="24"/>
              </w:rPr>
            </w:pPr>
            <w:r>
              <w:rPr>
                <w:rFonts w:ascii="Times New Roman" w:hAnsi="Times New Roman"/>
                <w:color w:val="000000"/>
                <w:kern w:val="0"/>
                <w:sz w:val="24"/>
                <w:szCs w:val="24"/>
              </w:rPr>
              <w:t>4</w:t>
            </w:r>
          </w:p>
        </w:tc>
        <w:tc>
          <w:tcPr>
            <w:tcW w:w="3387" w:type="dxa"/>
            <w:shd w:val="clear" w:color="auto" w:fill="auto"/>
            <w:vAlign w:val="center"/>
          </w:tcPr>
          <w:p>
            <w:pPr>
              <w:widowControl/>
              <w:spacing w:line="240" w:lineRule="auto"/>
              <w:jc w:val="center"/>
              <w:rPr>
                <w:rFonts w:ascii="宋体" w:hAnsi="宋体" w:cs="宋体"/>
                <w:color w:val="000000"/>
                <w:kern w:val="0"/>
                <w:sz w:val="24"/>
                <w:szCs w:val="24"/>
              </w:rPr>
            </w:pPr>
            <w:r>
              <w:rPr>
                <w:rFonts w:hint="eastAsia" w:ascii="宋体" w:hAnsi="宋体" w:cs="宋体"/>
                <w:color w:val="000000"/>
                <w:kern w:val="0"/>
                <w:sz w:val="24"/>
                <w:szCs w:val="24"/>
              </w:rPr>
              <w:t>绿化</w:t>
            </w:r>
          </w:p>
        </w:tc>
        <w:tc>
          <w:tcPr>
            <w:tcW w:w="1080" w:type="dxa"/>
            <w:shd w:val="clear" w:color="auto" w:fill="auto"/>
            <w:vAlign w:val="center"/>
          </w:tcPr>
          <w:p>
            <w:pPr>
              <w:widowControl/>
              <w:spacing w:line="240" w:lineRule="auto"/>
              <w:jc w:val="center"/>
              <w:rPr>
                <w:rFonts w:ascii="Times New Roman" w:hAnsi="Times New Roman"/>
                <w:color w:val="000000"/>
                <w:kern w:val="0"/>
                <w:sz w:val="24"/>
                <w:szCs w:val="24"/>
              </w:rPr>
            </w:pPr>
            <w:r>
              <w:rPr>
                <w:rFonts w:hint="eastAsia" w:ascii="宋体" w:hAnsi="宋体"/>
                <w:color w:val="000000"/>
                <w:kern w:val="0"/>
                <w:sz w:val="24"/>
                <w:szCs w:val="24"/>
              </w:rPr>
              <w:t>项</w:t>
            </w:r>
          </w:p>
        </w:tc>
        <w:tc>
          <w:tcPr>
            <w:tcW w:w="1080" w:type="dxa"/>
            <w:shd w:val="clear" w:color="auto" w:fill="auto"/>
            <w:vAlign w:val="center"/>
          </w:tcPr>
          <w:p>
            <w:pPr>
              <w:widowControl/>
              <w:spacing w:line="240" w:lineRule="auto"/>
              <w:jc w:val="center"/>
              <w:rPr>
                <w:rFonts w:ascii="Times New Roman" w:hAnsi="Times New Roman"/>
                <w:color w:val="000000"/>
                <w:kern w:val="0"/>
                <w:sz w:val="24"/>
                <w:szCs w:val="24"/>
              </w:rPr>
            </w:pPr>
            <w:r>
              <w:rPr>
                <w:rFonts w:hint="eastAsia" w:ascii="Times New Roman" w:hAnsi="Times New Roman"/>
                <w:color w:val="000000"/>
                <w:kern w:val="0"/>
                <w:sz w:val="24"/>
                <w:szCs w:val="24"/>
              </w:rPr>
              <w:t>1</w:t>
            </w:r>
          </w:p>
        </w:tc>
        <w:tc>
          <w:tcPr>
            <w:tcW w:w="1080" w:type="dxa"/>
            <w:shd w:val="clear" w:color="auto" w:fill="auto"/>
            <w:vAlign w:val="center"/>
          </w:tcPr>
          <w:p>
            <w:pPr>
              <w:widowControl/>
              <w:spacing w:line="240" w:lineRule="auto"/>
              <w:jc w:val="center"/>
              <w:rPr>
                <w:rFonts w:ascii="Times New Roman" w:hAnsi="Times New Roman"/>
                <w:color w:val="000000"/>
                <w:kern w:val="0"/>
                <w:sz w:val="24"/>
                <w:szCs w:val="24"/>
              </w:rPr>
            </w:pPr>
          </w:p>
        </w:tc>
        <w:tc>
          <w:tcPr>
            <w:tcW w:w="1080" w:type="dxa"/>
            <w:shd w:val="clear" w:color="auto" w:fill="auto"/>
            <w:vAlign w:val="center"/>
          </w:tcPr>
          <w:p>
            <w:pPr>
              <w:widowControl/>
              <w:spacing w:line="240" w:lineRule="auto"/>
              <w:jc w:val="center"/>
              <w:rPr>
                <w:rFonts w:ascii="Times New Roman" w:hAnsi="Times New Roman"/>
                <w:color w:val="000000"/>
                <w:kern w:val="0"/>
                <w:sz w:val="24"/>
                <w:szCs w:val="24"/>
              </w:rPr>
            </w:pPr>
          </w:p>
        </w:tc>
      </w:tr>
    </w:tbl>
    <w:p>
      <w:pPr>
        <w:rPr>
          <w:b/>
          <w:sz w:val="32"/>
          <w:szCs w:val="32"/>
        </w:rPr>
        <w:sectPr>
          <w:pgSz w:w="11906" w:h="16838"/>
          <w:pgMar w:top="1440" w:right="1800" w:bottom="1440" w:left="1800" w:header="851" w:footer="992" w:gutter="0"/>
          <w:cols w:space="425" w:num="1"/>
          <w:docGrid w:type="lines" w:linePitch="312" w:charSpace="0"/>
        </w:sectPr>
      </w:pPr>
    </w:p>
    <w:p>
      <w:pPr>
        <w:pStyle w:val="4"/>
      </w:pPr>
      <w:bookmarkStart w:id="332" w:name="_Toc517680150"/>
      <w:bookmarkStart w:id="333" w:name="_Toc515291306"/>
      <w:bookmarkStart w:id="334" w:name="_Toc517680251"/>
      <w:bookmarkStart w:id="335" w:name="_Toc515291198"/>
      <w:bookmarkStart w:id="336" w:name="_Toc515290201"/>
      <w:bookmarkStart w:id="337" w:name="_Toc526761224"/>
      <w:r>
        <w:rPr>
          <w:rFonts w:hint="eastAsia"/>
        </w:rPr>
        <w:t xml:space="preserve">4.10  </w:t>
      </w:r>
      <w:bookmarkEnd w:id="332"/>
      <w:bookmarkEnd w:id="333"/>
      <w:bookmarkEnd w:id="334"/>
      <w:bookmarkEnd w:id="335"/>
      <w:bookmarkEnd w:id="336"/>
      <w:r>
        <w:rPr>
          <w:rFonts w:hint="eastAsia"/>
        </w:rPr>
        <w:t>工作量测算</w:t>
      </w:r>
      <w:bookmarkEnd w:id="337"/>
    </w:p>
    <w:p>
      <w:pPr>
        <w:pStyle w:val="5"/>
      </w:pPr>
      <w:bookmarkStart w:id="338" w:name="_Toc515290202"/>
      <w:bookmarkStart w:id="339" w:name="_Toc517680252"/>
      <w:bookmarkStart w:id="340" w:name="_Toc515291199"/>
      <w:bookmarkStart w:id="341" w:name="_Toc515291307"/>
      <w:r>
        <w:rPr>
          <w:rFonts w:hint="eastAsia"/>
        </w:rPr>
        <w:t>4.10.1</w:t>
      </w:r>
      <w:r>
        <w:t xml:space="preserve">  </w:t>
      </w:r>
      <w:bookmarkEnd w:id="338"/>
      <w:bookmarkEnd w:id="339"/>
      <w:bookmarkEnd w:id="340"/>
      <w:bookmarkEnd w:id="341"/>
      <w:r>
        <w:rPr>
          <w:rFonts w:hint="eastAsia"/>
        </w:rPr>
        <w:t>工作目标</w:t>
      </w:r>
    </w:p>
    <w:p>
      <w:pPr>
        <w:pStyle w:val="73"/>
        <w:ind w:firstLine="480"/>
        <w:rPr>
          <w:sz w:val="24"/>
          <w:szCs w:val="24"/>
        </w:rPr>
      </w:pPr>
      <w:r>
        <w:rPr>
          <w:rFonts w:hint="eastAsia"/>
          <w:sz w:val="24"/>
          <w:szCs w:val="24"/>
        </w:rPr>
        <w:t>根据管理所实际管理需求，合理测算一线管理人员岗位工作量，可一人一岗，也可一人多岗，为管理单位合理设置岗位和引进社会购买服务提供计算依据。</w:t>
      </w:r>
    </w:p>
    <w:p>
      <w:pPr>
        <w:pStyle w:val="5"/>
      </w:pPr>
      <w:bookmarkStart w:id="342" w:name="_Toc517680253"/>
      <w:bookmarkStart w:id="343" w:name="_Toc515290203"/>
      <w:bookmarkStart w:id="344" w:name="_Toc515291308"/>
      <w:bookmarkStart w:id="345" w:name="_Toc515291200"/>
      <w:r>
        <w:rPr>
          <w:rFonts w:hint="eastAsia"/>
        </w:rPr>
        <w:t xml:space="preserve">4.10.2  </w:t>
      </w:r>
      <w:bookmarkEnd w:id="342"/>
      <w:bookmarkEnd w:id="343"/>
      <w:bookmarkEnd w:id="344"/>
      <w:bookmarkEnd w:id="345"/>
      <w:r>
        <w:rPr>
          <w:rFonts w:hint="eastAsia"/>
        </w:rPr>
        <w:t>引用依据</w:t>
      </w:r>
    </w:p>
    <w:p>
      <w:pPr>
        <w:pStyle w:val="73"/>
        <w:ind w:firstLine="480"/>
        <w:rPr>
          <w:sz w:val="24"/>
        </w:rPr>
      </w:pPr>
      <w:r>
        <w:rPr>
          <w:rFonts w:hint="eastAsia"/>
          <w:sz w:val="24"/>
        </w:rPr>
        <w:t>1、水利工程管理单位定岗标准（试行）</w:t>
      </w:r>
    </w:p>
    <w:p>
      <w:pPr>
        <w:pStyle w:val="5"/>
      </w:pPr>
      <w:bookmarkStart w:id="346" w:name="_Toc515291201"/>
      <w:bookmarkStart w:id="347" w:name="_Toc517680254"/>
      <w:bookmarkStart w:id="348" w:name="_Toc515291309"/>
      <w:bookmarkStart w:id="349" w:name="_Toc515290204"/>
      <w:r>
        <w:rPr>
          <w:rFonts w:hint="eastAsia"/>
        </w:rPr>
        <w:t xml:space="preserve">4.10.3  </w:t>
      </w:r>
      <w:bookmarkEnd w:id="346"/>
      <w:bookmarkEnd w:id="347"/>
      <w:bookmarkEnd w:id="348"/>
      <w:bookmarkEnd w:id="349"/>
      <w:r>
        <w:rPr>
          <w:rFonts w:hint="eastAsia"/>
        </w:rPr>
        <w:t>测算内容</w:t>
      </w:r>
    </w:p>
    <w:p>
      <w:pPr>
        <w:pStyle w:val="73"/>
        <w:ind w:firstLine="480"/>
        <w:rPr>
          <w:sz w:val="24"/>
        </w:rPr>
      </w:pPr>
      <w:r>
        <w:rPr>
          <w:rFonts w:hint="eastAsia"/>
          <w:sz w:val="24"/>
        </w:rPr>
        <w:t>1、工程检查：主要包括日常巡查和定期检查所需的全年工作量。</w:t>
      </w:r>
    </w:p>
    <w:p>
      <w:pPr>
        <w:pStyle w:val="73"/>
        <w:ind w:firstLine="480"/>
        <w:rPr>
          <w:sz w:val="24"/>
        </w:rPr>
      </w:pPr>
      <w:r>
        <w:rPr>
          <w:rFonts w:hint="eastAsia"/>
          <w:sz w:val="24"/>
        </w:rPr>
        <w:t>2、安全观测：主要包括水雨情、工情观测（人工观测）所需的全年工作量。</w:t>
      </w:r>
    </w:p>
    <w:p>
      <w:pPr>
        <w:pStyle w:val="73"/>
        <w:ind w:firstLine="480"/>
        <w:rPr>
          <w:sz w:val="24"/>
        </w:rPr>
      </w:pPr>
      <w:r>
        <w:rPr>
          <w:rFonts w:hint="eastAsia"/>
          <w:sz w:val="24"/>
        </w:rPr>
        <w:t>3、运行调度：主要包括闸门日常启闭操作，设备日常运行、试用等所需的全年工作量。</w:t>
      </w:r>
    </w:p>
    <w:p>
      <w:pPr>
        <w:pStyle w:val="73"/>
        <w:ind w:firstLine="480"/>
        <w:rPr>
          <w:sz w:val="24"/>
        </w:rPr>
      </w:pPr>
      <w:r>
        <w:rPr>
          <w:rFonts w:hint="eastAsia"/>
          <w:sz w:val="24"/>
        </w:rPr>
        <w:t>4、管理设施维护：主要包括启闭房、机电设备、大坝安全监测设施等日常维护所需全年工作量。</w:t>
      </w:r>
    </w:p>
    <w:p>
      <w:pPr>
        <w:pStyle w:val="73"/>
        <w:ind w:firstLine="480"/>
        <w:rPr>
          <w:sz w:val="24"/>
        </w:rPr>
      </w:pPr>
      <w:r>
        <w:rPr>
          <w:rFonts w:hint="eastAsia"/>
          <w:sz w:val="24"/>
        </w:rPr>
        <w:t>5、环境保护：主要包括工程保洁、上下游水面漂浮物和垃圾清理、庭院卫生、护坡清草等所需的全年工作量。</w:t>
      </w:r>
    </w:p>
    <w:p>
      <w:pPr>
        <w:pStyle w:val="5"/>
      </w:pPr>
      <w:r>
        <w:rPr>
          <w:rFonts w:hint="eastAsia"/>
        </w:rPr>
        <w:t>4.10.4  测算方法</w:t>
      </w:r>
    </w:p>
    <w:p>
      <w:pPr>
        <w:pStyle w:val="73"/>
        <w:ind w:firstLine="480"/>
        <w:rPr>
          <w:iCs/>
          <w:sz w:val="24"/>
        </w:rPr>
      </w:pPr>
      <w:r>
        <w:rPr>
          <w:rFonts w:hint="eastAsia"/>
          <w:iCs/>
          <w:sz w:val="24"/>
        </w:rPr>
        <w:t>1、工程检查：主要包括日常巡查和定期检查。</w:t>
      </w:r>
    </w:p>
    <w:p>
      <w:pPr>
        <w:pStyle w:val="73"/>
        <w:ind w:firstLine="480"/>
        <w:rPr>
          <w:iCs/>
          <w:sz w:val="24"/>
        </w:rPr>
      </w:pPr>
      <m:oMathPara>
        <m:oMath>
          <m:sSub>
            <m:sSubPr>
              <m:ctrlPr>
                <w:rPr>
                  <w:rFonts w:ascii="Cambria Math" w:hAnsi="Cambria Math"/>
                  <w:iCs/>
                  <w:sz w:val="24"/>
                </w:rPr>
              </m:ctrlPr>
            </m:sSubPr>
            <m:e>
              <m:r>
                <m:rPr>
                  <m:sty m:val="p"/>
                </m:rPr>
                <w:rPr>
                  <w:rFonts w:ascii="Cambria Math" w:hAnsi="Cambria Math"/>
                  <w:sz w:val="24"/>
                </w:rPr>
                <m:t>B</m:t>
              </m:r>
              <m:ctrlPr>
                <w:rPr>
                  <w:rFonts w:ascii="Cambria Math" w:hAnsi="Cambria Math"/>
                  <w:iCs/>
                  <w:sz w:val="24"/>
                </w:rPr>
              </m:ctrlPr>
            </m:e>
            <m:sub>
              <m:r>
                <m:rPr>
                  <m:sty m:val="p"/>
                </m:rPr>
                <w:rPr>
                  <w:rFonts w:ascii="Cambria Math" w:hAnsi="Cambria Math"/>
                  <w:sz w:val="24"/>
                </w:rPr>
                <m:t>1</m:t>
              </m:r>
              <m:ctrlPr>
                <w:rPr>
                  <w:rFonts w:ascii="Cambria Math" w:hAnsi="Cambria Math"/>
                  <w:iCs/>
                  <w:sz w:val="24"/>
                </w:rPr>
              </m:ctrlPr>
            </m:sub>
          </m:sSub>
          <m:r>
            <m:rPr>
              <m:sty m:val="p"/>
            </m:rPr>
            <w:rPr>
              <w:rFonts w:ascii="Cambria Math" w:hAnsi="Cambria Math"/>
              <w:sz w:val="24"/>
            </w:rPr>
            <m:t>=n×L×</m:t>
          </m:r>
          <m:sSub>
            <m:sSubPr>
              <m:ctrlPr>
                <w:rPr>
                  <w:rFonts w:ascii="Cambria Math" w:hAnsi="Cambria Math"/>
                  <w:iCs/>
                  <w:sz w:val="24"/>
                </w:rPr>
              </m:ctrlPr>
            </m:sSubPr>
            <m:e>
              <m:r>
                <m:rPr>
                  <m:sty m:val="p"/>
                </m:rPr>
                <w:rPr>
                  <w:rFonts w:ascii="Cambria Math" w:hAnsi="Cambria Math"/>
                  <w:sz w:val="24"/>
                </w:rPr>
                <m:t>K</m:t>
              </m:r>
              <m:ctrlPr>
                <w:rPr>
                  <w:rFonts w:ascii="Cambria Math" w:hAnsi="Cambria Math"/>
                  <w:iCs/>
                  <w:sz w:val="24"/>
                </w:rPr>
              </m:ctrlPr>
            </m:e>
            <m:sub>
              <m:r>
                <m:rPr>
                  <m:sty m:val="p"/>
                </m:rPr>
                <w:rPr>
                  <w:rFonts w:ascii="Cambria Math" w:hAnsi="Cambria Math"/>
                  <w:sz w:val="24"/>
                </w:rPr>
                <m:t>1</m:t>
              </m:r>
              <m:ctrlPr>
                <w:rPr>
                  <w:rFonts w:ascii="Cambria Math" w:hAnsi="Cambria Math"/>
                  <w:iCs/>
                  <w:sz w:val="24"/>
                </w:rPr>
              </m:ctrlPr>
            </m:sub>
          </m:sSub>
        </m:oMath>
      </m:oMathPara>
    </w:p>
    <w:p>
      <w:pPr>
        <w:pStyle w:val="73"/>
        <w:ind w:firstLine="480"/>
        <w:rPr>
          <w:iCs/>
          <w:sz w:val="24"/>
        </w:rPr>
      </w:pPr>
      <w:r>
        <w:rPr>
          <w:rFonts w:hint="eastAsia"/>
          <w:iCs/>
          <w:sz w:val="24"/>
        </w:rPr>
        <w:t>其中： B</w:t>
      </w:r>
      <w:r>
        <w:rPr>
          <w:rFonts w:hint="eastAsia"/>
          <w:iCs/>
          <w:sz w:val="24"/>
          <w:vertAlign w:val="subscript"/>
        </w:rPr>
        <w:t>1</w:t>
      </w:r>
      <w:r>
        <w:rPr>
          <w:rFonts w:hint="eastAsia"/>
          <w:iCs/>
          <w:sz w:val="24"/>
        </w:rPr>
        <w:t xml:space="preserve"> ——每次工作量；n——人数；L——所需时间；K</w:t>
      </w:r>
      <w:r>
        <w:rPr>
          <w:rFonts w:hint="eastAsia"/>
          <w:iCs/>
          <w:sz w:val="24"/>
          <w:vertAlign w:val="subscript"/>
        </w:rPr>
        <w:t>1</w:t>
      </w:r>
      <w:r>
        <w:rPr>
          <w:rFonts w:hint="eastAsia"/>
          <w:iCs/>
          <w:sz w:val="24"/>
        </w:rPr>
        <w:t>——影响系数；</w:t>
      </w:r>
    </w:p>
    <w:p>
      <w:pPr>
        <w:pStyle w:val="73"/>
        <w:ind w:firstLine="480"/>
        <w:rPr>
          <w:iCs/>
          <w:sz w:val="24"/>
        </w:rPr>
      </w:pPr>
      <w:r>
        <w:rPr>
          <w:rFonts w:hint="eastAsia"/>
          <w:iCs/>
          <w:sz w:val="24"/>
        </w:rPr>
        <w:t>（1）人数n:一般需2人或2人以上同时进行。</w:t>
      </w:r>
    </w:p>
    <w:p>
      <w:pPr>
        <w:pStyle w:val="73"/>
        <w:ind w:firstLine="480"/>
        <w:rPr>
          <w:iCs/>
          <w:sz w:val="24"/>
        </w:rPr>
      </w:pPr>
      <w:r>
        <w:rPr>
          <w:rFonts w:hint="eastAsia"/>
          <w:iCs/>
          <w:sz w:val="24"/>
        </w:rPr>
        <w:t>（2）所需时间L:不含雨天（其它特殊天气）正常巡查和记录所需时间，需计算往返所耗时间（按步行5km/h、电动车15km/h计算）。</w:t>
      </w:r>
    </w:p>
    <w:p>
      <w:pPr>
        <w:pStyle w:val="73"/>
        <w:ind w:firstLine="480"/>
        <w:rPr>
          <w:iCs/>
          <w:sz w:val="24"/>
        </w:rPr>
      </w:pPr>
      <w:r>
        <w:rPr>
          <w:rFonts w:hint="eastAsia"/>
          <w:iCs/>
          <w:sz w:val="24"/>
        </w:rPr>
        <w:t>（3）影响系数K</w:t>
      </w:r>
      <w:r>
        <w:rPr>
          <w:rFonts w:hint="eastAsia"/>
          <w:iCs/>
          <w:sz w:val="24"/>
          <w:vertAlign w:val="subscript"/>
        </w:rPr>
        <w:t>1</w:t>
      </w:r>
      <w:r>
        <w:rPr>
          <w:rFonts w:hint="eastAsia"/>
          <w:iCs/>
          <w:sz w:val="24"/>
        </w:rPr>
        <w:t>:正常天气取1.0，雨天（其它特殊天气）取1.2。</w:t>
      </w:r>
    </w:p>
    <w:p>
      <w:pPr>
        <w:pStyle w:val="73"/>
        <w:ind w:firstLine="480"/>
        <w:rPr>
          <w:iCs/>
          <w:sz w:val="24"/>
        </w:rPr>
      </w:pPr>
    </w:p>
    <w:p>
      <w:pPr>
        <w:jc w:val="center"/>
        <w:rPr>
          <w:rFonts w:ascii="宋体" w:hAnsi="宋体" w:cs="仿宋"/>
          <w:b/>
          <w:iCs/>
          <w:sz w:val="28"/>
          <w:szCs w:val="28"/>
        </w:rPr>
      </w:pPr>
      <w:r>
        <w:rPr>
          <w:rFonts w:hint="eastAsia" w:ascii="宋体" w:hAnsi="宋体" w:cs="仿宋"/>
          <w:b/>
          <w:iCs/>
          <w:sz w:val="28"/>
          <w:szCs w:val="28"/>
        </w:rPr>
        <w:t>水库检查频次规定表</w:t>
      </w:r>
    </w:p>
    <w:tbl>
      <w:tblPr>
        <w:tblStyle w:val="41"/>
        <w:tblW w:w="870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34"/>
        <w:gridCol w:w="70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9" w:hRule="atLeast"/>
          <w:jc w:val="center"/>
        </w:trPr>
        <w:tc>
          <w:tcPr>
            <w:tcW w:w="1634" w:type="dxa"/>
            <w:tcBorders>
              <w:tl2br w:val="nil"/>
              <w:tr2bl w:val="nil"/>
            </w:tcBorders>
            <w:vAlign w:val="center"/>
          </w:tcPr>
          <w:p>
            <w:pPr>
              <w:pStyle w:val="73"/>
              <w:ind w:firstLine="0" w:firstLineChars="0"/>
              <w:jc w:val="center"/>
              <w:rPr>
                <w:rFonts w:asciiTheme="minorEastAsia" w:hAnsiTheme="minorEastAsia" w:eastAsiaTheme="minorEastAsia"/>
                <w:b/>
                <w:iCs/>
                <w:kern w:val="0"/>
                <w:sz w:val="22"/>
              </w:rPr>
            </w:pPr>
            <w:r>
              <w:rPr>
                <w:rFonts w:hint="eastAsia" w:asciiTheme="minorEastAsia" w:hAnsiTheme="minorEastAsia" w:eastAsiaTheme="minorEastAsia"/>
                <w:b/>
                <w:iCs/>
                <w:kern w:val="0"/>
                <w:sz w:val="22"/>
              </w:rPr>
              <w:t>工程检查</w:t>
            </w:r>
          </w:p>
        </w:tc>
        <w:tc>
          <w:tcPr>
            <w:tcW w:w="7067" w:type="dxa"/>
            <w:tcBorders>
              <w:tl2br w:val="nil"/>
              <w:tr2bl w:val="nil"/>
            </w:tcBorders>
            <w:vAlign w:val="center"/>
          </w:tcPr>
          <w:p>
            <w:pPr>
              <w:pStyle w:val="73"/>
              <w:ind w:firstLine="442"/>
              <w:jc w:val="center"/>
              <w:rPr>
                <w:rFonts w:asciiTheme="minorEastAsia" w:hAnsiTheme="minorEastAsia" w:eastAsiaTheme="minorEastAsia"/>
                <w:b/>
                <w:iCs/>
                <w:kern w:val="0"/>
                <w:sz w:val="22"/>
              </w:rPr>
            </w:pPr>
            <w:r>
              <w:rPr>
                <w:rFonts w:hint="eastAsia" w:asciiTheme="minorEastAsia" w:hAnsiTheme="minorEastAsia" w:eastAsiaTheme="minorEastAsia"/>
                <w:b/>
                <w:iCs/>
                <w:kern w:val="0"/>
                <w:sz w:val="22"/>
              </w:rPr>
              <w:t>频次要求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9" w:hRule="atLeast"/>
          <w:jc w:val="center"/>
        </w:trPr>
        <w:tc>
          <w:tcPr>
            <w:tcW w:w="1634" w:type="dxa"/>
            <w:vMerge w:val="restart"/>
            <w:tcBorders>
              <w:tl2br w:val="nil"/>
              <w:tr2bl w:val="nil"/>
            </w:tcBorders>
            <w:vAlign w:val="center"/>
          </w:tcPr>
          <w:p>
            <w:pPr>
              <w:pStyle w:val="73"/>
              <w:ind w:firstLine="110" w:firstLineChars="50"/>
              <w:jc w:val="center"/>
              <w:rPr>
                <w:rFonts w:asciiTheme="minorEastAsia" w:hAnsiTheme="minorEastAsia" w:eastAsiaTheme="minorEastAsia"/>
                <w:iCs/>
                <w:kern w:val="0"/>
                <w:sz w:val="22"/>
              </w:rPr>
            </w:pPr>
            <w:r>
              <w:rPr>
                <w:rFonts w:hint="eastAsia" w:asciiTheme="minorEastAsia" w:hAnsiTheme="minorEastAsia" w:eastAsiaTheme="minorEastAsia"/>
                <w:iCs/>
                <w:kern w:val="0"/>
                <w:sz w:val="22"/>
              </w:rPr>
              <w:t>日常巡查</w:t>
            </w:r>
          </w:p>
        </w:tc>
        <w:tc>
          <w:tcPr>
            <w:tcW w:w="7067" w:type="dxa"/>
            <w:tcBorders>
              <w:tl2br w:val="nil"/>
              <w:tr2bl w:val="nil"/>
            </w:tcBorders>
            <w:vAlign w:val="center"/>
          </w:tcPr>
          <w:p>
            <w:pPr>
              <w:pStyle w:val="73"/>
              <w:ind w:firstLine="440"/>
              <w:jc w:val="center"/>
              <w:rPr>
                <w:rFonts w:asciiTheme="minorEastAsia" w:hAnsiTheme="minorEastAsia" w:eastAsiaTheme="minorEastAsia"/>
                <w:iCs/>
                <w:kern w:val="0"/>
                <w:sz w:val="22"/>
              </w:rPr>
            </w:pPr>
            <w:r>
              <w:rPr>
                <w:rFonts w:hint="eastAsia" w:asciiTheme="minorEastAsia" w:hAnsiTheme="minorEastAsia" w:eastAsiaTheme="minorEastAsia"/>
                <w:iCs/>
                <w:kern w:val="0"/>
                <w:sz w:val="22"/>
              </w:rPr>
              <w:t>正常运行期最低频次要求为4-5次/月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9" w:hRule="atLeast"/>
          <w:jc w:val="center"/>
        </w:trPr>
        <w:tc>
          <w:tcPr>
            <w:tcW w:w="1634" w:type="dxa"/>
            <w:vMerge w:val="continue"/>
            <w:tcBorders>
              <w:tl2br w:val="nil"/>
              <w:tr2bl w:val="nil"/>
            </w:tcBorders>
            <w:vAlign w:val="center"/>
          </w:tcPr>
          <w:p>
            <w:pPr>
              <w:pStyle w:val="73"/>
              <w:ind w:firstLine="440"/>
              <w:jc w:val="center"/>
              <w:rPr>
                <w:rFonts w:asciiTheme="minorEastAsia" w:hAnsiTheme="minorEastAsia" w:eastAsiaTheme="minorEastAsia"/>
                <w:iCs/>
                <w:kern w:val="0"/>
                <w:sz w:val="22"/>
              </w:rPr>
            </w:pPr>
          </w:p>
        </w:tc>
        <w:tc>
          <w:tcPr>
            <w:tcW w:w="7067" w:type="dxa"/>
            <w:tcBorders>
              <w:tl2br w:val="nil"/>
              <w:tr2bl w:val="nil"/>
            </w:tcBorders>
            <w:vAlign w:val="center"/>
          </w:tcPr>
          <w:p>
            <w:pPr>
              <w:pStyle w:val="73"/>
              <w:ind w:firstLine="440"/>
              <w:rPr>
                <w:rFonts w:asciiTheme="minorEastAsia" w:hAnsiTheme="minorEastAsia" w:eastAsiaTheme="minorEastAsia"/>
                <w:iCs/>
                <w:kern w:val="0"/>
                <w:sz w:val="22"/>
              </w:rPr>
            </w:pPr>
            <w:r>
              <w:rPr>
                <w:rFonts w:hint="eastAsia" w:asciiTheme="minorEastAsia" w:hAnsiTheme="minorEastAsia" w:eastAsiaTheme="minorEastAsia"/>
                <w:iCs/>
                <w:kern w:val="0"/>
                <w:sz w:val="22"/>
              </w:rPr>
              <w:t>主汛期每日期一次、后汛期每两日期一次，水位接近汛限水位加密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6" w:hRule="atLeast"/>
          <w:jc w:val="center"/>
        </w:trPr>
        <w:tc>
          <w:tcPr>
            <w:tcW w:w="1634" w:type="dxa"/>
            <w:vMerge w:val="restart"/>
            <w:tcBorders>
              <w:tl2br w:val="nil"/>
              <w:tr2bl w:val="nil"/>
            </w:tcBorders>
            <w:vAlign w:val="center"/>
          </w:tcPr>
          <w:p>
            <w:pPr>
              <w:pStyle w:val="73"/>
              <w:ind w:firstLine="0" w:firstLineChars="0"/>
              <w:jc w:val="center"/>
              <w:rPr>
                <w:rFonts w:asciiTheme="minorEastAsia" w:hAnsiTheme="minorEastAsia" w:eastAsiaTheme="minorEastAsia"/>
                <w:iCs/>
                <w:kern w:val="0"/>
                <w:sz w:val="22"/>
              </w:rPr>
            </w:pPr>
            <w:r>
              <w:rPr>
                <w:rFonts w:hint="eastAsia" w:asciiTheme="minorEastAsia" w:hAnsiTheme="minorEastAsia" w:eastAsiaTheme="minorEastAsia"/>
                <w:iCs/>
                <w:kern w:val="0"/>
                <w:sz w:val="22"/>
              </w:rPr>
              <w:t>定期检查</w:t>
            </w:r>
          </w:p>
        </w:tc>
        <w:tc>
          <w:tcPr>
            <w:tcW w:w="7067" w:type="dxa"/>
            <w:tcBorders>
              <w:tl2br w:val="nil"/>
              <w:tr2bl w:val="nil"/>
            </w:tcBorders>
            <w:vAlign w:val="center"/>
          </w:tcPr>
          <w:p>
            <w:pPr>
              <w:pStyle w:val="73"/>
              <w:ind w:firstLine="440"/>
              <w:jc w:val="center"/>
              <w:rPr>
                <w:rFonts w:asciiTheme="minorEastAsia" w:hAnsiTheme="minorEastAsia" w:eastAsiaTheme="minorEastAsia"/>
                <w:iCs/>
                <w:kern w:val="0"/>
                <w:sz w:val="22"/>
              </w:rPr>
            </w:pPr>
            <w:r>
              <w:rPr>
                <w:rFonts w:hint="eastAsia" w:asciiTheme="minorEastAsia" w:hAnsiTheme="minorEastAsia" w:eastAsiaTheme="minorEastAsia"/>
                <w:iCs/>
                <w:kern w:val="0"/>
                <w:sz w:val="22"/>
              </w:rPr>
              <w:t>汛前检查1次/年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6" w:hRule="atLeast"/>
          <w:jc w:val="center"/>
        </w:trPr>
        <w:tc>
          <w:tcPr>
            <w:tcW w:w="1634" w:type="dxa"/>
            <w:vMerge w:val="continue"/>
            <w:tcBorders>
              <w:tl2br w:val="nil"/>
              <w:tr2bl w:val="nil"/>
            </w:tcBorders>
            <w:vAlign w:val="center"/>
          </w:tcPr>
          <w:p>
            <w:pPr>
              <w:pStyle w:val="73"/>
              <w:ind w:firstLine="440"/>
              <w:jc w:val="center"/>
              <w:rPr>
                <w:rFonts w:asciiTheme="minorEastAsia" w:hAnsiTheme="minorEastAsia" w:eastAsiaTheme="minorEastAsia"/>
                <w:iCs/>
                <w:kern w:val="0"/>
                <w:sz w:val="22"/>
              </w:rPr>
            </w:pPr>
          </w:p>
        </w:tc>
        <w:tc>
          <w:tcPr>
            <w:tcW w:w="7067" w:type="dxa"/>
            <w:tcBorders>
              <w:tl2br w:val="nil"/>
              <w:tr2bl w:val="nil"/>
            </w:tcBorders>
            <w:vAlign w:val="center"/>
          </w:tcPr>
          <w:p>
            <w:pPr>
              <w:pStyle w:val="73"/>
              <w:ind w:firstLine="440"/>
              <w:jc w:val="center"/>
              <w:rPr>
                <w:rFonts w:asciiTheme="minorEastAsia" w:hAnsiTheme="minorEastAsia" w:eastAsiaTheme="minorEastAsia"/>
                <w:iCs/>
                <w:kern w:val="0"/>
                <w:sz w:val="22"/>
              </w:rPr>
            </w:pPr>
            <w:r>
              <w:rPr>
                <w:rFonts w:hint="eastAsia" w:asciiTheme="minorEastAsia" w:hAnsiTheme="minorEastAsia" w:eastAsiaTheme="minorEastAsia"/>
                <w:iCs/>
                <w:kern w:val="0"/>
                <w:sz w:val="22"/>
              </w:rPr>
              <w:t>汛后检查1次/年</w:t>
            </w:r>
          </w:p>
        </w:tc>
      </w:tr>
    </w:tbl>
    <w:p>
      <w:pPr>
        <w:pStyle w:val="73"/>
        <w:ind w:firstLine="480"/>
        <w:rPr>
          <w:iCs/>
          <w:sz w:val="24"/>
        </w:rPr>
      </w:pPr>
      <w:r>
        <w:rPr>
          <w:rFonts w:hint="eastAsia"/>
          <w:iCs/>
          <w:sz w:val="24"/>
        </w:rPr>
        <w:t>2、安全观测：主要包括人工观测水位和人工观测工情。</w:t>
      </w:r>
    </w:p>
    <w:p>
      <w:pPr>
        <w:pStyle w:val="73"/>
        <w:ind w:firstLine="480"/>
        <w:rPr>
          <w:iCs/>
          <w:sz w:val="24"/>
        </w:rPr>
      </w:pPr>
      <m:oMathPara>
        <m:oMath>
          <m:sSub>
            <m:sSubPr>
              <m:ctrlPr>
                <w:rPr>
                  <w:rFonts w:ascii="Cambria Math" w:hAnsi="Cambria Math"/>
                  <w:iCs/>
                  <w:sz w:val="24"/>
                </w:rPr>
              </m:ctrlPr>
            </m:sSubPr>
            <m:e>
              <m:r>
                <m:rPr>
                  <m:sty m:val="p"/>
                </m:rPr>
                <w:rPr>
                  <w:rFonts w:ascii="Cambria Math" w:hAnsi="Cambria Math"/>
                  <w:sz w:val="24"/>
                </w:rPr>
                <m:t>B</m:t>
              </m:r>
              <m:ctrlPr>
                <w:rPr>
                  <w:rFonts w:ascii="Cambria Math" w:hAnsi="Cambria Math"/>
                  <w:iCs/>
                  <w:sz w:val="24"/>
                </w:rPr>
              </m:ctrlPr>
            </m:e>
            <m:sub>
              <m:r>
                <m:rPr>
                  <m:sty m:val="p"/>
                </m:rPr>
                <w:rPr>
                  <w:rFonts w:ascii="Cambria Math" w:hAnsi="Cambria Math"/>
                  <w:sz w:val="24"/>
                </w:rPr>
                <m:t>2</m:t>
              </m:r>
              <m:ctrlPr>
                <w:rPr>
                  <w:rFonts w:ascii="Cambria Math" w:hAnsi="Cambria Math"/>
                  <w:iCs/>
                  <w:sz w:val="24"/>
                </w:rPr>
              </m:ctrlPr>
            </m:sub>
          </m:sSub>
          <m:r>
            <m:rPr>
              <m:sty m:val="p"/>
            </m:rPr>
            <w:rPr>
              <w:rFonts w:ascii="Cambria Math" w:hAnsi="Cambria Math"/>
              <w:sz w:val="24"/>
            </w:rPr>
            <m:t>=n×L×</m:t>
          </m:r>
          <m:sSub>
            <m:sSubPr>
              <m:ctrlPr>
                <w:rPr>
                  <w:rFonts w:ascii="Cambria Math" w:hAnsi="Cambria Math"/>
                  <w:iCs/>
                  <w:sz w:val="24"/>
                </w:rPr>
              </m:ctrlPr>
            </m:sSubPr>
            <m:e>
              <m:r>
                <m:rPr>
                  <m:sty m:val="p"/>
                </m:rPr>
                <w:rPr>
                  <w:rFonts w:ascii="Cambria Math" w:hAnsi="Cambria Math"/>
                  <w:sz w:val="24"/>
                </w:rPr>
                <m:t>K</m:t>
              </m:r>
              <m:ctrlPr>
                <w:rPr>
                  <w:rFonts w:ascii="Cambria Math" w:hAnsi="Cambria Math"/>
                  <w:iCs/>
                  <w:sz w:val="24"/>
                </w:rPr>
              </m:ctrlPr>
            </m:e>
            <m:sub>
              <m:r>
                <m:rPr>
                  <m:sty m:val="p"/>
                </m:rPr>
                <w:rPr>
                  <w:rFonts w:ascii="Cambria Math" w:hAnsi="Cambria Math"/>
                  <w:sz w:val="24"/>
                </w:rPr>
                <m:t>2</m:t>
              </m:r>
              <m:ctrlPr>
                <w:rPr>
                  <w:rFonts w:ascii="Cambria Math" w:hAnsi="Cambria Math"/>
                  <w:iCs/>
                  <w:sz w:val="24"/>
                </w:rPr>
              </m:ctrlPr>
            </m:sub>
          </m:sSub>
        </m:oMath>
      </m:oMathPara>
    </w:p>
    <w:p>
      <w:pPr>
        <w:pStyle w:val="73"/>
        <w:ind w:firstLine="480"/>
        <w:rPr>
          <w:iCs/>
          <w:sz w:val="24"/>
        </w:rPr>
      </w:pPr>
      <w:r>
        <w:rPr>
          <w:rFonts w:hint="eastAsia"/>
          <w:iCs/>
          <w:sz w:val="24"/>
        </w:rPr>
        <w:t>其中： B</w:t>
      </w:r>
      <w:r>
        <w:rPr>
          <w:rFonts w:hint="eastAsia"/>
          <w:iCs/>
          <w:sz w:val="24"/>
          <w:vertAlign w:val="subscript"/>
        </w:rPr>
        <w:t>2</w:t>
      </w:r>
      <w:r>
        <w:rPr>
          <w:rFonts w:hint="eastAsia"/>
          <w:iCs/>
          <w:sz w:val="24"/>
        </w:rPr>
        <w:t xml:space="preserve"> ——每次工作量；n——人数；L——所需时间；K</w:t>
      </w:r>
      <w:r>
        <w:rPr>
          <w:rFonts w:hint="eastAsia"/>
          <w:iCs/>
          <w:sz w:val="24"/>
          <w:vertAlign w:val="subscript"/>
        </w:rPr>
        <w:t>2</w:t>
      </w:r>
      <w:r>
        <w:rPr>
          <w:rFonts w:hint="eastAsia"/>
          <w:iCs/>
          <w:sz w:val="24"/>
        </w:rPr>
        <w:t>——影响系数；</w:t>
      </w:r>
    </w:p>
    <w:p>
      <w:pPr>
        <w:pStyle w:val="73"/>
        <w:ind w:firstLine="480"/>
        <w:rPr>
          <w:iCs/>
          <w:sz w:val="24"/>
        </w:rPr>
      </w:pPr>
      <w:r>
        <w:rPr>
          <w:rFonts w:hint="eastAsia"/>
          <w:iCs/>
          <w:sz w:val="24"/>
        </w:rPr>
        <w:t>（1）人数n:水位观测一般1人操作，工情观测一般需2人同时操作。</w:t>
      </w:r>
    </w:p>
    <w:p>
      <w:pPr>
        <w:pStyle w:val="73"/>
        <w:ind w:firstLine="480"/>
        <w:rPr>
          <w:iCs/>
          <w:sz w:val="24"/>
        </w:rPr>
      </w:pPr>
      <w:r>
        <w:rPr>
          <w:rFonts w:hint="eastAsia"/>
          <w:iCs/>
          <w:sz w:val="24"/>
        </w:rPr>
        <w:t>（2）所需时间L:不含雨天（其它特殊天气）正常观测和记录所需时间。</w:t>
      </w:r>
    </w:p>
    <w:p>
      <w:pPr>
        <w:pStyle w:val="73"/>
        <w:ind w:firstLine="480"/>
        <w:rPr>
          <w:iCs/>
          <w:sz w:val="24"/>
        </w:rPr>
      </w:pPr>
      <w:r>
        <w:rPr>
          <w:rFonts w:hint="eastAsia"/>
          <w:iCs/>
          <w:sz w:val="24"/>
        </w:rPr>
        <w:t>（3）影响系数K</w:t>
      </w:r>
      <w:r>
        <w:rPr>
          <w:rFonts w:hint="eastAsia"/>
          <w:iCs/>
          <w:sz w:val="24"/>
          <w:vertAlign w:val="subscript"/>
        </w:rPr>
        <w:t>2</w:t>
      </w:r>
      <w:r>
        <w:rPr>
          <w:rFonts w:hint="eastAsia"/>
          <w:iCs/>
          <w:sz w:val="24"/>
        </w:rPr>
        <w:t>:正常天气取1.0，雨天（其它特殊天气）取1.2。</w:t>
      </w:r>
    </w:p>
    <w:p>
      <w:pPr>
        <w:jc w:val="center"/>
        <w:rPr>
          <w:rFonts w:ascii="宋体" w:hAnsi="宋体" w:cs="仿宋"/>
          <w:b/>
          <w:iCs/>
          <w:sz w:val="28"/>
          <w:szCs w:val="28"/>
        </w:rPr>
      </w:pPr>
      <w:r>
        <w:rPr>
          <w:rFonts w:hint="eastAsia" w:ascii="宋体" w:hAnsi="宋体" w:cs="仿宋"/>
          <w:b/>
          <w:iCs/>
          <w:sz w:val="28"/>
          <w:szCs w:val="28"/>
        </w:rPr>
        <w:t>水库安全监测频次规定表</w:t>
      </w:r>
    </w:p>
    <w:tbl>
      <w:tblPr>
        <w:tblStyle w:val="41"/>
        <w:tblW w:w="686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27"/>
        <w:gridCol w:w="50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jc w:val="center"/>
        </w:trPr>
        <w:tc>
          <w:tcPr>
            <w:tcW w:w="1827" w:type="dxa"/>
            <w:tcBorders>
              <w:tl2br w:val="nil"/>
              <w:tr2bl w:val="nil"/>
            </w:tcBorders>
            <w:vAlign w:val="center"/>
          </w:tcPr>
          <w:p>
            <w:pPr>
              <w:pStyle w:val="73"/>
              <w:ind w:firstLine="0" w:firstLineChars="0"/>
              <w:jc w:val="center"/>
              <w:rPr>
                <w:rFonts w:eastAsiaTheme="minorEastAsia"/>
                <w:b/>
                <w:iCs/>
                <w:kern w:val="0"/>
              </w:rPr>
            </w:pPr>
            <w:r>
              <w:rPr>
                <w:rFonts w:hAnsiTheme="minorEastAsia" w:eastAsiaTheme="minorEastAsia"/>
                <w:b/>
                <w:iCs/>
                <w:kern w:val="0"/>
              </w:rPr>
              <w:t>安全监测</w:t>
            </w:r>
          </w:p>
        </w:tc>
        <w:tc>
          <w:tcPr>
            <w:tcW w:w="5040" w:type="dxa"/>
            <w:tcBorders>
              <w:tl2br w:val="nil"/>
              <w:tr2bl w:val="nil"/>
            </w:tcBorders>
            <w:vAlign w:val="center"/>
          </w:tcPr>
          <w:p>
            <w:pPr>
              <w:pStyle w:val="73"/>
              <w:ind w:firstLine="422"/>
              <w:jc w:val="center"/>
              <w:rPr>
                <w:rFonts w:eastAsiaTheme="minorEastAsia"/>
                <w:b/>
                <w:iCs/>
                <w:kern w:val="0"/>
              </w:rPr>
            </w:pPr>
            <w:r>
              <w:rPr>
                <w:rFonts w:hAnsiTheme="minorEastAsia" w:eastAsiaTheme="minorEastAsia"/>
                <w:b/>
                <w:iCs/>
                <w:kern w:val="0"/>
              </w:rPr>
              <w:t>土石坝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jc w:val="center"/>
        </w:trPr>
        <w:tc>
          <w:tcPr>
            <w:tcW w:w="1827" w:type="dxa"/>
            <w:tcBorders>
              <w:tl2br w:val="nil"/>
              <w:tr2bl w:val="nil"/>
            </w:tcBorders>
            <w:vAlign w:val="center"/>
          </w:tcPr>
          <w:p>
            <w:pPr>
              <w:pStyle w:val="73"/>
              <w:ind w:firstLine="0" w:firstLineChars="0"/>
              <w:jc w:val="center"/>
              <w:rPr>
                <w:rFonts w:eastAsiaTheme="minorEastAsia"/>
                <w:iCs/>
                <w:kern w:val="0"/>
              </w:rPr>
            </w:pPr>
            <w:r>
              <w:rPr>
                <w:rFonts w:hAnsiTheme="minorEastAsia" w:eastAsiaTheme="minorEastAsia"/>
                <w:iCs/>
                <w:kern w:val="0"/>
              </w:rPr>
              <w:t>水位观测</w:t>
            </w:r>
          </w:p>
        </w:tc>
        <w:tc>
          <w:tcPr>
            <w:tcW w:w="5040" w:type="dxa"/>
            <w:tcBorders>
              <w:tl2br w:val="nil"/>
              <w:tr2bl w:val="nil"/>
            </w:tcBorders>
            <w:vAlign w:val="center"/>
          </w:tcPr>
          <w:p>
            <w:pPr>
              <w:pStyle w:val="73"/>
              <w:ind w:firstLine="0" w:firstLineChars="0"/>
              <w:jc w:val="left"/>
              <w:rPr>
                <w:rFonts w:eastAsiaTheme="minorEastAsia"/>
                <w:iCs/>
                <w:kern w:val="0"/>
              </w:rPr>
            </w:pPr>
            <w:r>
              <w:rPr>
                <w:rFonts w:hint="eastAsia" w:hAnsiTheme="minorEastAsia" w:eastAsiaTheme="minorEastAsia"/>
                <w:iCs/>
                <w:kern w:val="0"/>
              </w:rPr>
              <w:t>非汛期3次/月，汛期</w:t>
            </w:r>
            <w:r>
              <w:rPr>
                <w:rFonts w:hAnsiTheme="minorEastAsia" w:eastAsiaTheme="minorEastAsia"/>
                <w:iCs/>
                <w:kern w:val="0"/>
              </w:rPr>
              <w:t>每日</w:t>
            </w:r>
            <w:r>
              <w:rPr>
                <w:rFonts w:eastAsiaTheme="minorEastAsia"/>
                <w:iCs/>
                <w:kern w:val="0"/>
              </w:rPr>
              <w:t>8</w:t>
            </w:r>
            <w:r>
              <w:rPr>
                <w:rFonts w:hAnsiTheme="minorEastAsia" w:eastAsiaTheme="minorEastAsia"/>
                <w:iCs/>
                <w:kern w:val="0"/>
              </w:rPr>
              <w:t>时定时观测</w:t>
            </w:r>
            <w:r>
              <w:rPr>
                <w:rFonts w:eastAsiaTheme="minorEastAsia"/>
                <w:iCs/>
                <w:kern w:val="0"/>
              </w:rPr>
              <w:t>1</w:t>
            </w:r>
            <w:r>
              <w:rPr>
                <w:rFonts w:hAnsiTheme="minorEastAsia" w:eastAsiaTheme="minorEastAsia"/>
                <w:iCs/>
                <w:kern w:val="0"/>
              </w:rPr>
              <w:t>次，</w:t>
            </w:r>
            <w:r>
              <w:rPr>
                <w:rFonts w:hint="eastAsia" w:hAnsiTheme="minorEastAsia" w:eastAsiaTheme="minorEastAsia"/>
                <w:iCs/>
                <w:kern w:val="0"/>
              </w:rPr>
              <w:t>水位接近汛限水位、暴雨</w:t>
            </w:r>
            <w:r>
              <w:rPr>
                <w:rFonts w:hAnsiTheme="minorEastAsia" w:eastAsiaTheme="minorEastAsia"/>
                <w:iCs/>
                <w:kern w:val="0"/>
              </w:rPr>
              <w:t>、水库泄洪等</w:t>
            </w:r>
            <w:r>
              <w:rPr>
                <w:rFonts w:hint="eastAsia" w:hAnsiTheme="minorEastAsia" w:eastAsiaTheme="minorEastAsia"/>
                <w:iCs/>
                <w:kern w:val="0"/>
              </w:rPr>
              <w:t>水位涨幅较大</w:t>
            </w:r>
            <w:r>
              <w:rPr>
                <w:rFonts w:hAnsiTheme="minorEastAsia" w:eastAsiaTheme="minorEastAsia"/>
                <w:iCs/>
                <w:kern w:val="0"/>
              </w:rPr>
              <w:t>时期加密测次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jc w:val="center"/>
        </w:trPr>
        <w:tc>
          <w:tcPr>
            <w:tcW w:w="1827" w:type="dxa"/>
            <w:tcBorders>
              <w:tl2br w:val="nil"/>
              <w:tr2bl w:val="nil"/>
            </w:tcBorders>
            <w:vAlign w:val="center"/>
          </w:tcPr>
          <w:p>
            <w:pPr>
              <w:pStyle w:val="73"/>
              <w:ind w:firstLine="0" w:firstLineChars="0"/>
              <w:jc w:val="center"/>
              <w:rPr>
                <w:rFonts w:eastAsiaTheme="minorEastAsia"/>
                <w:bCs/>
                <w:iCs/>
                <w:kern w:val="0"/>
              </w:rPr>
            </w:pPr>
            <w:r>
              <w:rPr>
                <w:rFonts w:hAnsiTheme="minorEastAsia" w:eastAsiaTheme="minorEastAsia"/>
                <w:bCs/>
                <w:iCs/>
                <w:kern w:val="0"/>
              </w:rPr>
              <w:t>渗流压力</w:t>
            </w:r>
          </w:p>
        </w:tc>
        <w:tc>
          <w:tcPr>
            <w:tcW w:w="5040" w:type="dxa"/>
            <w:tcBorders>
              <w:tl2br w:val="nil"/>
              <w:tr2bl w:val="nil"/>
            </w:tcBorders>
            <w:vAlign w:val="center"/>
          </w:tcPr>
          <w:p>
            <w:pPr>
              <w:pStyle w:val="73"/>
              <w:jc w:val="center"/>
              <w:rPr>
                <w:rFonts w:eastAsiaTheme="minorEastAsia"/>
                <w:bCs/>
                <w:iCs/>
                <w:kern w:val="0"/>
              </w:rPr>
            </w:pPr>
            <w:r>
              <w:rPr>
                <w:rFonts w:hint="eastAsia" w:hAnsiTheme="minorEastAsia" w:eastAsiaTheme="minorEastAsia"/>
                <w:iCs/>
                <w:kern w:val="0"/>
              </w:rPr>
              <w:t>非汛期2次/月，汛期</w:t>
            </w:r>
            <w:r>
              <w:rPr>
                <w:rFonts w:hint="eastAsia" w:eastAsiaTheme="minorEastAsia"/>
                <w:bCs/>
                <w:iCs/>
                <w:kern w:val="0"/>
              </w:rPr>
              <w:t>3</w:t>
            </w:r>
            <w:r>
              <w:rPr>
                <w:rFonts w:hAnsiTheme="minorEastAsia" w:eastAsiaTheme="minorEastAsia"/>
                <w:bCs/>
                <w:iCs/>
                <w:kern w:val="0"/>
              </w:rPr>
              <w:t>次</w:t>
            </w:r>
            <w:r>
              <w:rPr>
                <w:rFonts w:eastAsiaTheme="minorEastAsia"/>
                <w:bCs/>
                <w:iCs/>
                <w:kern w:val="0"/>
              </w:rPr>
              <w:t>/</w:t>
            </w:r>
            <w:r>
              <w:rPr>
                <w:rFonts w:hAnsiTheme="minorEastAsia" w:eastAsiaTheme="minorEastAsia"/>
                <w:bCs/>
                <w:iCs/>
                <w:kern w:val="0"/>
              </w:rPr>
              <w:t>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jc w:val="center"/>
        </w:trPr>
        <w:tc>
          <w:tcPr>
            <w:tcW w:w="1827" w:type="dxa"/>
            <w:tcBorders>
              <w:tl2br w:val="nil"/>
              <w:tr2bl w:val="nil"/>
            </w:tcBorders>
            <w:vAlign w:val="center"/>
          </w:tcPr>
          <w:p>
            <w:pPr>
              <w:pStyle w:val="73"/>
              <w:ind w:firstLine="0" w:firstLineChars="0"/>
              <w:jc w:val="center"/>
              <w:rPr>
                <w:rFonts w:eastAsiaTheme="minorEastAsia"/>
                <w:bCs/>
                <w:iCs/>
                <w:kern w:val="0"/>
              </w:rPr>
            </w:pPr>
            <w:r>
              <w:rPr>
                <w:rFonts w:hAnsiTheme="minorEastAsia" w:eastAsiaTheme="minorEastAsia"/>
                <w:bCs/>
                <w:iCs/>
                <w:kern w:val="0"/>
              </w:rPr>
              <w:t>渗流量</w:t>
            </w:r>
          </w:p>
        </w:tc>
        <w:tc>
          <w:tcPr>
            <w:tcW w:w="5040" w:type="dxa"/>
            <w:tcBorders>
              <w:tl2br w:val="nil"/>
              <w:tr2bl w:val="nil"/>
            </w:tcBorders>
            <w:vAlign w:val="center"/>
          </w:tcPr>
          <w:p>
            <w:pPr>
              <w:pStyle w:val="73"/>
              <w:jc w:val="center"/>
              <w:rPr>
                <w:rFonts w:eastAsiaTheme="minorEastAsia"/>
                <w:bCs/>
                <w:iCs/>
                <w:kern w:val="0"/>
              </w:rPr>
            </w:pPr>
            <w:r>
              <w:rPr>
                <w:rFonts w:hint="eastAsia" w:hAnsiTheme="minorEastAsia" w:eastAsiaTheme="minorEastAsia"/>
                <w:iCs/>
                <w:kern w:val="0"/>
              </w:rPr>
              <w:t>非汛期1次/月，汛期</w:t>
            </w:r>
            <w:r>
              <w:rPr>
                <w:rFonts w:hint="eastAsia" w:eastAsiaTheme="minorEastAsia"/>
                <w:bCs/>
                <w:iCs/>
                <w:kern w:val="0"/>
              </w:rPr>
              <w:t>2</w:t>
            </w:r>
            <w:r>
              <w:rPr>
                <w:rFonts w:hAnsiTheme="minorEastAsia" w:eastAsiaTheme="minorEastAsia"/>
                <w:bCs/>
                <w:iCs/>
                <w:kern w:val="0"/>
              </w:rPr>
              <w:t>次</w:t>
            </w:r>
            <w:r>
              <w:rPr>
                <w:rFonts w:eastAsiaTheme="minorEastAsia"/>
                <w:bCs/>
                <w:iCs/>
                <w:kern w:val="0"/>
              </w:rPr>
              <w:t>/</w:t>
            </w:r>
            <w:r>
              <w:rPr>
                <w:rFonts w:hAnsiTheme="minorEastAsia" w:eastAsiaTheme="minorEastAsia"/>
                <w:bCs/>
                <w:iCs/>
                <w:kern w:val="0"/>
              </w:rPr>
              <w:t>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jc w:val="center"/>
        </w:trPr>
        <w:tc>
          <w:tcPr>
            <w:tcW w:w="1827" w:type="dxa"/>
            <w:tcBorders>
              <w:tl2br w:val="nil"/>
              <w:tr2bl w:val="nil"/>
            </w:tcBorders>
            <w:vAlign w:val="center"/>
          </w:tcPr>
          <w:p>
            <w:pPr>
              <w:pStyle w:val="73"/>
              <w:ind w:firstLine="0" w:firstLineChars="0"/>
              <w:jc w:val="center"/>
              <w:rPr>
                <w:rFonts w:eastAsiaTheme="minorEastAsia"/>
                <w:bCs/>
                <w:iCs/>
                <w:kern w:val="0"/>
              </w:rPr>
            </w:pPr>
            <w:r>
              <w:rPr>
                <w:rFonts w:hAnsiTheme="minorEastAsia" w:eastAsiaTheme="minorEastAsia"/>
                <w:bCs/>
                <w:iCs/>
                <w:kern w:val="0"/>
              </w:rPr>
              <w:t>位移观测</w:t>
            </w:r>
          </w:p>
        </w:tc>
        <w:tc>
          <w:tcPr>
            <w:tcW w:w="5040" w:type="dxa"/>
            <w:tcBorders>
              <w:tl2br w:val="nil"/>
              <w:tr2bl w:val="nil"/>
            </w:tcBorders>
            <w:vAlign w:val="center"/>
          </w:tcPr>
          <w:p>
            <w:pPr>
              <w:pStyle w:val="73"/>
              <w:ind w:firstLine="0" w:firstLineChars="0"/>
              <w:rPr>
                <w:rFonts w:eastAsiaTheme="minorEastAsia"/>
                <w:bCs/>
                <w:iCs/>
                <w:kern w:val="0"/>
              </w:rPr>
            </w:pPr>
            <w:r>
              <w:rPr>
                <w:rFonts w:hAnsiTheme="minorEastAsia" w:eastAsiaTheme="minorEastAsia"/>
                <w:bCs/>
                <w:iCs/>
                <w:kern w:val="0"/>
              </w:rPr>
              <w:t>正常运行期表面变形的观测频次为</w:t>
            </w:r>
            <w:r>
              <w:rPr>
                <w:rFonts w:hint="eastAsia" w:eastAsiaTheme="minorEastAsia"/>
                <w:bCs/>
                <w:iCs/>
                <w:kern w:val="0"/>
              </w:rPr>
              <w:t>2</w:t>
            </w:r>
            <w:r>
              <w:rPr>
                <w:rFonts w:hAnsiTheme="minorEastAsia" w:eastAsiaTheme="minorEastAsia"/>
                <w:bCs/>
                <w:iCs/>
                <w:kern w:val="0"/>
              </w:rPr>
              <w:t>～</w:t>
            </w:r>
            <w:r>
              <w:rPr>
                <w:rFonts w:hint="eastAsia" w:eastAsiaTheme="minorEastAsia"/>
                <w:bCs/>
                <w:iCs/>
                <w:kern w:val="0"/>
              </w:rPr>
              <w:t>6</w:t>
            </w:r>
            <w:r>
              <w:rPr>
                <w:rFonts w:hAnsiTheme="minorEastAsia" w:eastAsiaTheme="minorEastAsia"/>
                <w:bCs/>
                <w:iCs/>
                <w:kern w:val="0"/>
              </w:rPr>
              <w:t>次</w:t>
            </w:r>
            <w:r>
              <w:rPr>
                <w:rFonts w:eastAsiaTheme="minorEastAsia"/>
                <w:bCs/>
                <w:iCs/>
                <w:kern w:val="0"/>
              </w:rPr>
              <w:t>/</w:t>
            </w:r>
            <w:r>
              <w:rPr>
                <w:rFonts w:hAnsiTheme="minorEastAsia" w:eastAsiaTheme="minorEastAsia"/>
                <w:bCs/>
                <w:iCs/>
                <w:kern w:val="0"/>
              </w:rPr>
              <w:t>年</w:t>
            </w:r>
          </w:p>
        </w:tc>
      </w:tr>
    </w:tbl>
    <w:p>
      <w:pPr>
        <w:pStyle w:val="73"/>
        <w:ind w:firstLine="480"/>
        <w:rPr>
          <w:iCs/>
          <w:sz w:val="24"/>
        </w:rPr>
      </w:pPr>
      <w:r>
        <w:rPr>
          <w:rFonts w:hint="eastAsia"/>
          <w:iCs/>
          <w:sz w:val="24"/>
        </w:rPr>
        <w:t>3、运行调度：主要包括闸门日常启闭操作。</w:t>
      </w:r>
    </w:p>
    <w:p>
      <w:pPr>
        <w:pStyle w:val="73"/>
        <w:ind w:firstLine="480"/>
        <w:rPr>
          <w:iCs/>
          <w:sz w:val="24"/>
        </w:rPr>
      </w:pPr>
      <m:oMathPara>
        <m:oMath>
          <m:sSub>
            <m:sSubPr>
              <m:ctrlPr>
                <w:rPr>
                  <w:rFonts w:ascii="Cambria Math" w:hAnsi="Cambria Math"/>
                  <w:iCs/>
                  <w:sz w:val="24"/>
                </w:rPr>
              </m:ctrlPr>
            </m:sSubPr>
            <m:e>
              <m:r>
                <m:rPr>
                  <m:sty m:val="p"/>
                </m:rPr>
                <w:rPr>
                  <w:rFonts w:ascii="Cambria Math" w:hAnsi="Cambria Math"/>
                  <w:sz w:val="24"/>
                </w:rPr>
                <m:t>B</m:t>
              </m:r>
              <m:ctrlPr>
                <w:rPr>
                  <w:rFonts w:ascii="Cambria Math" w:hAnsi="Cambria Math"/>
                  <w:iCs/>
                  <w:sz w:val="24"/>
                </w:rPr>
              </m:ctrlPr>
            </m:e>
            <m:sub>
              <m:r>
                <m:rPr>
                  <m:sty m:val="p"/>
                </m:rPr>
                <w:rPr>
                  <w:rFonts w:ascii="Cambria Math" w:hAnsi="Cambria Math"/>
                  <w:sz w:val="24"/>
                </w:rPr>
                <m:t>3</m:t>
              </m:r>
              <m:ctrlPr>
                <w:rPr>
                  <w:rFonts w:ascii="Cambria Math" w:hAnsi="Cambria Math"/>
                  <w:iCs/>
                  <w:sz w:val="24"/>
                </w:rPr>
              </m:ctrlPr>
            </m:sub>
          </m:sSub>
          <m:r>
            <m:rPr>
              <m:sty m:val="p"/>
            </m:rPr>
            <w:rPr>
              <w:rFonts w:ascii="Cambria Math" w:hAnsi="Cambria Math"/>
              <w:sz w:val="24"/>
            </w:rPr>
            <m:t>=n×L×</m:t>
          </m:r>
          <m:sSub>
            <m:sSubPr>
              <m:ctrlPr>
                <w:rPr>
                  <w:rFonts w:ascii="Cambria Math" w:hAnsi="Cambria Math"/>
                  <w:iCs/>
                  <w:sz w:val="24"/>
                </w:rPr>
              </m:ctrlPr>
            </m:sSubPr>
            <m:e>
              <m:r>
                <m:rPr>
                  <m:sty m:val="p"/>
                </m:rPr>
                <w:rPr>
                  <w:rFonts w:ascii="Cambria Math" w:hAnsi="Cambria Math"/>
                  <w:sz w:val="24"/>
                </w:rPr>
                <m:t>K</m:t>
              </m:r>
              <m:ctrlPr>
                <w:rPr>
                  <w:rFonts w:ascii="Cambria Math" w:hAnsi="Cambria Math"/>
                  <w:iCs/>
                  <w:sz w:val="24"/>
                </w:rPr>
              </m:ctrlPr>
            </m:e>
            <m:sub>
              <m:r>
                <m:rPr>
                  <m:sty m:val="p"/>
                </m:rPr>
                <w:rPr>
                  <w:rFonts w:ascii="Cambria Math" w:hAnsi="Cambria Math"/>
                  <w:sz w:val="24"/>
                </w:rPr>
                <m:t>3</m:t>
              </m:r>
              <m:ctrlPr>
                <w:rPr>
                  <w:rFonts w:ascii="Cambria Math" w:hAnsi="Cambria Math"/>
                  <w:iCs/>
                  <w:sz w:val="24"/>
                </w:rPr>
              </m:ctrlPr>
            </m:sub>
          </m:sSub>
        </m:oMath>
      </m:oMathPara>
    </w:p>
    <w:p>
      <w:pPr>
        <w:pStyle w:val="73"/>
        <w:ind w:firstLine="480"/>
        <w:rPr>
          <w:iCs/>
          <w:sz w:val="24"/>
        </w:rPr>
      </w:pPr>
      <w:r>
        <w:rPr>
          <w:rFonts w:hint="eastAsia"/>
          <w:iCs/>
          <w:sz w:val="24"/>
        </w:rPr>
        <w:t>其中：B</w:t>
      </w:r>
      <w:r>
        <w:rPr>
          <w:rFonts w:hint="eastAsia"/>
          <w:iCs/>
          <w:sz w:val="24"/>
          <w:vertAlign w:val="subscript"/>
        </w:rPr>
        <w:t>3</w:t>
      </w:r>
      <w:r>
        <w:rPr>
          <w:rFonts w:hint="eastAsia"/>
          <w:iCs/>
          <w:sz w:val="24"/>
        </w:rPr>
        <w:t xml:space="preserve"> ——每次工作量；n——人数；L——所需时间；K</w:t>
      </w:r>
      <w:r>
        <w:rPr>
          <w:rFonts w:hint="eastAsia"/>
          <w:iCs/>
          <w:sz w:val="24"/>
          <w:vertAlign w:val="subscript"/>
        </w:rPr>
        <w:t>3</w:t>
      </w:r>
      <w:r>
        <w:rPr>
          <w:rFonts w:hint="eastAsia"/>
          <w:iCs/>
          <w:sz w:val="24"/>
        </w:rPr>
        <w:t>——影响系数；</w:t>
      </w:r>
    </w:p>
    <w:p>
      <w:pPr>
        <w:pStyle w:val="73"/>
        <w:ind w:firstLine="480"/>
        <w:rPr>
          <w:iCs/>
          <w:sz w:val="24"/>
        </w:rPr>
      </w:pPr>
      <w:r>
        <w:rPr>
          <w:rFonts w:hint="eastAsia"/>
          <w:iCs/>
          <w:sz w:val="24"/>
        </w:rPr>
        <w:t>（1）人数n:一般需2人同时操作。</w:t>
      </w:r>
    </w:p>
    <w:p>
      <w:pPr>
        <w:pStyle w:val="73"/>
        <w:ind w:firstLine="480"/>
        <w:rPr>
          <w:iCs/>
          <w:sz w:val="24"/>
        </w:rPr>
      </w:pPr>
      <w:r>
        <w:rPr>
          <w:rFonts w:hint="eastAsia"/>
          <w:iCs/>
          <w:sz w:val="24"/>
        </w:rPr>
        <w:t>（2）所需时间L:</w:t>
      </w:r>
      <w:r>
        <w:rPr>
          <w:rFonts w:hint="eastAsia"/>
          <w:iCs/>
        </w:rPr>
        <w:t xml:space="preserve"> </w:t>
      </w:r>
      <w:r>
        <w:rPr>
          <w:rFonts w:hint="eastAsia"/>
          <w:iCs/>
          <w:sz w:val="24"/>
        </w:rPr>
        <w:t>不含雨天（其它特殊天气）正常操作，包括启闭前检查准备、启闭操作、操作后检查、操作记录等工作。</w:t>
      </w:r>
    </w:p>
    <w:p>
      <w:pPr>
        <w:pStyle w:val="73"/>
        <w:ind w:firstLine="600" w:firstLineChars="250"/>
        <w:rPr>
          <w:iCs/>
          <w:sz w:val="24"/>
        </w:rPr>
      </w:pPr>
      <w:r>
        <w:rPr>
          <w:rFonts w:hint="eastAsia"/>
          <w:iCs/>
          <w:sz w:val="24"/>
        </w:rPr>
        <w:t>(3) 影响系数K</w:t>
      </w:r>
      <w:r>
        <w:rPr>
          <w:rFonts w:hint="eastAsia"/>
          <w:iCs/>
          <w:sz w:val="24"/>
          <w:vertAlign w:val="subscript"/>
        </w:rPr>
        <w:t>3</w:t>
      </w:r>
      <w:r>
        <w:rPr>
          <w:rFonts w:hint="eastAsia"/>
          <w:iCs/>
          <w:sz w:val="24"/>
        </w:rPr>
        <w:t>：雨天（其它特殊天气）室外作业取1.2，其余情况取1.0。</w:t>
      </w:r>
    </w:p>
    <w:p>
      <w:pPr>
        <w:pStyle w:val="73"/>
        <w:ind w:firstLine="480"/>
        <w:rPr>
          <w:iCs/>
          <w:sz w:val="24"/>
        </w:rPr>
      </w:pPr>
      <w:r>
        <w:rPr>
          <w:rFonts w:hint="eastAsia"/>
          <w:iCs/>
          <w:sz w:val="24"/>
        </w:rPr>
        <w:t>4、管理设施维护：主要包括启闭房、机电设备、大坝安全监测设施等日常维护。</w:t>
      </w:r>
    </w:p>
    <w:p>
      <w:pPr>
        <w:pStyle w:val="73"/>
        <w:ind w:firstLine="480"/>
        <w:rPr>
          <w:iCs/>
          <w:sz w:val="24"/>
        </w:rPr>
      </w:pPr>
      <m:oMathPara>
        <m:oMath>
          <m:sSub>
            <m:sSubPr>
              <m:ctrlPr>
                <w:rPr>
                  <w:rFonts w:ascii="Cambria Math" w:hAnsi="Cambria Math"/>
                  <w:iCs/>
                  <w:sz w:val="24"/>
                </w:rPr>
              </m:ctrlPr>
            </m:sSubPr>
            <m:e>
              <m:r>
                <m:rPr>
                  <m:sty m:val="p"/>
                </m:rPr>
                <w:rPr>
                  <w:rFonts w:ascii="Cambria Math" w:hAnsi="Cambria Math"/>
                  <w:sz w:val="24"/>
                </w:rPr>
                <m:t>B</m:t>
              </m:r>
              <m:ctrlPr>
                <w:rPr>
                  <w:rFonts w:ascii="Cambria Math" w:hAnsi="Cambria Math"/>
                  <w:iCs/>
                  <w:sz w:val="24"/>
                </w:rPr>
              </m:ctrlPr>
            </m:e>
            <m:sub>
              <m:r>
                <m:rPr>
                  <m:sty m:val="p"/>
                </m:rPr>
                <w:rPr>
                  <w:rFonts w:ascii="Cambria Math" w:hAnsi="Cambria Math"/>
                  <w:sz w:val="24"/>
                </w:rPr>
                <m:t>4</m:t>
              </m:r>
              <m:ctrlPr>
                <w:rPr>
                  <w:rFonts w:ascii="Cambria Math" w:hAnsi="Cambria Math"/>
                  <w:iCs/>
                  <w:sz w:val="24"/>
                </w:rPr>
              </m:ctrlPr>
            </m:sub>
          </m:sSub>
          <m:r>
            <m:rPr>
              <m:sty m:val="p"/>
            </m:rPr>
            <w:rPr>
              <w:rFonts w:ascii="Cambria Math" w:hAnsi="Cambria Math"/>
              <w:sz w:val="24"/>
            </w:rPr>
            <m:t>=n×L×</m:t>
          </m:r>
          <m:sSub>
            <m:sSubPr>
              <m:ctrlPr>
                <w:rPr>
                  <w:rFonts w:ascii="Cambria Math" w:hAnsi="Cambria Math"/>
                  <w:iCs/>
                  <w:sz w:val="24"/>
                </w:rPr>
              </m:ctrlPr>
            </m:sSubPr>
            <m:e>
              <m:r>
                <m:rPr>
                  <m:sty m:val="p"/>
                </m:rPr>
                <w:rPr>
                  <w:rFonts w:ascii="Cambria Math" w:hAnsi="Cambria Math"/>
                  <w:sz w:val="24"/>
                </w:rPr>
                <m:t>K</m:t>
              </m:r>
              <m:ctrlPr>
                <w:rPr>
                  <w:rFonts w:ascii="Cambria Math" w:hAnsi="Cambria Math"/>
                  <w:iCs/>
                  <w:sz w:val="24"/>
                </w:rPr>
              </m:ctrlPr>
            </m:e>
            <m:sub>
              <m:r>
                <m:rPr>
                  <m:sty m:val="p"/>
                </m:rPr>
                <w:rPr>
                  <w:rFonts w:ascii="Cambria Math" w:hAnsi="Cambria Math"/>
                  <w:sz w:val="24"/>
                </w:rPr>
                <m:t>4</m:t>
              </m:r>
              <m:ctrlPr>
                <w:rPr>
                  <w:rFonts w:ascii="Cambria Math" w:hAnsi="Cambria Math"/>
                  <w:iCs/>
                  <w:sz w:val="24"/>
                </w:rPr>
              </m:ctrlPr>
            </m:sub>
          </m:sSub>
        </m:oMath>
      </m:oMathPara>
    </w:p>
    <w:p>
      <w:pPr>
        <w:pStyle w:val="73"/>
        <w:ind w:firstLine="480"/>
        <w:rPr>
          <w:iCs/>
          <w:sz w:val="24"/>
        </w:rPr>
      </w:pPr>
      <w:r>
        <w:rPr>
          <w:rFonts w:hint="eastAsia"/>
          <w:iCs/>
          <w:sz w:val="24"/>
        </w:rPr>
        <w:t>其中： B</w:t>
      </w:r>
      <w:r>
        <w:rPr>
          <w:rFonts w:hint="eastAsia"/>
          <w:iCs/>
          <w:sz w:val="24"/>
          <w:vertAlign w:val="subscript"/>
        </w:rPr>
        <w:t>4</w:t>
      </w:r>
      <w:r>
        <w:rPr>
          <w:rFonts w:hint="eastAsia"/>
          <w:iCs/>
          <w:sz w:val="24"/>
        </w:rPr>
        <w:t xml:space="preserve"> ——每次工作量；n——人数；L——所需时间；K</w:t>
      </w:r>
      <w:r>
        <w:rPr>
          <w:rFonts w:hint="eastAsia"/>
          <w:iCs/>
          <w:sz w:val="24"/>
          <w:vertAlign w:val="subscript"/>
        </w:rPr>
        <w:t>4</w:t>
      </w:r>
      <w:r>
        <w:rPr>
          <w:rFonts w:hint="eastAsia"/>
          <w:iCs/>
          <w:sz w:val="24"/>
        </w:rPr>
        <w:t xml:space="preserve">——影响系数； </w:t>
      </w:r>
    </w:p>
    <w:p>
      <w:pPr>
        <w:pStyle w:val="73"/>
        <w:ind w:firstLine="480"/>
        <w:rPr>
          <w:iCs/>
          <w:sz w:val="24"/>
        </w:rPr>
      </w:pPr>
      <w:r>
        <w:rPr>
          <w:rFonts w:hint="eastAsia"/>
          <w:iCs/>
          <w:sz w:val="24"/>
        </w:rPr>
        <w:t>（1）人数n:设备维护分养护和定期检修，每次作业所需人数根据实际工作确定。</w:t>
      </w:r>
    </w:p>
    <w:p>
      <w:pPr>
        <w:pStyle w:val="73"/>
        <w:ind w:firstLine="480"/>
        <w:rPr>
          <w:iCs/>
          <w:sz w:val="24"/>
        </w:rPr>
      </w:pPr>
      <w:r>
        <w:rPr>
          <w:rFonts w:hint="eastAsia"/>
          <w:iCs/>
          <w:sz w:val="24"/>
        </w:rPr>
        <w:t>（2）所需时间L:每台设备维护所需时间。</w:t>
      </w:r>
    </w:p>
    <w:p>
      <w:pPr>
        <w:pStyle w:val="73"/>
        <w:ind w:firstLine="480"/>
        <w:rPr>
          <w:iCs/>
          <w:sz w:val="24"/>
        </w:rPr>
      </w:pPr>
      <w:r>
        <w:rPr>
          <w:rFonts w:hint="eastAsia"/>
          <w:iCs/>
          <w:sz w:val="24"/>
        </w:rPr>
        <w:t>（3）K</w:t>
      </w:r>
      <w:r>
        <w:rPr>
          <w:rFonts w:hint="eastAsia"/>
          <w:iCs/>
          <w:sz w:val="24"/>
          <w:vertAlign w:val="subscript"/>
        </w:rPr>
        <w:t>4</w:t>
      </w:r>
      <w:r>
        <w:rPr>
          <w:rFonts w:hint="eastAsia"/>
          <w:iCs/>
          <w:sz w:val="24"/>
        </w:rPr>
        <w:t>——影响系数：雨天（其它特殊天气）室外作业取1.2，其余情况取1.0。</w:t>
      </w:r>
    </w:p>
    <w:p>
      <w:pPr>
        <w:jc w:val="center"/>
        <w:rPr>
          <w:rFonts w:cs="仿宋" w:asciiTheme="minorEastAsia" w:hAnsiTheme="minorEastAsia" w:eastAsiaTheme="minorEastAsia"/>
          <w:b/>
          <w:iCs/>
          <w:sz w:val="28"/>
          <w:szCs w:val="28"/>
        </w:rPr>
      </w:pPr>
      <w:r>
        <w:rPr>
          <w:rFonts w:hint="eastAsia" w:cs="仿宋" w:asciiTheme="minorEastAsia" w:hAnsiTheme="minorEastAsia" w:eastAsiaTheme="minorEastAsia"/>
          <w:b/>
          <w:iCs/>
          <w:sz w:val="28"/>
          <w:szCs w:val="28"/>
        </w:rPr>
        <w:t>设备养护、检修频次规定表</w:t>
      </w:r>
    </w:p>
    <w:tbl>
      <w:tblPr>
        <w:tblStyle w:val="41"/>
        <w:tblW w:w="853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45"/>
        <w:gridCol w:w="2846"/>
        <w:gridCol w:w="28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trPr>
        <w:tc>
          <w:tcPr>
            <w:tcW w:w="2845" w:type="dxa"/>
            <w:tcBorders>
              <w:tl2br w:val="nil"/>
              <w:tr2bl w:val="nil"/>
            </w:tcBorders>
            <w:vAlign w:val="center"/>
          </w:tcPr>
          <w:p>
            <w:pPr>
              <w:jc w:val="center"/>
              <w:rPr>
                <w:rFonts w:eastAsiaTheme="minorEastAsia"/>
                <w:b/>
                <w:iCs/>
                <w:kern w:val="0"/>
              </w:rPr>
            </w:pPr>
            <w:r>
              <w:rPr>
                <w:rFonts w:hAnsiTheme="minorEastAsia" w:eastAsiaTheme="minorEastAsia"/>
                <w:b/>
                <w:iCs/>
                <w:kern w:val="0"/>
              </w:rPr>
              <w:t>设备维护</w:t>
            </w:r>
          </w:p>
        </w:tc>
        <w:tc>
          <w:tcPr>
            <w:tcW w:w="2846" w:type="dxa"/>
            <w:tcBorders>
              <w:tl2br w:val="nil"/>
              <w:tr2bl w:val="nil"/>
            </w:tcBorders>
            <w:vAlign w:val="center"/>
          </w:tcPr>
          <w:p>
            <w:pPr>
              <w:jc w:val="center"/>
              <w:rPr>
                <w:rFonts w:eastAsiaTheme="minorEastAsia"/>
                <w:b/>
                <w:iCs/>
                <w:kern w:val="0"/>
              </w:rPr>
            </w:pPr>
            <w:r>
              <w:rPr>
                <w:rFonts w:hAnsiTheme="minorEastAsia" w:eastAsiaTheme="minorEastAsia"/>
                <w:b/>
                <w:iCs/>
                <w:kern w:val="0"/>
              </w:rPr>
              <w:t>养护</w:t>
            </w:r>
          </w:p>
        </w:tc>
        <w:tc>
          <w:tcPr>
            <w:tcW w:w="2846" w:type="dxa"/>
            <w:tcBorders>
              <w:tl2br w:val="nil"/>
              <w:tr2bl w:val="nil"/>
            </w:tcBorders>
            <w:vAlign w:val="center"/>
          </w:tcPr>
          <w:p>
            <w:pPr>
              <w:jc w:val="center"/>
              <w:rPr>
                <w:rFonts w:eastAsiaTheme="minorEastAsia"/>
                <w:b/>
                <w:iCs/>
                <w:kern w:val="0"/>
              </w:rPr>
            </w:pPr>
            <w:r>
              <w:rPr>
                <w:rFonts w:hAnsiTheme="minorEastAsia" w:eastAsiaTheme="minorEastAsia"/>
                <w:b/>
                <w:iCs/>
                <w:kern w:val="0"/>
              </w:rPr>
              <w:t>定期检修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trPr>
        <w:tc>
          <w:tcPr>
            <w:tcW w:w="2845" w:type="dxa"/>
            <w:tcBorders>
              <w:tl2br w:val="nil"/>
              <w:tr2bl w:val="nil"/>
            </w:tcBorders>
            <w:vAlign w:val="center"/>
          </w:tcPr>
          <w:p>
            <w:pPr>
              <w:jc w:val="center"/>
              <w:rPr>
                <w:rFonts w:eastAsiaTheme="minorEastAsia"/>
                <w:bCs/>
                <w:iCs/>
                <w:kern w:val="0"/>
              </w:rPr>
            </w:pPr>
            <w:r>
              <w:rPr>
                <w:rFonts w:hAnsiTheme="minorEastAsia" w:eastAsiaTheme="minorEastAsia"/>
                <w:bCs/>
                <w:iCs/>
                <w:kern w:val="0"/>
              </w:rPr>
              <w:t>启闭设备</w:t>
            </w:r>
          </w:p>
        </w:tc>
        <w:tc>
          <w:tcPr>
            <w:tcW w:w="2846" w:type="dxa"/>
            <w:tcBorders>
              <w:tl2br w:val="nil"/>
              <w:tr2bl w:val="nil"/>
            </w:tcBorders>
            <w:vAlign w:val="center"/>
          </w:tcPr>
          <w:p>
            <w:pPr>
              <w:jc w:val="center"/>
              <w:rPr>
                <w:rFonts w:eastAsiaTheme="minorEastAsia"/>
                <w:bCs/>
                <w:iCs/>
                <w:kern w:val="0"/>
              </w:rPr>
            </w:pPr>
            <w:r>
              <w:rPr>
                <w:rFonts w:eastAsiaTheme="minorEastAsia"/>
                <w:bCs/>
                <w:iCs/>
                <w:kern w:val="0"/>
              </w:rPr>
              <w:t>2</w:t>
            </w:r>
            <w:r>
              <w:rPr>
                <w:rFonts w:hAnsiTheme="minorEastAsia" w:eastAsiaTheme="minorEastAsia"/>
                <w:bCs/>
                <w:iCs/>
                <w:kern w:val="0"/>
              </w:rPr>
              <w:t>次</w:t>
            </w:r>
            <w:r>
              <w:rPr>
                <w:rFonts w:eastAsiaTheme="minorEastAsia"/>
                <w:bCs/>
                <w:iCs/>
                <w:kern w:val="0"/>
              </w:rPr>
              <w:t>/</w:t>
            </w:r>
            <w:r>
              <w:rPr>
                <w:rFonts w:hAnsiTheme="minorEastAsia" w:eastAsiaTheme="minorEastAsia"/>
                <w:bCs/>
                <w:iCs/>
                <w:kern w:val="0"/>
              </w:rPr>
              <w:t>年</w:t>
            </w:r>
          </w:p>
        </w:tc>
        <w:tc>
          <w:tcPr>
            <w:tcW w:w="2846" w:type="dxa"/>
            <w:tcBorders>
              <w:tl2br w:val="nil"/>
              <w:tr2bl w:val="nil"/>
            </w:tcBorders>
            <w:vAlign w:val="center"/>
          </w:tcPr>
          <w:p>
            <w:pPr>
              <w:jc w:val="center"/>
              <w:rPr>
                <w:rFonts w:eastAsiaTheme="minorEastAsia"/>
                <w:bCs/>
                <w:iCs/>
                <w:kern w:val="0"/>
              </w:rPr>
            </w:pPr>
            <w:r>
              <w:rPr>
                <w:rFonts w:eastAsiaTheme="minorEastAsia"/>
                <w:bCs/>
                <w:iCs/>
                <w:kern w:val="0"/>
              </w:rPr>
              <w:t>0.5</w:t>
            </w:r>
            <w:r>
              <w:rPr>
                <w:rFonts w:hAnsiTheme="minorEastAsia" w:eastAsiaTheme="minorEastAsia"/>
                <w:bCs/>
                <w:iCs/>
                <w:kern w:val="0"/>
              </w:rPr>
              <w:t>次</w:t>
            </w:r>
            <w:r>
              <w:rPr>
                <w:rFonts w:eastAsiaTheme="minorEastAsia"/>
                <w:bCs/>
                <w:iCs/>
                <w:kern w:val="0"/>
              </w:rPr>
              <w:t>/</w:t>
            </w:r>
            <w:r>
              <w:rPr>
                <w:rFonts w:hAnsiTheme="minorEastAsia" w:eastAsiaTheme="minorEastAsia"/>
                <w:bCs/>
                <w:iCs/>
                <w:kern w:val="0"/>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trPr>
        <w:tc>
          <w:tcPr>
            <w:tcW w:w="2845" w:type="dxa"/>
            <w:tcBorders>
              <w:tl2br w:val="nil"/>
              <w:tr2bl w:val="nil"/>
            </w:tcBorders>
            <w:vAlign w:val="center"/>
          </w:tcPr>
          <w:p>
            <w:pPr>
              <w:jc w:val="center"/>
              <w:rPr>
                <w:rFonts w:eastAsiaTheme="minorEastAsia"/>
                <w:bCs/>
                <w:iCs/>
                <w:kern w:val="0"/>
              </w:rPr>
            </w:pPr>
            <w:r>
              <w:rPr>
                <w:rFonts w:hAnsiTheme="minorEastAsia" w:eastAsiaTheme="minorEastAsia"/>
                <w:bCs/>
                <w:iCs/>
                <w:kern w:val="0"/>
              </w:rPr>
              <w:t>机电设备</w:t>
            </w:r>
          </w:p>
        </w:tc>
        <w:tc>
          <w:tcPr>
            <w:tcW w:w="2846" w:type="dxa"/>
            <w:tcBorders>
              <w:tl2br w:val="nil"/>
              <w:tr2bl w:val="nil"/>
            </w:tcBorders>
            <w:vAlign w:val="center"/>
          </w:tcPr>
          <w:p>
            <w:pPr>
              <w:jc w:val="center"/>
              <w:rPr>
                <w:rFonts w:eastAsiaTheme="minorEastAsia"/>
                <w:bCs/>
                <w:iCs/>
                <w:kern w:val="0"/>
              </w:rPr>
            </w:pPr>
            <w:r>
              <w:rPr>
                <w:rFonts w:eastAsiaTheme="minorEastAsia"/>
                <w:bCs/>
                <w:iCs/>
                <w:kern w:val="0"/>
              </w:rPr>
              <w:t>2</w:t>
            </w:r>
            <w:r>
              <w:rPr>
                <w:rFonts w:hAnsiTheme="minorEastAsia" w:eastAsiaTheme="minorEastAsia"/>
                <w:bCs/>
                <w:iCs/>
                <w:kern w:val="0"/>
              </w:rPr>
              <w:t>次</w:t>
            </w:r>
            <w:r>
              <w:rPr>
                <w:rFonts w:eastAsiaTheme="minorEastAsia"/>
                <w:bCs/>
                <w:iCs/>
                <w:kern w:val="0"/>
              </w:rPr>
              <w:t>/</w:t>
            </w:r>
            <w:r>
              <w:rPr>
                <w:rFonts w:hAnsiTheme="minorEastAsia" w:eastAsiaTheme="minorEastAsia"/>
                <w:bCs/>
                <w:iCs/>
                <w:kern w:val="0"/>
              </w:rPr>
              <w:t>年</w:t>
            </w:r>
          </w:p>
        </w:tc>
        <w:tc>
          <w:tcPr>
            <w:tcW w:w="2846" w:type="dxa"/>
            <w:tcBorders>
              <w:tl2br w:val="nil"/>
              <w:tr2bl w:val="nil"/>
            </w:tcBorders>
            <w:vAlign w:val="center"/>
          </w:tcPr>
          <w:p>
            <w:pPr>
              <w:jc w:val="center"/>
              <w:rPr>
                <w:rFonts w:eastAsiaTheme="minorEastAsia"/>
                <w:bCs/>
                <w:iCs/>
                <w:kern w:val="0"/>
              </w:rPr>
            </w:pPr>
            <w:r>
              <w:rPr>
                <w:rFonts w:eastAsiaTheme="minorEastAsia"/>
                <w:bCs/>
                <w:iCs/>
                <w:kern w:val="0"/>
              </w:rPr>
              <w:t>0.5</w:t>
            </w:r>
            <w:r>
              <w:rPr>
                <w:rFonts w:hAnsiTheme="minorEastAsia" w:eastAsiaTheme="minorEastAsia"/>
                <w:bCs/>
                <w:iCs/>
                <w:kern w:val="0"/>
              </w:rPr>
              <w:t>次</w:t>
            </w:r>
            <w:r>
              <w:rPr>
                <w:rFonts w:eastAsiaTheme="minorEastAsia"/>
                <w:bCs/>
                <w:iCs/>
                <w:kern w:val="0"/>
              </w:rPr>
              <w:t>/</w:t>
            </w:r>
            <w:r>
              <w:rPr>
                <w:rFonts w:hAnsiTheme="minorEastAsia" w:eastAsiaTheme="minorEastAsia"/>
                <w:bCs/>
                <w:iCs/>
                <w:kern w:val="0"/>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trPr>
        <w:tc>
          <w:tcPr>
            <w:tcW w:w="2845" w:type="dxa"/>
            <w:tcBorders>
              <w:tl2br w:val="nil"/>
              <w:tr2bl w:val="nil"/>
            </w:tcBorders>
            <w:vAlign w:val="center"/>
          </w:tcPr>
          <w:p>
            <w:pPr>
              <w:jc w:val="center"/>
              <w:rPr>
                <w:rFonts w:eastAsiaTheme="minorEastAsia"/>
                <w:bCs/>
                <w:iCs/>
                <w:kern w:val="0"/>
              </w:rPr>
            </w:pPr>
            <w:r>
              <w:rPr>
                <w:rFonts w:hAnsiTheme="minorEastAsia" w:eastAsiaTheme="minorEastAsia"/>
                <w:bCs/>
                <w:iCs/>
                <w:kern w:val="0"/>
              </w:rPr>
              <w:t>大坝安全观测设施</w:t>
            </w:r>
          </w:p>
        </w:tc>
        <w:tc>
          <w:tcPr>
            <w:tcW w:w="5692" w:type="dxa"/>
            <w:gridSpan w:val="2"/>
            <w:tcBorders>
              <w:tl2br w:val="nil"/>
              <w:tr2bl w:val="nil"/>
            </w:tcBorders>
            <w:vAlign w:val="center"/>
          </w:tcPr>
          <w:p>
            <w:pPr>
              <w:jc w:val="center"/>
              <w:rPr>
                <w:rFonts w:eastAsiaTheme="minorEastAsia"/>
                <w:bCs/>
                <w:iCs/>
                <w:kern w:val="0"/>
              </w:rPr>
            </w:pPr>
            <w:r>
              <w:rPr>
                <w:rFonts w:hAnsiTheme="minorEastAsia" w:eastAsiaTheme="minorEastAsia"/>
                <w:bCs/>
                <w:iCs/>
                <w:kern w:val="0"/>
              </w:rPr>
              <w:t>每年汛前、汛后维护</w:t>
            </w:r>
            <w:r>
              <w:rPr>
                <w:rFonts w:eastAsiaTheme="minorEastAsia"/>
                <w:bCs/>
                <w:iCs/>
                <w:kern w:val="0"/>
              </w:rPr>
              <w:t>1</w:t>
            </w:r>
            <w:r>
              <w:rPr>
                <w:rFonts w:hAnsiTheme="minorEastAsia" w:eastAsiaTheme="minorEastAsia"/>
                <w:bCs/>
                <w:iCs/>
                <w:kern w:val="0"/>
              </w:rPr>
              <w:t>次</w:t>
            </w:r>
          </w:p>
        </w:tc>
      </w:tr>
    </w:tbl>
    <w:p>
      <w:pPr>
        <w:pStyle w:val="73"/>
        <w:ind w:firstLine="480"/>
        <w:rPr>
          <w:iCs/>
          <w:sz w:val="24"/>
        </w:rPr>
      </w:pPr>
      <w:r>
        <w:rPr>
          <w:rFonts w:hint="eastAsia"/>
          <w:iCs/>
          <w:sz w:val="24"/>
        </w:rPr>
        <w:t>5、环境保护：主要包括工程保洁、上下游水面漂浮物和垃圾清理、庭院卫生、护坡清草等。</w:t>
      </w:r>
    </w:p>
    <w:p>
      <w:pPr>
        <w:pStyle w:val="73"/>
        <w:ind w:firstLine="480"/>
        <w:rPr>
          <w:iCs/>
          <w:sz w:val="24"/>
        </w:rPr>
      </w:pPr>
      <m:oMathPara>
        <m:oMath>
          <m:sSub>
            <m:sSubPr>
              <m:ctrlPr>
                <w:rPr>
                  <w:rFonts w:ascii="Cambria Math" w:hAnsi="Cambria Math"/>
                  <w:iCs/>
                  <w:sz w:val="24"/>
                </w:rPr>
              </m:ctrlPr>
            </m:sSubPr>
            <m:e>
              <m:r>
                <m:rPr>
                  <m:sty m:val="p"/>
                </m:rPr>
                <w:rPr>
                  <w:rFonts w:ascii="Cambria Math" w:hAnsi="Cambria Math"/>
                  <w:sz w:val="24"/>
                </w:rPr>
                <m:t>B</m:t>
              </m:r>
              <m:ctrlPr>
                <w:rPr>
                  <w:rFonts w:ascii="Cambria Math" w:hAnsi="Cambria Math"/>
                  <w:iCs/>
                  <w:sz w:val="24"/>
                </w:rPr>
              </m:ctrlPr>
            </m:e>
            <m:sub>
              <m:r>
                <m:rPr>
                  <m:sty m:val="p"/>
                </m:rPr>
                <w:rPr>
                  <w:rFonts w:hint="eastAsia" w:ascii="Cambria Math" w:hAnsi="Cambria Math"/>
                  <w:sz w:val="24"/>
                </w:rPr>
                <m:t>5</m:t>
              </m:r>
              <m:ctrlPr>
                <w:rPr>
                  <w:rFonts w:ascii="Cambria Math" w:hAnsi="Cambria Math"/>
                  <w:iCs/>
                  <w:sz w:val="24"/>
                </w:rPr>
              </m:ctrlPr>
            </m:sub>
          </m:sSub>
          <m:r>
            <m:rPr>
              <m:sty m:val="p"/>
            </m:rPr>
            <w:rPr>
              <w:rFonts w:ascii="Cambria Math" w:hAnsi="Cambria Math"/>
              <w:sz w:val="24"/>
            </w:rPr>
            <m:t>=n×L×</m:t>
          </m:r>
          <m:sSub>
            <m:sSubPr>
              <m:ctrlPr>
                <w:rPr>
                  <w:rFonts w:ascii="Cambria Math" w:hAnsi="Cambria Math"/>
                  <w:iCs/>
                  <w:sz w:val="24"/>
                </w:rPr>
              </m:ctrlPr>
            </m:sSubPr>
            <m:e>
              <m:r>
                <m:rPr>
                  <m:sty m:val="p"/>
                </m:rPr>
                <w:rPr>
                  <w:rFonts w:ascii="Cambria Math" w:hAnsi="Cambria Math"/>
                  <w:sz w:val="24"/>
                </w:rPr>
                <m:t>K</m:t>
              </m:r>
              <m:ctrlPr>
                <w:rPr>
                  <w:rFonts w:ascii="Cambria Math" w:hAnsi="Cambria Math"/>
                  <w:iCs/>
                  <w:sz w:val="24"/>
                </w:rPr>
              </m:ctrlPr>
            </m:e>
            <m:sub>
              <m:r>
                <m:rPr>
                  <m:sty m:val="p"/>
                </m:rPr>
                <w:rPr>
                  <w:rFonts w:ascii="Cambria Math" w:hAnsi="Cambria Math"/>
                  <w:sz w:val="24"/>
                </w:rPr>
                <m:t>5</m:t>
              </m:r>
              <m:ctrlPr>
                <w:rPr>
                  <w:rFonts w:ascii="Cambria Math" w:hAnsi="Cambria Math"/>
                  <w:iCs/>
                  <w:sz w:val="24"/>
                </w:rPr>
              </m:ctrlPr>
            </m:sub>
          </m:sSub>
        </m:oMath>
      </m:oMathPara>
    </w:p>
    <w:p>
      <w:pPr>
        <w:pStyle w:val="73"/>
        <w:ind w:firstLine="480"/>
        <w:rPr>
          <w:iCs/>
          <w:sz w:val="24"/>
        </w:rPr>
      </w:pPr>
      <w:r>
        <w:rPr>
          <w:rFonts w:hint="eastAsia"/>
          <w:iCs/>
          <w:sz w:val="24"/>
        </w:rPr>
        <w:t>其中： B</w:t>
      </w:r>
      <w:r>
        <w:rPr>
          <w:rFonts w:hint="eastAsia"/>
          <w:iCs/>
          <w:sz w:val="24"/>
          <w:vertAlign w:val="subscript"/>
        </w:rPr>
        <w:t>5</w:t>
      </w:r>
      <w:r>
        <w:rPr>
          <w:rFonts w:hint="eastAsia"/>
          <w:iCs/>
          <w:sz w:val="24"/>
        </w:rPr>
        <w:t xml:space="preserve"> ——每次工作量；n——人数；L——所需时间；K</w:t>
      </w:r>
      <w:r>
        <w:rPr>
          <w:rFonts w:hint="eastAsia"/>
          <w:iCs/>
          <w:sz w:val="24"/>
          <w:vertAlign w:val="subscript"/>
        </w:rPr>
        <w:t>5</w:t>
      </w:r>
      <w:r>
        <w:rPr>
          <w:rFonts w:hint="eastAsia"/>
          <w:iCs/>
          <w:sz w:val="24"/>
        </w:rPr>
        <w:t xml:space="preserve">——影响系数； </w:t>
      </w:r>
    </w:p>
    <w:p>
      <w:pPr>
        <w:pStyle w:val="73"/>
        <w:ind w:firstLine="480"/>
        <w:rPr>
          <w:iCs/>
          <w:sz w:val="24"/>
        </w:rPr>
      </w:pPr>
      <w:r>
        <w:rPr>
          <w:rFonts w:hint="eastAsia"/>
          <w:iCs/>
          <w:sz w:val="24"/>
        </w:rPr>
        <w:t>（1）人数n:每次作业所需人数根据实际工作确定。</w:t>
      </w:r>
    </w:p>
    <w:p>
      <w:pPr>
        <w:pStyle w:val="73"/>
        <w:ind w:firstLine="480"/>
        <w:rPr>
          <w:iCs/>
          <w:sz w:val="24"/>
        </w:rPr>
      </w:pPr>
      <w:r>
        <w:rPr>
          <w:rFonts w:hint="eastAsia"/>
          <w:iCs/>
          <w:sz w:val="24"/>
        </w:rPr>
        <w:t>（2）所需时间L: 不含雨天（等其它特殊天气）正常作业每次所需时间。</w:t>
      </w:r>
    </w:p>
    <w:p>
      <w:pPr>
        <w:pStyle w:val="73"/>
        <w:ind w:firstLine="480"/>
        <w:rPr>
          <w:iCs/>
          <w:sz w:val="24"/>
        </w:rPr>
      </w:pPr>
      <w:r>
        <w:rPr>
          <w:rFonts w:hint="eastAsia"/>
          <w:iCs/>
          <w:sz w:val="24"/>
        </w:rPr>
        <w:t>（3）K</w:t>
      </w:r>
      <w:r>
        <w:rPr>
          <w:rFonts w:hint="eastAsia"/>
          <w:iCs/>
          <w:sz w:val="24"/>
          <w:vertAlign w:val="subscript"/>
        </w:rPr>
        <w:t>5</w:t>
      </w:r>
      <w:r>
        <w:rPr>
          <w:rFonts w:hint="eastAsia"/>
          <w:iCs/>
          <w:sz w:val="24"/>
        </w:rPr>
        <w:t>——影响系数：雨天（其它特殊天气）室外作业取1.2，其余情况取1.0。</w:t>
      </w:r>
    </w:p>
    <w:p>
      <w:pPr>
        <w:jc w:val="center"/>
        <w:rPr>
          <w:rFonts w:cs="仿宋" w:asciiTheme="minorEastAsia" w:hAnsiTheme="minorEastAsia" w:eastAsiaTheme="minorEastAsia"/>
          <w:b/>
          <w:iCs/>
          <w:sz w:val="28"/>
          <w:szCs w:val="28"/>
        </w:rPr>
      </w:pPr>
      <w:r>
        <w:rPr>
          <w:rFonts w:cs="仿宋" w:asciiTheme="minorEastAsia" w:hAnsiTheme="minorEastAsia" w:eastAsiaTheme="minorEastAsia"/>
          <w:b/>
          <w:iCs/>
          <w:sz w:val="28"/>
          <w:szCs w:val="28"/>
        </w:rPr>
        <w:t>环境保洁达标效果和工作频次要求表</w:t>
      </w:r>
    </w:p>
    <w:tbl>
      <w:tblPr>
        <w:tblStyle w:val="41"/>
        <w:tblW w:w="894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5954"/>
        <w:gridCol w:w="17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tblHeader/>
        </w:trPr>
        <w:tc>
          <w:tcPr>
            <w:tcW w:w="1242" w:type="dxa"/>
            <w:tcBorders>
              <w:tl2br w:val="nil"/>
              <w:tr2bl w:val="nil"/>
            </w:tcBorders>
            <w:vAlign w:val="center"/>
          </w:tcPr>
          <w:p>
            <w:pPr>
              <w:jc w:val="center"/>
              <w:rPr>
                <w:rFonts w:eastAsiaTheme="minorEastAsia"/>
                <w:b/>
                <w:iCs/>
                <w:kern w:val="0"/>
              </w:rPr>
            </w:pPr>
            <w:r>
              <w:rPr>
                <w:rFonts w:hAnsiTheme="minorEastAsia" w:eastAsiaTheme="minorEastAsia"/>
                <w:b/>
                <w:iCs/>
                <w:kern w:val="0"/>
              </w:rPr>
              <w:t>环境保护</w:t>
            </w:r>
          </w:p>
        </w:tc>
        <w:tc>
          <w:tcPr>
            <w:tcW w:w="5954" w:type="dxa"/>
            <w:tcBorders>
              <w:tl2br w:val="nil"/>
              <w:tr2bl w:val="nil"/>
            </w:tcBorders>
            <w:vAlign w:val="center"/>
          </w:tcPr>
          <w:p>
            <w:pPr>
              <w:jc w:val="center"/>
              <w:rPr>
                <w:rFonts w:eastAsiaTheme="minorEastAsia"/>
                <w:b/>
                <w:iCs/>
                <w:kern w:val="0"/>
              </w:rPr>
            </w:pPr>
            <w:r>
              <w:rPr>
                <w:rFonts w:hAnsiTheme="minorEastAsia" w:eastAsiaTheme="minorEastAsia"/>
                <w:b/>
                <w:iCs/>
                <w:kern w:val="0"/>
              </w:rPr>
              <w:t>达标效果</w:t>
            </w:r>
          </w:p>
        </w:tc>
        <w:tc>
          <w:tcPr>
            <w:tcW w:w="1750" w:type="dxa"/>
            <w:tcBorders>
              <w:tl2br w:val="nil"/>
              <w:tr2bl w:val="nil"/>
            </w:tcBorders>
            <w:vAlign w:val="center"/>
          </w:tcPr>
          <w:p>
            <w:pPr>
              <w:jc w:val="center"/>
              <w:rPr>
                <w:rFonts w:cs="仿宋" w:asciiTheme="minorEastAsia" w:hAnsiTheme="minorEastAsia" w:eastAsiaTheme="minorEastAsia"/>
                <w:b/>
                <w:iCs/>
                <w:kern w:val="0"/>
              </w:rPr>
            </w:pPr>
            <w:r>
              <w:rPr>
                <w:rFonts w:hint="eastAsia" w:cs="仿宋" w:asciiTheme="minorEastAsia" w:hAnsiTheme="minorEastAsia" w:eastAsiaTheme="minorEastAsia"/>
                <w:b/>
                <w:iCs/>
                <w:kern w:val="0"/>
              </w:rPr>
              <w:t>参考频次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trPr>
        <w:tc>
          <w:tcPr>
            <w:tcW w:w="1242" w:type="dxa"/>
            <w:tcBorders>
              <w:tl2br w:val="nil"/>
              <w:tr2bl w:val="nil"/>
            </w:tcBorders>
            <w:vAlign w:val="center"/>
          </w:tcPr>
          <w:p>
            <w:pPr>
              <w:jc w:val="center"/>
              <w:rPr>
                <w:rFonts w:eastAsiaTheme="minorEastAsia"/>
                <w:bCs/>
                <w:iCs/>
                <w:kern w:val="0"/>
              </w:rPr>
            </w:pPr>
            <w:r>
              <w:rPr>
                <w:rFonts w:hAnsiTheme="minorEastAsia" w:eastAsiaTheme="minorEastAsia"/>
                <w:bCs/>
                <w:iCs/>
                <w:kern w:val="0"/>
              </w:rPr>
              <w:t>公共区域</w:t>
            </w:r>
          </w:p>
        </w:tc>
        <w:tc>
          <w:tcPr>
            <w:tcW w:w="5954" w:type="dxa"/>
            <w:tcBorders>
              <w:tl2br w:val="nil"/>
              <w:tr2bl w:val="nil"/>
            </w:tcBorders>
            <w:vAlign w:val="center"/>
          </w:tcPr>
          <w:p>
            <w:pPr>
              <w:jc w:val="left"/>
              <w:rPr>
                <w:rFonts w:eastAsiaTheme="minorEastAsia"/>
                <w:bCs/>
                <w:iCs/>
                <w:kern w:val="0"/>
              </w:rPr>
            </w:pPr>
            <w:r>
              <w:rPr>
                <w:rFonts w:eastAsiaTheme="minorEastAsia"/>
                <w:bCs/>
                <w:iCs/>
                <w:kern w:val="0"/>
              </w:rPr>
              <w:t>1.</w:t>
            </w:r>
            <w:r>
              <w:rPr>
                <w:rFonts w:hAnsiTheme="minorEastAsia" w:eastAsiaTheme="minorEastAsia"/>
                <w:bCs/>
                <w:iCs/>
                <w:kern w:val="0"/>
              </w:rPr>
              <w:t>道路和地面：无垃圾，无固化水泥、泥土等，无明显污渍、尘渍。</w:t>
            </w:r>
          </w:p>
          <w:p>
            <w:pPr>
              <w:jc w:val="left"/>
              <w:rPr>
                <w:rFonts w:eastAsiaTheme="minorEastAsia"/>
                <w:bCs/>
                <w:iCs/>
                <w:kern w:val="0"/>
              </w:rPr>
            </w:pPr>
            <w:r>
              <w:rPr>
                <w:rFonts w:eastAsiaTheme="minorEastAsia"/>
                <w:bCs/>
                <w:iCs/>
                <w:kern w:val="0"/>
              </w:rPr>
              <w:t>2.</w:t>
            </w:r>
            <w:r>
              <w:rPr>
                <w:rFonts w:hAnsiTheme="minorEastAsia" w:eastAsiaTheme="minorEastAsia"/>
                <w:bCs/>
                <w:iCs/>
                <w:kern w:val="0"/>
              </w:rPr>
              <w:t>楼道、大厅、内墙：地面洁净，无水渍脏物，干爽。墙壁无破损、乱涂乱画。天面无蜘蛛网。窗户明净，灯饰里外干净。</w:t>
            </w:r>
          </w:p>
          <w:p>
            <w:pPr>
              <w:jc w:val="left"/>
              <w:rPr>
                <w:rFonts w:eastAsiaTheme="minorEastAsia"/>
                <w:bCs/>
                <w:iCs/>
                <w:kern w:val="0"/>
              </w:rPr>
            </w:pPr>
            <w:r>
              <w:rPr>
                <w:rFonts w:eastAsiaTheme="minorEastAsia"/>
                <w:bCs/>
                <w:iCs/>
                <w:kern w:val="0"/>
              </w:rPr>
              <w:t>3.</w:t>
            </w:r>
            <w:r>
              <w:rPr>
                <w:rFonts w:hAnsiTheme="minorEastAsia" w:eastAsiaTheme="minorEastAsia"/>
                <w:bCs/>
                <w:iCs/>
                <w:kern w:val="0"/>
              </w:rPr>
              <w:t>卫生间：室内无异味，地面干爽无污渍、杂物，天面无蜘蛛网，内外标识齐备。</w:t>
            </w:r>
          </w:p>
        </w:tc>
        <w:tc>
          <w:tcPr>
            <w:tcW w:w="1750" w:type="dxa"/>
            <w:tcBorders>
              <w:tl2br w:val="nil"/>
              <w:tr2bl w:val="nil"/>
            </w:tcBorders>
            <w:vAlign w:val="center"/>
          </w:tcPr>
          <w:p>
            <w:pPr>
              <w:jc w:val="center"/>
              <w:rPr>
                <w:rFonts w:cs="仿宋" w:asciiTheme="minorEastAsia" w:hAnsiTheme="minorEastAsia" w:eastAsiaTheme="minorEastAsia"/>
                <w:bCs/>
                <w:iCs/>
                <w:kern w:val="0"/>
              </w:rPr>
            </w:pPr>
            <w:r>
              <w:rPr>
                <w:rFonts w:cs="仿宋" w:asciiTheme="minorEastAsia" w:hAnsiTheme="minorEastAsia" w:eastAsiaTheme="minorEastAsia"/>
                <w:bCs/>
                <w:iCs/>
                <w:kern w:val="0"/>
              </w:rPr>
              <w:t>每天</w:t>
            </w:r>
            <w:r>
              <w:rPr>
                <w:rFonts w:hint="eastAsia" w:cs="仿宋" w:asciiTheme="minorEastAsia" w:hAnsiTheme="minorEastAsia" w:eastAsiaTheme="minorEastAsia"/>
                <w:bCs/>
                <w:iCs/>
                <w:kern w:val="0"/>
              </w:rPr>
              <w:t>不少于1次</w:t>
            </w:r>
          </w:p>
          <w:p>
            <w:pPr>
              <w:jc w:val="center"/>
              <w:rPr>
                <w:rFonts w:cs="仿宋" w:asciiTheme="minorEastAsia" w:hAnsiTheme="minorEastAsia" w:eastAsiaTheme="minorEastAsia"/>
                <w:bCs/>
                <w:iCs/>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trPr>
        <w:tc>
          <w:tcPr>
            <w:tcW w:w="1242" w:type="dxa"/>
            <w:tcBorders>
              <w:tl2br w:val="nil"/>
              <w:tr2bl w:val="nil"/>
            </w:tcBorders>
            <w:vAlign w:val="center"/>
          </w:tcPr>
          <w:p>
            <w:pPr>
              <w:jc w:val="center"/>
              <w:rPr>
                <w:rFonts w:eastAsiaTheme="minorEastAsia"/>
                <w:bCs/>
                <w:iCs/>
                <w:kern w:val="0"/>
              </w:rPr>
            </w:pPr>
            <w:r>
              <w:rPr>
                <w:rFonts w:hAnsiTheme="minorEastAsia" w:eastAsiaTheme="minorEastAsia"/>
                <w:bCs/>
                <w:iCs/>
                <w:kern w:val="0"/>
              </w:rPr>
              <w:t>办公区域</w:t>
            </w:r>
          </w:p>
        </w:tc>
        <w:tc>
          <w:tcPr>
            <w:tcW w:w="5954" w:type="dxa"/>
            <w:tcBorders>
              <w:tl2br w:val="nil"/>
              <w:tr2bl w:val="nil"/>
            </w:tcBorders>
            <w:vAlign w:val="center"/>
          </w:tcPr>
          <w:p>
            <w:pPr>
              <w:rPr>
                <w:rFonts w:eastAsiaTheme="minorEastAsia"/>
                <w:bCs/>
                <w:iCs/>
                <w:kern w:val="0"/>
              </w:rPr>
            </w:pPr>
            <w:r>
              <w:rPr>
                <w:rFonts w:eastAsiaTheme="minorEastAsia"/>
                <w:bCs/>
                <w:iCs/>
                <w:kern w:val="0"/>
              </w:rPr>
              <w:t>1.</w:t>
            </w:r>
            <w:r>
              <w:rPr>
                <w:rFonts w:hAnsiTheme="minorEastAsia" w:eastAsiaTheme="minorEastAsia"/>
                <w:bCs/>
                <w:iCs/>
                <w:kern w:val="0"/>
              </w:rPr>
              <w:t>办公室及会议室：地面干净，无污渍，无纸屑杂物。</w:t>
            </w:r>
          </w:p>
          <w:p>
            <w:pPr>
              <w:rPr>
                <w:rFonts w:eastAsiaTheme="minorEastAsia"/>
                <w:bCs/>
                <w:iCs/>
                <w:kern w:val="0"/>
              </w:rPr>
            </w:pPr>
            <w:r>
              <w:rPr>
                <w:rFonts w:eastAsiaTheme="minorEastAsia"/>
                <w:bCs/>
                <w:iCs/>
                <w:kern w:val="0"/>
              </w:rPr>
              <w:t>2.</w:t>
            </w:r>
            <w:r>
              <w:rPr>
                <w:rFonts w:hAnsiTheme="minorEastAsia" w:eastAsiaTheme="minorEastAsia"/>
                <w:bCs/>
                <w:iCs/>
                <w:kern w:val="0"/>
              </w:rPr>
              <w:t>物品摆放：办公桌椅及文件柜摆放有序，桌面文件、电话</w:t>
            </w:r>
          </w:p>
          <w:p>
            <w:pPr>
              <w:jc w:val="left"/>
              <w:rPr>
                <w:rFonts w:eastAsiaTheme="minorEastAsia"/>
                <w:bCs/>
                <w:iCs/>
                <w:kern w:val="0"/>
              </w:rPr>
            </w:pPr>
            <w:r>
              <w:rPr>
                <w:rFonts w:hAnsiTheme="minorEastAsia" w:eastAsiaTheme="minorEastAsia"/>
                <w:bCs/>
                <w:iCs/>
                <w:kern w:val="0"/>
              </w:rPr>
              <w:t>、电脑等有序摆放。</w:t>
            </w:r>
          </w:p>
          <w:p>
            <w:pPr>
              <w:jc w:val="left"/>
              <w:rPr>
                <w:rFonts w:eastAsiaTheme="minorEastAsia"/>
                <w:bCs/>
                <w:iCs/>
                <w:kern w:val="0"/>
              </w:rPr>
            </w:pPr>
            <w:r>
              <w:rPr>
                <w:rFonts w:eastAsiaTheme="minorEastAsia"/>
                <w:bCs/>
                <w:iCs/>
                <w:kern w:val="0"/>
              </w:rPr>
              <w:t>3.</w:t>
            </w:r>
            <w:r>
              <w:rPr>
                <w:rFonts w:hAnsiTheme="minorEastAsia" w:eastAsiaTheme="minorEastAsia"/>
                <w:bCs/>
                <w:iCs/>
                <w:kern w:val="0"/>
              </w:rPr>
              <w:t>窗户明净，灯饰里外干净</w:t>
            </w:r>
          </w:p>
        </w:tc>
        <w:tc>
          <w:tcPr>
            <w:tcW w:w="1750" w:type="dxa"/>
            <w:tcBorders>
              <w:tl2br w:val="nil"/>
              <w:tr2bl w:val="nil"/>
            </w:tcBorders>
            <w:vAlign w:val="center"/>
          </w:tcPr>
          <w:p>
            <w:pPr>
              <w:jc w:val="center"/>
              <w:rPr>
                <w:rFonts w:cs="仿宋" w:asciiTheme="minorEastAsia" w:hAnsiTheme="minorEastAsia" w:eastAsiaTheme="minorEastAsia"/>
                <w:bCs/>
                <w:iCs/>
                <w:kern w:val="0"/>
              </w:rPr>
            </w:pPr>
            <w:r>
              <w:rPr>
                <w:rFonts w:hint="eastAsia" w:cs="仿宋" w:asciiTheme="minorEastAsia" w:hAnsiTheme="minorEastAsia" w:eastAsiaTheme="minorEastAsia"/>
                <w:bCs/>
                <w:iCs/>
                <w:kern w:val="0"/>
              </w:rPr>
              <w:t>每周不少于2次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trPr>
        <w:tc>
          <w:tcPr>
            <w:tcW w:w="1242" w:type="dxa"/>
            <w:tcBorders>
              <w:tl2br w:val="nil"/>
              <w:tr2bl w:val="nil"/>
            </w:tcBorders>
            <w:vAlign w:val="center"/>
          </w:tcPr>
          <w:p>
            <w:pPr>
              <w:jc w:val="center"/>
              <w:rPr>
                <w:rFonts w:eastAsiaTheme="minorEastAsia"/>
                <w:bCs/>
                <w:iCs/>
                <w:kern w:val="0"/>
              </w:rPr>
            </w:pPr>
            <w:r>
              <w:rPr>
                <w:rFonts w:hAnsiTheme="minorEastAsia" w:eastAsiaTheme="minorEastAsia"/>
                <w:bCs/>
                <w:iCs/>
                <w:kern w:val="0"/>
              </w:rPr>
              <w:t>绿化区域</w:t>
            </w:r>
          </w:p>
        </w:tc>
        <w:tc>
          <w:tcPr>
            <w:tcW w:w="5954" w:type="dxa"/>
            <w:tcBorders>
              <w:tl2br w:val="nil"/>
              <w:tr2bl w:val="nil"/>
            </w:tcBorders>
            <w:vAlign w:val="center"/>
          </w:tcPr>
          <w:p>
            <w:pPr>
              <w:rPr>
                <w:rFonts w:eastAsiaTheme="minorEastAsia"/>
                <w:bCs/>
                <w:iCs/>
                <w:kern w:val="0"/>
              </w:rPr>
            </w:pPr>
            <w:r>
              <w:rPr>
                <w:rFonts w:eastAsiaTheme="minorEastAsia"/>
                <w:bCs/>
                <w:iCs/>
                <w:kern w:val="0"/>
              </w:rPr>
              <w:t>1.</w:t>
            </w:r>
            <w:r>
              <w:rPr>
                <w:rFonts w:hAnsiTheme="minorEastAsia" w:eastAsiaTheme="minorEastAsia"/>
                <w:bCs/>
                <w:iCs/>
                <w:kern w:val="0"/>
              </w:rPr>
              <w:t>绿化带内无明显大片树叶、纸屑、垃圾袋等杂物。</w:t>
            </w:r>
          </w:p>
          <w:p>
            <w:pPr>
              <w:jc w:val="left"/>
              <w:rPr>
                <w:rFonts w:eastAsiaTheme="minorEastAsia"/>
                <w:bCs/>
                <w:iCs/>
                <w:kern w:val="0"/>
              </w:rPr>
            </w:pPr>
            <w:r>
              <w:rPr>
                <w:rFonts w:eastAsiaTheme="minorEastAsia"/>
                <w:bCs/>
                <w:iCs/>
                <w:kern w:val="0"/>
              </w:rPr>
              <w:t>2.</w:t>
            </w:r>
            <w:r>
              <w:rPr>
                <w:rFonts w:hAnsiTheme="minorEastAsia" w:eastAsiaTheme="minorEastAsia"/>
                <w:bCs/>
                <w:iCs/>
                <w:kern w:val="0"/>
              </w:rPr>
              <w:t>绿化植物无明显枯枝败叶。</w:t>
            </w:r>
          </w:p>
          <w:p>
            <w:pPr>
              <w:jc w:val="left"/>
              <w:rPr>
                <w:rFonts w:eastAsiaTheme="minorEastAsia"/>
                <w:bCs/>
                <w:iCs/>
                <w:kern w:val="0"/>
              </w:rPr>
            </w:pPr>
            <w:r>
              <w:rPr>
                <w:rFonts w:eastAsiaTheme="minorEastAsia"/>
                <w:bCs/>
                <w:iCs/>
                <w:kern w:val="0"/>
              </w:rPr>
              <w:t>3.</w:t>
            </w:r>
            <w:r>
              <w:rPr>
                <w:rFonts w:hAnsiTheme="minorEastAsia" w:eastAsiaTheme="minorEastAsia"/>
                <w:bCs/>
                <w:iCs/>
                <w:kern w:val="0"/>
              </w:rPr>
              <w:t>绿化植物出现缺损或枯萎时，应及时补植或灌水、施肥养护。根据树木生长情况，及时做好补种、迁移。</w:t>
            </w:r>
          </w:p>
          <w:p>
            <w:pPr>
              <w:rPr>
                <w:rFonts w:eastAsiaTheme="minorEastAsia"/>
                <w:bCs/>
                <w:iCs/>
                <w:kern w:val="0"/>
              </w:rPr>
            </w:pPr>
            <w:r>
              <w:rPr>
                <w:rFonts w:eastAsiaTheme="minorEastAsia"/>
                <w:bCs/>
                <w:iCs/>
                <w:kern w:val="0"/>
              </w:rPr>
              <w:t>4.</w:t>
            </w:r>
            <w:r>
              <w:rPr>
                <w:rFonts w:hAnsiTheme="minorEastAsia" w:eastAsiaTheme="minorEastAsia"/>
                <w:bCs/>
                <w:iCs/>
                <w:kern w:val="0"/>
              </w:rPr>
              <w:t>草坪修剪：修剪后草坪高度控制在</w:t>
            </w:r>
            <w:r>
              <w:rPr>
                <w:rFonts w:eastAsiaTheme="minorEastAsia"/>
                <w:bCs/>
                <w:iCs/>
                <w:kern w:val="0"/>
              </w:rPr>
              <w:t>30cm</w:t>
            </w:r>
            <w:r>
              <w:rPr>
                <w:rFonts w:hAnsiTheme="minorEastAsia" w:eastAsiaTheme="minorEastAsia"/>
                <w:bCs/>
                <w:iCs/>
                <w:kern w:val="0"/>
              </w:rPr>
              <w:t>之内。</w:t>
            </w:r>
          </w:p>
        </w:tc>
        <w:tc>
          <w:tcPr>
            <w:tcW w:w="1750" w:type="dxa"/>
            <w:tcBorders>
              <w:tl2br w:val="nil"/>
              <w:tr2bl w:val="nil"/>
            </w:tcBorders>
            <w:vAlign w:val="center"/>
          </w:tcPr>
          <w:p>
            <w:pPr>
              <w:jc w:val="left"/>
              <w:rPr>
                <w:rFonts w:cs="仿宋" w:asciiTheme="minorEastAsia" w:hAnsiTheme="minorEastAsia" w:eastAsiaTheme="minorEastAsia"/>
                <w:bCs/>
                <w:iCs/>
                <w:kern w:val="0"/>
              </w:rPr>
            </w:pPr>
            <w:r>
              <w:rPr>
                <w:rFonts w:hint="eastAsia" w:cs="仿宋" w:asciiTheme="minorEastAsia" w:hAnsiTheme="minorEastAsia" w:eastAsiaTheme="minorEastAsia"/>
                <w:bCs/>
                <w:iCs/>
                <w:kern w:val="0"/>
              </w:rPr>
              <w:t>1.绿化区域保洁每周不少于2次</w:t>
            </w:r>
          </w:p>
          <w:p>
            <w:pPr>
              <w:jc w:val="left"/>
              <w:rPr>
                <w:rFonts w:cs="仿宋" w:asciiTheme="minorEastAsia" w:hAnsiTheme="minorEastAsia" w:eastAsiaTheme="minorEastAsia"/>
                <w:bCs/>
                <w:iCs/>
                <w:kern w:val="0"/>
              </w:rPr>
            </w:pPr>
            <w:r>
              <w:rPr>
                <w:rFonts w:hint="eastAsia" w:cs="仿宋" w:asciiTheme="minorEastAsia" w:hAnsiTheme="minorEastAsia" w:eastAsiaTheme="minorEastAsia"/>
                <w:bCs/>
                <w:iCs/>
                <w:kern w:val="0"/>
              </w:rPr>
              <w:t>2.草坪修剪每月不少于1次。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trPr>
        <w:tc>
          <w:tcPr>
            <w:tcW w:w="1242" w:type="dxa"/>
            <w:tcBorders>
              <w:tl2br w:val="nil"/>
              <w:tr2bl w:val="nil"/>
            </w:tcBorders>
            <w:vAlign w:val="center"/>
          </w:tcPr>
          <w:p>
            <w:pPr>
              <w:jc w:val="center"/>
              <w:rPr>
                <w:rFonts w:eastAsiaTheme="minorEastAsia"/>
                <w:bCs/>
                <w:iCs/>
                <w:kern w:val="0"/>
              </w:rPr>
            </w:pPr>
            <w:r>
              <w:rPr>
                <w:rFonts w:hAnsiTheme="minorEastAsia" w:eastAsiaTheme="minorEastAsia"/>
                <w:bCs/>
                <w:iCs/>
                <w:kern w:val="0"/>
              </w:rPr>
              <w:t>作业场所</w:t>
            </w:r>
          </w:p>
        </w:tc>
        <w:tc>
          <w:tcPr>
            <w:tcW w:w="5954" w:type="dxa"/>
            <w:tcBorders>
              <w:tl2br w:val="nil"/>
              <w:tr2bl w:val="nil"/>
            </w:tcBorders>
            <w:vAlign w:val="center"/>
          </w:tcPr>
          <w:p>
            <w:pPr>
              <w:jc w:val="left"/>
              <w:rPr>
                <w:rFonts w:eastAsiaTheme="minorEastAsia"/>
                <w:bCs/>
                <w:iCs/>
                <w:kern w:val="0"/>
              </w:rPr>
            </w:pPr>
            <w:r>
              <w:rPr>
                <w:rFonts w:eastAsiaTheme="minorEastAsia"/>
                <w:bCs/>
                <w:iCs/>
                <w:kern w:val="0"/>
              </w:rPr>
              <w:t>1.</w:t>
            </w:r>
            <w:r>
              <w:rPr>
                <w:rFonts w:hint="eastAsia" w:hAnsiTheme="minorEastAsia" w:eastAsiaTheme="minorEastAsia"/>
                <w:bCs/>
                <w:iCs/>
                <w:kern w:val="0"/>
              </w:rPr>
              <w:t>启闭机房</w:t>
            </w:r>
            <w:r>
              <w:rPr>
                <w:rFonts w:hAnsiTheme="minorEastAsia" w:eastAsiaTheme="minorEastAsia"/>
                <w:bCs/>
                <w:iCs/>
                <w:kern w:val="0"/>
              </w:rPr>
              <w:t>室外</w:t>
            </w:r>
          </w:p>
          <w:p>
            <w:pPr>
              <w:jc w:val="left"/>
              <w:rPr>
                <w:rFonts w:eastAsiaTheme="minorEastAsia"/>
                <w:bCs/>
                <w:iCs/>
                <w:kern w:val="0"/>
              </w:rPr>
            </w:pPr>
            <w:r>
              <w:rPr>
                <w:rFonts w:hAnsiTheme="minorEastAsia" w:eastAsiaTheme="minorEastAsia"/>
                <w:bCs/>
                <w:iCs/>
                <w:kern w:val="0"/>
              </w:rPr>
              <w:t>（</w:t>
            </w:r>
            <w:r>
              <w:rPr>
                <w:rFonts w:eastAsiaTheme="minorEastAsia"/>
                <w:bCs/>
                <w:iCs/>
                <w:kern w:val="0"/>
              </w:rPr>
              <w:t>1</w:t>
            </w:r>
            <w:r>
              <w:rPr>
                <w:rFonts w:hAnsiTheme="minorEastAsia" w:eastAsiaTheme="minorEastAsia"/>
                <w:bCs/>
                <w:iCs/>
                <w:kern w:val="0"/>
              </w:rPr>
              <w:t>）闸孔前无阻水物体。</w:t>
            </w:r>
          </w:p>
          <w:p>
            <w:pPr>
              <w:jc w:val="left"/>
              <w:rPr>
                <w:rFonts w:eastAsiaTheme="minorEastAsia"/>
                <w:bCs/>
                <w:iCs/>
                <w:kern w:val="0"/>
              </w:rPr>
            </w:pPr>
            <w:r>
              <w:rPr>
                <w:rFonts w:hAnsiTheme="minorEastAsia" w:eastAsiaTheme="minorEastAsia"/>
                <w:bCs/>
                <w:iCs/>
                <w:kern w:val="0"/>
              </w:rPr>
              <w:t>（</w:t>
            </w:r>
            <w:r>
              <w:rPr>
                <w:rFonts w:eastAsiaTheme="minorEastAsia"/>
                <w:bCs/>
                <w:iCs/>
                <w:kern w:val="0"/>
              </w:rPr>
              <w:t>2</w:t>
            </w:r>
            <w:r>
              <w:rPr>
                <w:rFonts w:hAnsiTheme="minorEastAsia" w:eastAsiaTheme="minorEastAsia"/>
                <w:bCs/>
                <w:iCs/>
                <w:kern w:val="0"/>
              </w:rPr>
              <w:t>）水闸两边护岸无杂树杂物。</w:t>
            </w:r>
          </w:p>
          <w:p>
            <w:pPr>
              <w:jc w:val="left"/>
              <w:rPr>
                <w:rFonts w:eastAsiaTheme="minorEastAsia"/>
                <w:bCs/>
                <w:iCs/>
                <w:kern w:val="0"/>
              </w:rPr>
            </w:pPr>
            <w:r>
              <w:rPr>
                <w:rFonts w:eastAsiaTheme="minorEastAsia"/>
                <w:bCs/>
                <w:iCs/>
                <w:kern w:val="0"/>
              </w:rPr>
              <w:t>2.</w:t>
            </w:r>
            <w:r>
              <w:rPr>
                <w:rFonts w:hint="eastAsia" w:hAnsiTheme="minorEastAsia" w:eastAsiaTheme="minorEastAsia"/>
                <w:bCs/>
                <w:iCs/>
                <w:kern w:val="0"/>
              </w:rPr>
              <w:t>启闭机房</w:t>
            </w:r>
            <w:r>
              <w:rPr>
                <w:rFonts w:hAnsiTheme="minorEastAsia" w:eastAsiaTheme="minorEastAsia"/>
                <w:bCs/>
                <w:iCs/>
                <w:kern w:val="0"/>
              </w:rPr>
              <w:t>室内</w:t>
            </w:r>
          </w:p>
          <w:p>
            <w:pPr>
              <w:jc w:val="left"/>
              <w:rPr>
                <w:rFonts w:eastAsiaTheme="minorEastAsia"/>
                <w:bCs/>
                <w:iCs/>
                <w:kern w:val="0"/>
              </w:rPr>
            </w:pPr>
            <w:r>
              <w:rPr>
                <w:rFonts w:hAnsiTheme="minorEastAsia" w:eastAsiaTheme="minorEastAsia"/>
                <w:bCs/>
                <w:iCs/>
                <w:kern w:val="0"/>
              </w:rPr>
              <w:t>（</w:t>
            </w:r>
            <w:r>
              <w:rPr>
                <w:rFonts w:eastAsiaTheme="minorEastAsia"/>
                <w:bCs/>
                <w:iCs/>
                <w:kern w:val="0"/>
              </w:rPr>
              <w:t>1</w:t>
            </w:r>
            <w:r>
              <w:rPr>
                <w:rFonts w:hAnsiTheme="minorEastAsia" w:eastAsiaTheme="minorEastAsia"/>
                <w:bCs/>
                <w:iCs/>
                <w:kern w:val="0"/>
              </w:rPr>
              <w:t>）整洁干净，无垃圾杂物，无污渍，无积水积尘，非启闭设备区域无油污，窗户明净无破损，无蜘蛛网。</w:t>
            </w:r>
          </w:p>
          <w:p>
            <w:pPr>
              <w:jc w:val="left"/>
              <w:rPr>
                <w:rFonts w:eastAsiaTheme="minorEastAsia"/>
                <w:bCs/>
                <w:iCs/>
                <w:kern w:val="0"/>
              </w:rPr>
            </w:pPr>
            <w:r>
              <w:rPr>
                <w:rFonts w:hAnsiTheme="minorEastAsia" w:eastAsiaTheme="minorEastAsia"/>
                <w:bCs/>
                <w:iCs/>
                <w:kern w:val="0"/>
              </w:rPr>
              <w:t>（</w:t>
            </w:r>
            <w:r>
              <w:rPr>
                <w:rFonts w:eastAsiaTheme="minorEastAsia"/>
                <w:bCs/>
                <w:iCs/>
                <w:kern w:val="0"/>
              </w:rPr>
              <w:t>2</w:t>
            </w:r>
            <w:r>
              <w:rPr>
                <w:rFonts w:hAnsiTheme="minorEastAsia" w:eastAsiaTheme="minorEastAsia"/>
                <w:bCs/>
                <w:iCs/>
                <w:kern w:val="0"/>
              </w:rPr>
              <w:t>）金属结构、机电设备完整、无损坏，各部位润滑情况良好，设备无漏油，螺栓无松动，设备表面无明显积灰、油污、无蜘蛛网。</w:t>
            </w:r>
          </w:p>
        </w:tc>
        <w:tc>
          <w:tcPr>
            <w:tcW w:w="1750" w:type="dxa"/>
            <w:tcBorders>
              <w:tl2br w:val="nil"/>
              <w:tr2bl w:val="nil"/>
            </w:tcBorders>
            <w:vAlign w:val="center"/>
          </w:tcPr>
          <w:p>
            <w:pPr>
              <w:jc w:val="left"/>
              <w:rPr>
                <w:rFonts w:cs="仿宋" w:asciiTheme="minorEastAsia" w:hAnsiTheme="minorEastAsia" w:eastAsiaTheme="minorEastAsia"/>
                <w:bCs/>
                <w:iCs/>
                <w:kern w:val="0"/>
              </w:rPr>
            </w:pPr>
            <w:r>
              <w:rPr>
                <w:rFonts w:hint="eastAsia" w:cs="仿宋" w:asciiTheme="minorEastAsia" w:hAnsiTheme="minorEastAsia" w:eastAsiaTheme="minorEastAsia"/>
                <w:bCs/>
                <w:iCs/>
                <w:kern w:val="0"/>
              </w:rPr>
              <w:t>每周不少于1次。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14" w:hRule="atLeast"/>
        </w:trPr>
        <w:tc>
          <w:tcPr>
            <w:tcW w:w="1242" w:type="dxa"/>
            <w:vMerge w:val="restart"/>
            <w:tcBorders>
              <w:tl2br w:val="nil"/>
              <w:tr2bl w:val="nil"/>
            </w:tcBorders>
            <w:vAlign w:val="center"/>
          </w:tcPr>
          <w:p>
            <w:pPr>
              <w:jc w:val="center"/>
              <w:rPr>
                <w:rFonts w:eastAsiaTheme="minorEastAsia"/>
                <w:bCs/>
                <w:iCs/>
                <w:kern w:val="0"/>
              </w:rPr>
            </w:pPr>
            <w:r>
              <w:rPr>
                <w:rFonts w:hAnsiTheme="minorEastAsia" w:eastAsiaTheme="minorEastAsia"/>
                <w:bCs/>
                <w:iCs/>
                <w:kern w:val="0"/>
              </w:rPr>
              <w:t>工程保洁</w:t>
            </w:r>
          </w:p>
        </w:tc>
        <w:tc>
          <w:tcPr>
            <w:tcW w:w="5954" w:type="dxa"/>
            <w:tcBorders>
              <w:tl2br w:val="nil"/>
              <w:tr2bl w:val="nil"/>
            </w:tcBorders>
            <w:vAlign w:val="center"/>
          </w:tcPr>
          <w:p>
            <w:pPr>
              <w:jc w:val="left"/>
              <w:rPr>
                <w:rFonts w:hAnsiTheme="minorEastAsia" w:eastAsiaTheme="minorEastAsia"/>
                <w:iCs/>
                <w:kern w:val="0"/>
              </w:rPr>
            </w:pPr>
            <w:r>
              <w:rPr>
                <w:rFonts w:eastAsiaTheme="minorEastAsia"/>
                <w:iCs/>
                <w:kern w:val="0"/>
              </w:rPr>
              <w:t>1.</w:t>
            </w:r>
            <w:r>
              <w:rPr>
                <w:rFonts w:hAnsiTheme="minorEastAsia" w:eastAsiaTheme="minorEastAsia"/>
                <w:iCs/>
                <w:kern w:val="0"/>
              </w:rPr>
              <w:t>及时清理坝体建筑垃圾和生活垃圾</w:t>
            </w:r>
            <w:r>
              <w:rPr>
                <w:rFonts w:hint="eastAsia" w:hAnsiTheme="minorEastAsia" w:eastAsiaTheme="minorEastAsia"/>
                <w:iCs/>
                <w:kern w:val="0"/>
              </w:rPr>
              <w:t>，疏通堵塞的排水管。</w:t>
            </w:r>
          </w:p>
          <w:p>
            <w:pPr>
              <w:jc w:val="left"/>
              <w:rPr>
                <w:rFonts w:eastAsiaTheme="minorEastAsia"/>
                <w:iCs/>
                <w:kern w:val="0"/>
              </w:rPr>
            </w:pPr>
            <w:r>
              <w:rPr>
                <w:rFonts w:hint="eastAsia" w:hAnsiTheme="minorEastAsia" w:eastAsiaTheme="minorEastAsia"/>
                <w:iCs/>
                <w:kern w:val="0"/>
              </w:rPr>
              <w:t>2.溢流堰、泄槽、消能设施、工作桥及时清除杂草、石块、泡沫塑料等垃圾，保持整洁；清除阻碍行洪的淤积物、石块、树木、拦鱼网等障碍物，疏通堵塞的排水管。</w:t>
            </w:r>
          </w:p>
          <w:p>
            <w:pPr>
              <w:jc w:val="left"/>
              <w:rPr>
                <w:rFonts w:eastAsiaTheme="minorEastAsia"/>
                <w:iCs/>
                <w:kern w:val="0"/>
              </w:rPr>
            </w:pPr>
            <w:r>
              <w:rPr>
                <w:rFonts w:hint="eastAsia" w:eastAsiaTheme="minorEastAsia"/>
                <w:iCs/>
                <w:kern w:val="0"/>
              </w:rPr>
              <w:t>3</w:t>
            </w:r>
            <w:r>
              <w:rPr>
                <w:rFonts w:eastAsiaTheme="minorEastAsia"/>
                <w:iCs/>
                <w:kern w:val="0"/>
              </w:rPr>
              <w:t>.</w:t>
            </w:r>
            <w:r>
              <w:rPr>
                <w:rFonts w:hAnsiTheme="minorEastAsia" w:eastAsiaTheme="minorEastAsia"/>
                <w:iCs/>
                <w:kern w:val="0"/>
              </w:rPr>
              <w:t>涵洞进水口及时清除树木、石块、泡沫塑料等杂物，保持整洁</w:t>
            </w:r>
            <w:r>
              <w:rPr>
                <w:rFonts w:hint="eastAsia" w:hAnsiTheme="minorEastAsia" w:eastAsiaTheme="minorEastAsia"/>
                <w:iCs/>
                <w:kern w:val="0"/>
              </w:rPr>
              <w:t>，出水口及时清除泥沙等淤积物</w:t>
            </w:r>
            <w:r>
              <w:rPr>
                <w:rFonts w:hAnsiTheme="minorEastAsia" w:eastAsiaTheme="minorEastAsia"/>
                <w:iCs/>
                <w:kern w:val="0"/>
              </w:rPr>
              <w:t>。</w:t>
            </w:r>
          </w:p>
        </w:tc>
        <w:tc>
          <w:tcPr>
            <w:tcW w:w="1750" w:type="dxa"/>
            <w:tcBorders>
              <w:tl2br w:val="nil"/>
              <w:tr2bl w:val="nil"/>
            </w:tcBorders>
            <w:vAlign w:val="center"/>
          </w:tcPr>
          <w:p>
            <w:pPr>
              <w:jc w:val="center"/>
              <w:rPr>
                <w:rFonts w:cs="仿宋" w:asciiTheme="minorEastAsia" w:hAnsiTheme="minorEastAsia" w:eastAsiaTheme="minorEastAsia"/>
                <w:bCs/>
                <w:iCs/>
                <w:kern w:val="0"/>
              </w:rPr>
            </w:pPr>
            <w:r>
              <w:rPr>
                <w:rFonts w:hint="eastAsia" w:cs="仿宋" w:asciiTheme="minorEastAsia" w:hAnsiTheme="minorEastAsia" w:eastAsiaTheme="minorEastAsia"/>
                <w:bCs/>
                <w:iCs/>
                <w:kern w:val="0"/>
              </w:rPr>
              <w:t>每周不少于1次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14" w:hRule="atLeast"/>
        </w:trPr>
        <w:tc>
          <w:tcPr>
            <w:tcW w:w="1242" w:type="dxa"/>
            <w:vMerge w:val="continue"/>
            <w:tcBorders>
              <w:tl2br w:val="nil"/>
              <w:tr2bl w:val="nil"/>
            </w:tcBorders>
            <w:vAlign w:val="center"/>
          </w:tcPr>
          <w:p>
            <w:pPr>
              <w:jc w:val="center"/>
              <w:rPr>
                <w:rFonts w:eastAsiaTheme="minorEastAsia"/>
                <w:bCs/>
                <w:iCs/>
                <w:kern w:val="0"/>
              </w:rPr>
            </w:pPr>
          </w:p>
        </w:tc>
        <w:tc>
          <w:tcPr>
            <w:tcW w:w="5954" w:type="dxa"/>
            <w:tcBorders>
              <w:tl2br w:val="nil"/>
              <w:tr2bl w:val="nil"/>
            </w:tcBorders>
            <w:vAlign w:val="center"/>
          </w:tcPr>
          <w:p>
            <w:pPr>
              <w:jc w:val="left"/>
              <w:rPr>
                <w:rFonts w:eastAsiaTheme="minorEastAsia"/>
                <w:iCs/>
                <w:kern w:val="0"/>
              </w:rPr>
            </w:pPr>
            <w:r>
              <w:rPr>
                <w:rFonts w:hAnsiTheme="minorEastAsia" w:eastAsiaTheme="minorEastAsia"/>
                <w:iCs/>
                <w:kern w:val="0"/>
              </w:rPr>
              <w:t>对坝体护坡的杂树杂草进行清除，修剪后草坪高度控制在</w:t>
            </w:r>
            <w:r>
              <w:rPr>
                <w:rFonts w:eastAsiaTheme="minorEastAsia"/>
                <w:iCs/>
                <w:kern w:val="0"/>
              </w:rPr>
              <w:t>30cm</w:t>
            </w:r>
            <w:r>
              <w:rPr>
                <w:rFonts w:hAnsiTheme="minorEastAsia" w:eastAsiaTheme="minorEastAsia"/>
                <w:iCs/>
                <w:kern w:val="0"/>
              </w:rPr>
              <w:t>之内。</w:t>
            </w:r>
          </w:p>
        </w:tc>
        <w:tc>
          <w:tcPr>
            <w:tcW w:w="1750" w:type="dxa"/>
            <w:tcBorders>
              <w:tl2br w:val="nil"/>
              <w:tr2bl w:val="nil"/>
            </w:tcBorders>
            <w:vAlign w:val="center"/>
          </w:tcPr>
          <w:p>
            <w:pPr>
              <w:jc w:val="center"/>
              <w:rPr>
                <w:rFonts w:cs="仿宋" w:asciiTheme="minorEastAsia" w:hAnsiTheme="minorEastAsia" w:eastAsiaTheme="minorEastAsia"/>
                <w:bCs/>
                <w:iCs/>
                <w:kern w:val="0"/>
              </w:rPr>
            </w:pPr>
            <w:r>
              <w:rPr>
                <w:rFonts w:hint="eastAsia" w:cs="仿宋" w:asciiTheme="minorEastAsia" w:hAnsiTheme="minorEastAsia" w:eastAsiaTheme="minorEastAsia"/>
                <w:bCs/>
                <w:iCs/>
                <w:kern w:val="0"/>
              </w:rPr>
              <w:t>每月不少于1次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14" w:hRule="atLeast"/>
        </w:trPr>
        <w:tc>
          <w:tcPr>
            <w:tcW w:w="1242" w:type="dxa"/>
            <w:tcBorders>
              <w:tl2br w:val="nil"/>
              <w:tr2bl w:val="nil"/>
            </w:tcBorders>
            <w:vAlign w:val="center"/>
          </w:tcPr>
          <w:p>
            <w:pPr>
              <w:jc w:val="center"/>
              <w:rPr>
                <w:rFonts w:eastAsiaTheme="minorEastAsia"/>
                <w:bCs/>
                <w:iCs/>
                <w:kern w:val="0"/>
              </w:rPr>
            </w:pPr>
            <w:r>
              <w:rPr>
                <w:rFonts w:hAnsiTheme="minorEastAsia" w:eastAsiaTheme="minorEastAsia"/>
                <w:bCs/>
                <w:iCs/>
                <w:kern w:val="0"/>
              </w:rPr>
              <w:t>上游水面保洁</w:t>
            </w:r>
          </w:p>
        </w:tc>
        <w:tc>
          <w:tcPr>
            <w:tcW w:w="5954" w:type="dxa"/>
            <w:tcBorders>
              <w:tl2br w:val="nil"/>
              <w:tr2bl w:val="nil"/>
            </w:tcBorders>
            <w:vAlign w:val="center"/>
          </w:tcPr>
          <w:p>
            <w:pPr>
              <w:jc w:val="left"/>
              <w:rPr>
                <w:rFonts w:eastAsiaTheme="minorEastAsia"/>
                <w:iCs/>
                <w:kern w:val="0"/>
              </w:rPr>
            </w:pPr>
            <w:r>
              <w:rPr>
                <w:rFonts w:hAnsiTheme="minorEastAsia" w:eastAsiaTheme="minorEastAsia"/>
                <w:iCs/>
                <w:kern w:val="0"/>
              </w:rPr>
              <w:t>及时清理水面的杂物、垃圾及漂浮物</w:t>
            </w:r>
            <w:r>
              <w:rPr>
                <w:rFonts w:hint="eastAsia" w:hAnsiTheme="minorEastAsia" w:eastAsiaTheme="minorEastAsia"/>
                <w:iCs/>
                <w:kern w:val="0"/>
              </w:rPr>
              <w:t>，</w:t>
            </w:r>
            <w:r>
              <w:rPr>
                <w:rFonts w:hAnsiTheme="minorEastAsia" w:eastAsiaTheme="minorEastAsia"/>
                <w:iCs/>
                <w:kern w:val="0"/>
              </w:rPr>
              <w:t>目视范围内水面保洁</w:t>
            </w:r>
            <w:r>
              <w:rPr>
                <w:rFonts w:eastAsiaTheme="minorEastAsia"/>
                <w:iCs/>
                <w:kern w:val="0"/>
              </w:rPr>
              <w:t>1000</w:t>
            </w:r>
            <w:r>
              <w:rPr>
                <w:rFonts w:hint="eastAsia" w:eastAsiaTheme="minorEastAsia"/>
                <w:iCs/>
                <w:kern w:val="0"/>
              </w:rPr>
              <w:t>0m</w:t>
            </w:r>
            <w:r>
              <w:rPr>
                <w:rFonts w:hint="eastAsia" w:eastAsiaTheme="minorEastAsia"/>
                <w:iCs/>
                <w:kern w:val="0"/>
                <w:vertAlign w:val="superscript"/>
              </w:rPr>
              <w:t>2</w:t>
            </w:r>
            <w:r>
              <w:rPr>
                <w:rFonts w:hAnsiTheme="minorEastAsia" w:eastAsiaTheme="minorEastAsia"/>
                <w:iCs/>
                <w:kern w:val="0"/>
              </w:rPr>
              <w:t>水域不得聚集</w:t>
            </w:r>
            <w:r>
              <w:rPr>
                <w:rFonts w:hint="eastAsia" w:hAnsiTheme="minorEastAsia" w:eastAsiaTheme="minorEastAsia"/>
                <w:iCs/>
                <w:kern w:val="0"/>
              </w:rPr>
              <w:t>2m</w:t>
            </w:r>
            <w:r>
              <w:rPr>
                <w:rFonts w:hint="eastAsia" w:hAnsiTheme="minorEastAsia" w:eastAsiaTheme="minorEastAsia"/>
                <w:iCs/>
                <w:kern w:val="0"/>
                <w:vertAlign w:val="superscript"/>
              </w:rPr>
              <w:t>2</w:t>
            </w:r>
            <w:r>
              <w:rPr>
                <w:rFonts w:hAnsiTheme="minorEastAsia" w:eastAsiaTheme="minorEastAsia"/>
                <w:iCs/>
                <w:kern w:val="0"/>
              </w:rPr>
              <w:t>以上漂浮废弃物。</w:t>
            </w:r>
          </w:p>
        </w:tc>
        <w:tc>
          <w:tcPr>
            <w:tcW w:w="1750" w:type="dxa"/>
            <w:tcBorders>
              <w:tl2br w:val="nil"/>
              <w:tr2bl w:val="nil"/>
            </w:tcBorders>
            <w:vAlign w:val="center"/>
          </w:tcPr>
          <w:p>
            <w:pPr>
              <w:jc w:val="center"/>
              <w:rPr>
                <w:rFonts w:cs="仿宋" w:asciiTheme="minorEastAsia" w:hAnsiTheme="minorEastAsia" w:eastAsiaTheme="minorEastAsia"/>
                <w:bCs/>
                <w:iCs/>
                <w:kern w:val="0"/>
              </w:rPr>
            </w:pPr>
            <w:r>
              <w:rPr>
                <w:rFonts w:hint="eastAsia" w:cs="仿宋" w:asciiTheme="minorEastAsia" w:hAnsiTheme="minorEastAsia" w:eastAsiaTheme="minorEastAsia"/>
                <w:bCs/>
                <w:iCs/>
                <w:kern w:val="0"/>
              </w:rPr>
              <w:t>每周不少于1次</w:t>
            </w:r>
          </w:p>
        </w:tc>
      </w:tr>
    </w:tbl>
    <w:p>
      <w:pPr>
        <w:pStyle w:val="5"/>
      </w:pPr>
      <w:r>
        <w:rPr>
          <w:rFonts w:hint="eastAsia"/>
        </w:rPr>
        <w:t>4.10.5  工作程序</w:t>
      </w:r>
    </w:p>
    <w:p>
      <w:pPr>
        <w:pStyle w:val="6"/>
        <w:rPr>
          <w:iCs/>
        </w:rPr>
      </w:pPr>
      <w:r>
        <w:rPr>
          <w:rFonts w:hint="eastAsia"/>
          <w:iCs/>
        </w:rPr>
        <w:t>4.10.5.1  准备工作</w:t>
      </w:r>
    </w:p>
    <w:p>
      <w:pPr>
        <w:pStyle w:val="73"/>
        <w:ind w:firstLine="480"/>
        <w:rPr>
          <w:iCs/>
          <w:sz w:val="24"/>
        </w:rPr>
      </w:pPr>
      <w:r>
        <w:rPr>
          <w:rFonts w:hint="eastAsia"/>
          <w:iCs/>
          <w:sz w:val="24"/>
        </w:rPr>
        <w:t>收集各项管理工作事项记录及相关材料。</w:t>
      </w:r>
    </w:p>
    <w:p>
      <w:pPr>
        <w:pStyle w:val="6"/>
        <w:rPr>
          <w:iCs/>
        </w:rPr>
      </w:pPr>
      <w:r>
        <w:rPr>
          <w:rFonts w:hint="eastAsia"/>
          <w:iCs/>
        </w:rPr>
        <w:t>4.10.5.2  组织测算</w:t>
      </w:r>
    </w:p>
    <w:p>
      <w:pPr>
        <w:ind w:firstLine="420"/>
        <w:rPr>
          <w:iCs/>
          <w:sz w:val="24"/>
          <w:szCs w:val="24"/>
        </w:rPr>
      </w:pPr>
      <w:r>
        <w:rPr>
          <w:rFonts w:hint="eastAsia"/>
          <w:iCs/>
          <w:sz w:val="24"/>
          <w:szCs w:val="24"/>
        </w:rPr>
        <w:t>根据工程管理实际，对每类事项工作量进行测算，形成工作量测算表。</w:t>
      </w:r>
    </w:p>
    <w:p>
      <w:pPr>
        <w:pStyle w:val="6"/>
        <w:rPr>
          <w:iCs/>
        </w:rPr>
      </w:pPr>
      <w:r>
        <w:rPr>
          <w:rFonts w:hint="eastAsia"/>
          <w:iCs/>
        </w:rPr>
        <w:t>4.10</w:t>
      </w:r>
      <w:r>
        <w:rPr>
          <w:iCs/>
        </w:rPr>
        <w:t>.</w:t>
      </w:r>
      <w:r>
        <w:rPr>
          <w:rFonts w:hint="eastAsia"/>
          <w:iCs/>
        </w:rPr>
        <w:t>5</w:t>
      </w:r>
      <w:r>
        <w:rPr>
          <w:iCs/>
        </w:rPr>
        <w:t xml:space="preserve">.3  </w:t>
      </w:r>
      <w:r>
        <w:rPr>
          <w:rFonts w:hint="eastAsia"/>
          <w:iCs/>
        </w:rPr>
        <w:t>审查</w:t>
      </w:r>
    </w:p>
    <w:p>
      <w:pPr>
        <w:pStyle w:val="73"/>
        <w:ind w:firstLine="480"/>
        <w:rPr>
          <w:iCs/>
          <w:sz w:val="24"/>
        </w:rPr>
      </w:pPr>
      <w:r>
        <w:rPr>
          <w:rFonts w:hint="eastAsia"/>
          <w:iCs/>
          <w:sz w:val="24"/>
        </w:rPr>
        <w:t>单位技术负责人</w:t>
      </w:r>
      <w:r>
        <w:rPr>
          <w:iCs/>
          <w:sz w:val="24"/>
        </w:rPr>
        <w:t>对测算报告进行审查，提出审查意见，编写人员根据审查意见进行修改。如无大的修改，提交单位主要负责人审定。</w:t>
      </w:r>
    </w:p>
    <w:p>
      <w:pPr>
        <w:pStyle w:val="6"/>
        <w:rPr>
          <w:iCs/>
        </w:rPr>
      </w:pPr>
      <w:r>
        <w:rPr>
          <w:rFonts w:hint="eastAsia"/>
          <w:iCs/>
        </w:rPr>
        <w:t>4.10</w:t>
      </w:r>
      <w:r>
        <w:rPr>
          <w:iCs/>
        </w:rPr>
        <w:t>.</w:t>
      </w:r>
      <w:r>
        <w:rPr>
          <w:rFonts w:hint="eastAsia"/>
          <w:iCs/>
        </w:rPr>
        <w:t>5</w:t>
      </w:r>
      <w:r>
        <w:rPr>
          <w:iCs/>
        </w:rPr>
        <w:t>.</w:t>
      </w:r>
      <w:r>
        <w:rPr>
          <w:rFonts w:hint="eastAsia"/>
          <w:iCs/>
        </w:rPr>
        <w:t>4</w:t>
      </w:r>
      <w:r>
        <w:rPr>
          <w:iCs/>
        </w:rPr>
        <w:t xml:space="preserve">  审定</w:t>
      </w:r>
    </w:p>
    <w:p>
      <w:pPr>
        <w:pStyle w:val="73"/>
        <w:ind w:firstLine="480"/>
        <w:rPr>
          <w:iCs/>
          <w:sz w:val="24"/>
        </w:rPr>
      </w:pPr>
      <w:r>
        <w:rPr>
          <w:iCs/>
          <w:sz w:val="24"/>
        </w:rPr>
        <w:t>单位主要负责人对测算报告进行审定，提出审定意见，编写人员根据审定意见进行修改。</w:t>
      </w:r>
    </w:p>
    <w:p>
      <w:pPr>
        <w:pStyle w:val="6"/>
        <w:rPr>
          <w:iCs/>
        </w:rPr>
      </w:pPr>
      <w:r>
        <w:rPr>
          <w:rFonts w:hint="eastAsia"/>
          <w:iCs/>
        </w:rPr>
        <w:t>4.10.5.5  形成文件印发</w:t>
      </w:r>
    </w:p>
    <w:p>
      <w:pPr>
        <w:pStyle w:val="73"/>
        <w:ind w:firstLine="480"/>
        <w:rPr>
          <w:iCs/>
          <w:sz w:val="24"/>
        </w:rPr>
      </w:pPr>
      <w:r>
        <w:rPr>
          <w:rFonts w:hint="eastAsia"/>
          <w:iCs/>
          <w:sz w:val="24"/>
        </w:rPr>
        <w:t>管理单位负责人批准后印发。</w:t>
      </w:r>
    </w:p>
    <w:p>
      <w:pPr>
        <w:pStyle w:val="5"/>
        <w:rPr>
          <w:iCs/>
        </w:rPr>
      </w:pPr>
      <w:r>
        <w:rPr>
          <w:rFonts w:hint="eastAsia"/>
          <w:iCs/>
        </w:rPr>
        <w:t>4.10</w:t>
      </w:r>
      <w:r>
        <w:rPr>
          <w:iCs/>
        </w:rPr>
        <w:t>.</w:t>
      </w:r>
      <w:r>
        <w:rPr>
          <w:rFonts w:hint="eastAsia"/>
          <w:iCs/>
        </w:rPr>
        <w:t>6</w:t>
      </w:r>
      <w:r>
        <w:rPr>
          <w:iCs/>
        </w:rPr>
        <w:t xml:space="preserve"> </w:t>
      </w:r>
      <w:r>
        <w:rPr>
          <w:rFonts w:hint="eastAsia"/>
          <w:iCs/>
        </w:rPr>
        <w:t>技术</w:t>
      </w:r>
      <w:r>
        <w:rPr>
          <w:iCs/>
        </w:rPr>
        <w:t>质量标准</w:t>
      </w:r>
    </w:p>
    <w:p>
      <w:pPr>
        <w:pStyle w:val="73"/>
        <w:ind w:firstLine="480"/>
        <w:rPr>
          <w:iCs/>
          <w:sz w:val="24"/>
        </w:rPr>
      </w:pPr>
      <w:r>
        <w:rPr>
          <w:iCs/>
          <w:sz w:val="24"/>
        </w:rPr>
        <w:t>掌握工程运行实际状况，科学测算</w:t>
      </w:r>
      <w:r>
        <w:rPr>
          <w:rFonts w:hint="eastAsia"/>
          <w:iCs/>
          <w:sz w:val="24"/>
        </w:rPr>
        <w:t>各岗位所需实际工作量</w:t>
      </w:r>
      <w:r>
        <w:rPr>
          <w:iCs/>
          <w:sz w:val="24"/>
        </w:rPr>
        <w:t>。</w:t>
      </w:r>
    </w:p>
    <w:p>
      <w:pPr>
        <w:pStyle w:val="5"/>
        <w:rPr>
          <w:iCs/>
        </w:rPr>
      </w:pPr>
      <w:r>
        <w:rPr>
          <w:rFonts w:hint="eastAsia"/>
          <w:iCs/>
        </w:rPr>
        <w:t>4.10</w:t>
      </w:r>
      <w:r>
        <w:rPr>
          <w:iCs/>
        </w:rPr>
        <w:t>.</w:t>
      </w:r>
      <w:r>
        <w:rPr>
          <w:rFonts w:hint="eastAsia"/>
          <w:iCs/>
        </w:rPr>
        <w:t>7</w:t>
      </w:r>
      <w:r>
        <w:rPr>
          <w:iCs/>
        </w:rPr>
        <w:t xml:space="preserve">  图表</w:t>
      </w:r>
    </w:p>
    <w:p>
      <w:pPr>
        <w:pStyle w:val="73"/>
        <w:ind w:firstLineChars="175"/>
        <w:rPr>
          <w:iCs/>
          <w:sz w:val="24"/>
        </w:rPr>
      </w:pPr>
      <w:r>
        <w:rPr>
          <w:rFonts w:hint="eastAsia"/>
          <w:iCs/>
          <w:sz w:val="24"/>
        </w:rPr>
        <w:t>1、流程图</w:t>
      </w:r>
    </w:p>
    <w:p>
      <w:pPr>
        <w:pStyle w:val="73"/>
        <w:ind w:firstLineChars="175"/>
        <w:rPr>
          <w:iCs/>
          <w:sz w:val="24"/>
        </w:rPr>
      </w:pPr>
      <w:r>
        <w:rPr>
          <w:rFonts w:hint="eastAsia"/>
          <w:iCs/>
          <w:sz w:val="24"/>
        </w:rPr>
        <w:t>2、岗位工作量测算表</w:t>
      </w:r>
    </w:p>
    <w:p>
      <w:pPr>
        <w:jc w:val="left"/>
        <w:rPr>
          <w:b/>
          <w:sz w:val="28"/>
          <w:szCs w:val="28"/>
        </w:rPr>
      </w:pPr>
    </w:p>
    <w:p>
      <w:pPr>
        <w:jc w:val="left"/>
        <w:rPr>
          <w:b/>
          <w:sz w:val="28"/>
          <w:szCs w:val="28"/>
        </w:rPr>
      </w:pPr>
    </w:p>
    <w:p>
      <w:pPr>
        <w:jc w:val="left"/>
        <w:rPr>
          <w:b/>
          <w:sz w:val="28"/>
          <w:szCs w:val="28"/>
        </w:rPr>
      </w:pPr>
    </w:p>
    <w:p>
      <w:pPr>
        <w:jc w:val="left"/>
        <w:rPr>
          <w:b/>
          <w:sz w:val="28"/>
          <w:szCs w:val="28"/>
        </w:rPr>
      </w:pPr>
    </w:p>
    <w:p>
      <w:pPr>
        <w:jc w:val="left"/>
        <w:rPr>
          <w:b/>
          <w:sz w:val="28"/>
          <w:szCs w:val="28"/>
        </w:rPr>
      </w:pPr>
    </w:p>
    <w:p>
      <w:pPr>
        <w:jc w:val="left"/>
        <w:rPr>
          <w:b/>
          <w:sz w:val="28"/>
          <w:szCs w:val="28"/>
        </w:rPr>
      </w:pPr>
    </w:p>
    <w:p>
      <w:pPr>
        <w:jc w:val="center"/>
        <w:rPr>
          <w:iCs/>
        </w:rPr>
      </w:pPr>
      <w:r>
        <w:rPr>
          <w:rFonts w:hint="eastAsia"/>
          <w:b/>
          <w:sz w:val="28"/>
          <w:szCs w:val="28"/>
        </w:rPr>
        <w:t>工作量测算流程图</w:t>
      </w:r>
    </w:p>
    <w:p>
      <w:pPr>
        <w:jc w:val="center"/>
      </w:pPr>
      <w:r>
        <w:drawing>
          <wp:inline distT="0" distB="0" distL="0" distR="0">
            <wp:extent cx="5543550" cy="8248650"/>
            <wp:effectExtent l="0" t="0" r="0" b="0"/>
            <wp:docPr id="456" name="图片 456" descr="C:\Users\Administrator\Desktop\工作了测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图片 456" descr="C:\Users\Administrator\Desktop\工作了测算.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543550" cy="8248650"/>
                    </a:xfrm>
                    <a:prstGeom prst="rect">
                      <a:avLst/>
                    </a:prstGeom>
                    <a:noFill/>
                    <a:ln>
                      <a:noFill/>
                    </a:ln>
                  </pic:spPr>
                </pic:pic>
              </a:graphicData>
            </a:graphic>
          </wp:inline>
        </w:drawing>
      </w:r>
    </w:p>
    <w:p>
      <w:pPr>
        <w:jc w:val="center"/>
        <w:sectPr>
          <w:pgSz w:w="11906" w:h="16838"/>
          <w:pgMar w:top="1440" w:right="1588" w:bottom="1440" w:left="1588" w:header="851" w:footer="992" w:gutter="0"/>
          <w:cols w:space="425" w:num="1"/>
          <w:docGrid w:type="lines" w:linePitch="326" w:charSpace="0"/>
        </w:sectPr>
      </w:pPr>
    </w:p>
    <w:p>
      <w:pPr>
        <w:ind w:firstLine="420"/>
      </w:pPr>
    </w:p>
    <w:p>
      <w:pPr>
        <w:jc w:val="center"/>
        <w:rPr>
          <w:b/>
          <w:sz w:val="28"/>
          <w:szCs w:val="28"/>
        </w:rPr>
      </w:pPr>
      <w:r>
        <w:rPr>
          <w:rFonts w:hint="eastAsia"/>
          <w:b/>
          <w:sz w:val="28"/>
          <w:szCs w:val="28"/>
        </w:rPr>
        <w:t>岗位工作量测算表（样式）</w:t>
      </w:r>
    </w:p>
    <w:tbl>
      <w:tblPr>
        <w:tblStyle w:val="40"/>
        <w:tblW w:w="13995" w:type="dxa"/>
        <w:tblInd w:w="-6" w:type="dxa"/>
        <w:tblLayout w:type="fixed"/>
        <w:tblCellMar>
          <w:top w:w="15" w:type="dxa"/>
          <w:left w:w="15" w:type="dxa"/>
          <w:bottom w:w="15" w:type="dxa"/>
          <w:right w:w="15" w:type="dxa"/>
        </w:tblCellMar>
      </w:tblPr>
      <w:tblGrid>
        <w:gridCol w:w="1671"/>
        <w:gridCol w:w="1626"/>
        <w:gridCol w:w="1626"/>
        <w:gridCol w:w="649"/>
        <w:gridCol w:w="863"/>
        <w:gridCol w:w="649"/>
        <w:gridCol w:w="1196"/>
        <w:gridCol w:w="1193"/>
        <w:gridCol w:w="1194"/>
        <w:gridCol w:w="649"/>
        <w:gridCol w:w="1193"/>
        <w:gridCol w:w="1486"/>
      </w:tblGrid>
      <w:tr>
        <w:tblPrEx>
          <w:tblLayout w:type="fixed"/>
          <w:tblCellMar>
            <w:top w:w="15" w:type="dxa"/>
            <w:left w:w="15" w:type="dxa"/>
            <w:bottom w:w="15" w:type="dxa"/>
            <w:right w:w="15" w:type="dxa"/>
          </w:tblCellMar>
        </w:tblPrEx>
        <w:trPr>
          <w:trHeight w:val="316" w:hRule="atLeast"/>
          <w:tblHeader/>
        </w:trPr>
        <w:tc>
          <w:tcPr>
            <w:tcW w:w="4923" w:type="dxa"/>
            <w:gridSpan w:val="3"/>
            <w:vMerge w:val="restart"/>
            <w:tcBorders>
              <w:top w:val="single" w:color="000000" w:sz="18" w:space="0"/>
              <w:left w:val="single" w:color="000000" w:sz="18" w:space="0"/>
              <w:bottom w:val="single" w:color="000000" w:sz="12" w:space="0"/>
              <w:right w:val="single" w:color="000000" w:sz="12" w:space="0"/>
            </w:tcBorders>
            <w:shd w:val="clear" w:color="auto" w:fill="auto"/>
            <w:vAlign w:val="center"/>
          </w:tcPr>
          <w:p>
            <w:pPr>
              <w:widowControl/>
              <w:jc w:val="center"/>
              <w:textAlignment w:val="center"/>
              <w:rPr>
                <w:rFonts w:ascii="宋体" w:hAnsi="宋体" w:cs="宋体"/>
                <w:b/>
                <w:color w:val="000000"/>
                <w:sz w:val="24"/>
                <w:szCs w:val="24"/>
              </w:rPr>
            </w:pPr>
            <w:r>
              <w:rPr>
                <w:rFonts w:hint="eastAsia" w:ascii="宋体" w:hAnsi="宋体" w:cs="宋体"/>
                <w:b/>
                <w:color w:val="000000"/>
                <w:kern w:val="0"/>
                <w:sz w:val="24"/>
                <w:szCs w:val="24"/>
              </w:rPr>
              <w:t>项目名称</w:t>
            </w:r>
          </w:p>
        </w:tc>
        <w:tc>
          <w:tcPr>
            <w:tcW w:w="3357" w:type="dxa"/>
            <w:gridSpan w:val="4"/>
            <w:tcBorders>
              <w:top w:val="single" w:color="000000" w:sz="18" w:space="0"/>
              <w:left w:val="single" w:color="000000" w:sz="12" w:space="0"/>
              <w:bottom w:val="single" w:color="000000" w:sz="12" w:space="0"/>
              <w:right w:val="single" w:color="000000" w:sz="12" w:space="0"/>
            </w:tcBorders>
            <w:shd w:val="clear" w:color="auto" w:fill="auto"/>
            <w:vAlign w:val="center"/>
          </w:tcPr>
          <w:p>
            <w:pPr>
              <w:widowControl/>
              <w:jc w:val="center"/>
              <w:textAlignment w:val="center"/>
              <w:rPr>
                <w:rFonts w:ascii="宋体" w:hAnsi="宋体" w:cs="宋体"/>
                <w:b/>
                <w:color w:val="000000"/>
                <w:sz w:val="24"/>
                <w:szCs w:val="24"/>
              </w:rPr>
            </w:pPr>
            <w:r>
              <w:rPr>
                <w:rFonts w:hint="eastAsia" w:ascii="宋体" w:hAnsi="宋体" w:cs="宋体"/>
                <w:b/>
                <w:color w:val="000000"/>
                <w:kern w:val="0"/>
                <w:sz w:val="24"/>
                <w:szCs w:val="24"/>
              </w:rPr>
              <w:t>影响系数（K</w:t>
            </w:r>
            <w:r>
              <w:rPr>
                <w:rStyle w:val="80"/>
              </w:rPr>
              <w:t>1</w:t>
            </w:r>
            <w:r>
              <w:rPr>
                <w:rStyle w:val="81"/>
                <w:rFonts w:hint="default"/>
              </w:rPr>
              <w:t>=1.0）</w:t>
            </w:r>
          </w:p>
        </w:tc>
        <w:tc>
          <w:tcPr>
            <w:tcW w:w="4229" w:type="dxa"/>
            <w:gridSpan w:val="4"/>
            <w:tcBorders>
              <w:top w:val="single" w:color="000000" w:sz="18" w:space="0"/>
              <w:left w:val="single" w:color="000000" w:sz="12" w:space="0"/>
              <w:bottom w:val="single" w:color="000000" w:sz="12" w:space="0"/>
              <w:right w:val="single" w:color="000000" w:sz="12" w:space="0"/>
            </w:tcBorders>
            <w:shd w:val="clear" w:color="auto" w:fill="auto"/>
            <w:vAlign w:val="center"/>
          </w:tcPr>
          <w:p>
            <w:pPr>
              <w:widowControl/>
              <w:jc w:val="center"/>
              <w:textAlignment w:val="center"/>
              <w:rPr>
                <w:rFonts w:ascii="宋体" w:hAnsi="宋体" w:cs="宋体"/>
                <w:b/>
                <w:color w:val="000000"/>
                <w:sz w:val="24"/>
                <w:szCs w:val="24"/>
              </w:rPr>
            </w:pPr>
            <w:r>
              <w:rPr>
                <w:rFonts w:hint="eastAsia" w:ascii="宋体" w:hAnsi="宋体" w:cs="宋体"/>
                <w:b/>
                <w:color w:val="000000"/>
                <w:kern w:val="0"/>
                <w:sz w:val="24"/>
                <w:szCs w:val="24"/>
              </w:rPr>
              <w:t>影响系数（K</w:t>
            </w:r>
            <w:r>
              <w:rPr>
                <w:rStyle w:val="80"/>
              </w:rPr>
              <w:t>2</w:t>
            </w:r>
            <w:r>
              <w:rPr>
                <w:rStyle w:val="81"/>
                <w:rFonts w:hint="default"/>
              </w:rPr>
              <w:t>=1.2）</w:t>
            </w:r>
          </w:p>
        </w:tc>
        <w:tc>
          <w:tcPr>
            <w:tcW w:w="1486" w:type="dxa"/>
            <w:vMerge w:val="restart"/>
            <w:tcBorders>
              <w:top w:val="single" w:color="000000" w:sz="18" w:space="0"/>
              <w:left w:val="single" w:color="000000" w:sz="12" w:space="0"/>
              <w:bottom w:val="single" w:color="000000" w:sz="12" w:space="0"/>
              <w:right w:val="single" w:color="000000" w:sz="12" w:space="0"/>
            </w:tcBorders>
            <w:shd w:val="clear" w:color="auto" w:fill="auto"/>
            <w:vAlign w:val="center"/>
          </w:tcPr>
          <w:p>
            <w:pPr>
              <w:widowControl/>
              <w:jc w:val="center"/>
              <w:textAlignment w:val="center"/>
              <w:rPr>
                <w:rFonts w:ascii="宋体" w:hAnsi="宋体" w:cs="宋体"/>
                <w:b/>
                <w:color w:val="000000"/>
                <w:sz w:val="24"/>
                <w:szCs w:val="24"/>
              </w:rPr>
            </w:pPr>
            <w:r>
              <w:rPr>
                <w:rFonts w:hint="eastAsia" w:ascii="宋体" w:hAnsi="宋体" w:cs="宋体"/>
                <w:b/>
                <w:color w:val="000000"/>
                <w:kern w:val="0"/>
                <w:sz w:val="24"/>
                <w:szCs w:val="24"/>
              </w:rPr>
              <w:t>全年工作量</w:t>
            </w:r>
          </w:p>
        </w:tc>
      </w:tr>
      <w:tr>
        <w:tblPrEx>
          <w:tblLayout w:type="fixed"/>
          <w:tblCellMar>
            <w:top w:w="15" w:type="dxa"/>
            <w:left w:w="15" w:type="dxa"/>
            <w:bottom w:w="15" w:type="dxa"/>
            <w:right w:w="15" w:type="dxa"/>
          </w:tblCellMar>
        </w:tblPrEx>
        <w:trPr>
          <w:trHeight w:val="316" w:hRule="atLeast"/>
          <w:tblHeader/>
        </w:trPr>
        <w:tc>
          <w:tcPr>
            <w:tcW w:w="4923" w:type="dxa"/>
            <w:gridSpan w:val="3"/>
            <w:vMerge w:val="continue"/>
            <w:tcBorders>
              <w:top w:val="single" w:color="000000" w:sz="18" w:space="0"/>
              <w:left w:val="single" w:color="000000" w:sz="18" w:space="0"/>
              <w:bottom w:val="single" w:color="000000" w:sz="12" w:space="0"/>
              <w:right w:val="single" w:color="000000" w:sz="12" w:space="0"/>
            </w:tcBorders>
            <w:shd w:val="clear" w:color="auto" w:fill="auto"/>
            <w:vAlign w:val="center"/>
          </w:tcPr>
          <w:p>
            <w:pPr>
              <w:jc w:val="center"/>
              <w:rPr>
                <w:rFonts w:ascii="宋体" w:hAnsi="宋体" w:cs="宋体"/>
                <w:b/>
                <w:color w:val="000000"/>
                <w:sz w:val="24"/>
                <w:szCs w:val="24"/>
              </w:rPr>
            </w:pPr>
          </w:p>
        </w:tc>
        <w:tc>
          <w:tcPr>
            <w:tcW w:w="1512" w:type="dxa"/>
            <w:gridSpan w:val="2"/>
            <w:tcBorders>
              <w:top w:val="single" w:color="000000" w:sz="12" w:space="0"/>
              <w:left w:val="single" w:color="000000" w:sz="12" w:space="0"/>
              <w:bottom w:val="single" w:color="000000" w:sz="12" w:space="0"/>
              <w:right w:val="single" w:color="000000" w:sz="12" w:space="0"/>
            </w:tcBorders>
            <w:shd w:val="clear" w:color="auto" w:fill="auto"/>
            <w:vAlign w:val="center"/>
          </w:tcPr>
          <w:p>
            <w:pPr>
              <w:widowControl/>
              <w:jc w:val="center"/>
              <w:textAlignment w:val="center"/>
              <w:rPr>
                <w:rFonts w:ascii="宋体" w:hAnsi="宋体" w:cs="宋体"/>
                <w:b/>
                <w:color w:val="000000"/>
                <w:sz w:val="24"/>
                <w:szCs w:val="24"/>
              </w:rPr>
            </w:pPr>
            <w:r>
              <w:rPr>
                <w:rFonts w:hint="eastAsia" w:ascii="宋体" w:hAnsi="宋体" w:cs="宋体"/>
                <w:b/>
                <w:color w:val="000000"/>
                <w:kern w:val="0"/>
                <w:sz w:val="24"/>
                <w:szCs w:val="24"/>
              </w:rPr>
              <w:t>单位工作量</w:t>
            </w: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widowControl/>
              <w:jc w:val="center"/>
              <w:textAlignment w:val="center"/>
              <w:rPr>
                <w:rFonts w:ascii="宋体" w:hAnsi="宋体" w:cs="宋体"/>
                <w:b/>
                <w:color w:val="000000"/>
                <w:sz w:val="24"/>
                <w:szCs w:val="24"/>
              </w:rPr>
            </w:pPr>
            <w:r>
              <w:rPr>
                <w:rFonts w:hint="eastAsia" w:ascii="宋体" w:hAnsi="宋体" w:cs="宋体"/>
                <w:b/>
                <w:color w:val="000000"/>
                <w:kern w:val="0"/>
                <w:sz w:val="24"/>
                <w:szCs w:val="24"/>
              </w:rPr>
              <w:t>台数</w:t>
            </w:r>
          </w:p>
        </w:tc>
        <w:tc>
          <w:tcPr>
            <w:tcW w:w="1196"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widowControl/>
              <w:jc w:val="center"/>
              <w:textAlignment w:val="center"/>
              <w:rPr>
                <w:rFonts w:ascii="宋体" w:hAnsi="宋体" w:cs="宋体"/>
                <w:b/>
                <w:color w:val="000000"/>
                <w:sz w:val="24"/>
                <w:szCs w:val="24"/>
              </w:rPr>
            </w:pPr>
            <w:r>
              <w:rPr>
                <w:rFonts w:hint="eastAsia" w:ascii="宋体" w:hAnsi="宋体" w:cs="宋体"/>
                <w:b/>
                <w:color w:val="000000"/>
                <w:kern w:val="0"/>
                <w:sz w:val="24"/>
                <w:szCs w:val="24"/>
              </w:rPr>
              <w:t>次数</w:t>
            </w:r>
          </w:p>
        </w:tc>
        <w:tc>
          <w:tcPr>
            <w:tcW w:w="2387" w:type="dxa"/>
            <w:gridSpan w:val="2"/>
            <w:tcBorders>
              <w:top w:val="single" w:color="000000" w:sz="12" w:space="0"/>
              <w:left w:val="single" w:color="000000" w:sz="12" w:space="0"/>
              <w:bottom w:val="single" w:color="000000" w:sz="12" w:space="0"/>
              <w:right w:val="single" w:color="000000" w:sz="12" w:space="0"/>
            </w:tcBorders>
            <w:shd w:val="clear" w:color="auto" w:fill="auto"/>
            <w:vAlign w:val="center"/>
          </w:tcPr>
          <w:p>
            <w:pPr>
              <w:widowControl/>
              <w:jc w:val="center"/>
              <w:textAlignment w:val="center"/>
              <w:rPr>
                <w:rFonts w:ascii="宋体" w:hAnsi="宋体" w:cs="宋体"/>
                <w:b/>
                <w:color w:val="000000"/>
                <w:sz w:val="24"/>
                <w:szCs w:val="24"/>
              </w:rPr>
            </w:pPr>
            <w:r>
              <w:rPr>
                <w:rFonts w:hint="eastAsia" w:ascii="宋体" w:hAnsi="宋体" w:cs="宋体"/>
                <w:b/>
                <w:color w:val="000000"/>
                <w:kern w:val="0"/>
                <w:sz w:val="24"/>
                <w:szCs w:val="24"/>
              </w:rPr>
              <w:t>单位工作量</w:t>
            </w: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widowControl/>
              <w:jc w:val="center"/>
              <w:textAlignment w:val="center"/>
              <w:rPr>
                <w:rFonts w:ascii="宋体" w:hAnsi="宋体" w:cs="宋体"/>
                <w:b/>
                <w:color w:val="000000"/>
                <w:sz w:val="24"/>
                <w:szCs w:val="24"/>
              </w:rPr>
            </w:pPr>
            <w:r>
              <w:rPr>
                <w:rFonts w:hint="eastAsia" w:ascii="宋体" w:hAnsi="宋体" w:cs="宋体"/>
                <w:b/>
                <w:color w:val="000000"/>
                <w:kern w:val="0"/>
                <w:sz w:val="24"/>
                <w:szCs w:val="24"/>
              </w:rPr>
              <w:t>台数</w:t>
            </w:r>
          </w:p>
        </w:tc>
        <w:tc>
          <w:tcPr>
            <w:tcW w:w="119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widowControl/>
              <w:jc w:val="center"/>
              <w:textAlignment w:val="center"/>
              <w:rPr>
                <w:rFonts w:ascii="宋体" w:hAnsi="宋体" w:cs="宋体"/>
                <w:b/>
                <w:color w:val="000000"/>
                <w:sz w:val="24"/>
                <w:szCs w:val="24"/>
              </w:rPr>
            </w:pPr>
            <w:r>
              <w:rPr>
                <w:rFonts w:hint="eastAsia" w:ascii="宋体" w:hAnsi="宋体" w:cs="宋体"/>
                <w:b/>
                <w:color w:val="000000"/>
                <w:kern w:val="0"/>
                <w:sz w:val="24"/>
                <w:szCs w:val="24"/>
              </w:rPr>
              <w:t>次数</w:t>
            </w:r>
          </w:p>
        </w:tc>
        <w:tc>
          <w:tcPr>
            <w:tcW w:w="1486" w:type="dxa"/>
            <w:vMerge w:val="continue"/>
            <w:tcBorders>
              <w:top w:val="single" w:color="000000" w:sz="18"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b/>
                <w:color w:val="000000"/>
                <w:sz w:val="24"/>
                <w:szCs w:val="24"/>
              </w:rPr>
            </w:pPr>
          </w:p>
        </w:tc>
      </w:tr>
      <w:tr>
        <w:tblPrEx>
          <w:tblLayout w:type="fixed"/>
          <w:tblCellMar>
            <w:top w:w="15" w:type="dxa"/>
            <w:left w:w="15" w:type="dxa"/>
            <w:bottom w:w="15" w:type="dxa"/>
            <w:right w:w="15" w:type="dxa"/>
          </w:tblCellMar>
        </w:tblPrEx>
        <w:trPr>
          <w:trHeight w:val="301" w:hRule="atLeast"/>
          <w:tblHeader/>
        </w:trPr>
        <w:tc>
          <w:tcPr>
            <w:tcW w:w="4923" w:type="dxa"/>
            <w:gridSpan w:val="3"/>
            <w:vMerge w:val="continue"/>
            <w:tcBorders>
              <w:top w:val="single" w:color="000000" w:sz="18" w:space="0"/>
              <w:left w:val="single" w:color="000000" w:sz="18" w:space="0"/>
              <w:bottom w:val="single" w:color="000000" w:sz="12" w:space="0"/>
              <w:right w:val="single" w:color="000000" w:sz="12" w:space="0"/>
            </w:tcBorders>
            <w:shd w:val="clear" w:color="auto" w:fill="auto"/>
            <w:vAlign w:val="center"/>
          </w:tcPr>
          <w:p>
            <w:pPr>
              <w:jc w:val="center"/>
              <w:rPr>
                <w:rFonts w:ascii="宋体" w:hAnsi="宋体" w:cs="宋体"/>
                <w:b/>
                <w:color w:val="000000"/>
                <w:sz w:val="24"/>
                <w:szCs w:val="24"/>
              </w:rPr>
            </w:pPr>
          </w:p>
        </w:tc>
        <w:tc>
          <w:tcPr>
            <w:tcW w:w="1512" w:type="dxa"/>
            <w:gridSpan w:val="2"/>
            <w:tcBorders>
              <w:top w:val="single" w:color="000000" w:sz="12" w:space="0"/>
              <w:left w:val="single" w:color="000000" w:sz="12" w:space="0"/>
              <w:bottom w:val="single" w:color="000000" w:sz="12" w:space="0"/>
              <w:right w:val="single" w:color="000000" w:sz="12" w:space="0"/>
            </w:tcBorders>
            <w:shd w:val="clear" w:color="auto" w:fill="auto"/>
            <w:vAlign w:val="center"/>
          </w:tcPr>
          <w:p>
            <w:pPr>
              <w:widowControl/>
              <w:jc w:val="center"/>
              <w:textAlignment w:val="center"/>
              <w:rPr>
                <w:rFonts w:ascii="宋体" w:hAnsi="宋体" w:cs="宋体"/>
                <w:b/>
                <w:color w:val="000000"/>
                <w:sz w:val="24"/>
                <w:szCs w:val="24"/>
              </w:rPr>
            </w:pPr>
            <w:r>
              <w:rPr>
                <w:rFonts w:hint="eastAsia" w:ascii="宋体" w:hAnsi="宋体" w:cs="宋体"/>
                <w:b/>
                <w:color w:val="000000"/>
                <w:kern w:val="0"/>
                <w:sz w:val="24"/>
                <w:szCs w:val="24"/>
              </w:rPr>
              <w:t>B</w:t>
            </w:r>
            <w:r>
              <w:rPr>
                <w:rStyle w:val="80"/>
              </w:rPr>
              <w:t>1</w:t>
            </w:r>
          </w:p>
        </w:tc>
        <w:tc>
          <w:tcPr>
            <w:tcW w:w="649" w:type="dxa"/>
            <w:vMerge w:val="restart"/>
            <w:tcBorders>
              <w:top w:val="single" w:color="000000" w:sz="12" w:space="0"/>
              <w:left w:val="single" w:color="000000" w:sz="12" w:space="0"/>
              <w:bottom w:val="single" w:color="000000" w:sz="12" w:space="0"/>
              <w:right w:val="single" w:color="000000" w:sz="12" w:space="0"/>
            </w:tcBorders>
            <w:shd w:val="clear" w:color="auto" w:fill="auto"/>
            <w:vAlign w:val="center"/>
          </w:tcPr>
          <w:p>
            <w:pPr>
              <w:widowControl/>
              <w:jc w:val="center"/>
              <w:textAlignment w:val="center"/>
              <w:rPr>
                <w:rFonts w:ascii="宋体" w:hAnsi="宋体" w:cs="宋体"/>
                <w:b/>
                <w:color w:val="000000"/>
                <w:sz w:val="24"/>
                <w:szCs w:val="24"/>
              </w:rPr>
            </w:pPr>
            <w:r>
              <w:rPr>
                <w:rFonts w:hint="eastAsia" w:ascii="宋体" w:hAnsi="宋体" w:cs="宋体"/>
                <w:b/>
                <w:color w:val="000000"/>
                <w:kern w:val="0"/>
                <w:sz w:val="24"/>
                <w:szCs w:val="24"/>
              </w:rPr>
              <w:t>D</w:t>
            </w:r>
            <w:r>
              <w:rPr>
                <w:rStyle w:val="80"/>
              </w:rPr>
              <w:t>1</w:t>
            </w:r>
          </w:p>
        </w:tc>
        <w:tc>
          <w:tcPr>
            <w:tcW w:w="1196" w:type="dxa"/>
            <w:vMerge w:val="restart"/>
            <w:tcBorders>
              <w:top w:val="single" w:color="000000" w:sz="12" w:space="0"/>
              <w:left w:val="single" w:color="000000" w:sz="12" w:space="0"/>
              <w:bottom w:val="single" w:color="000000" w:sz="12" w:space="0"/>
              <w:right w:val="single" w:color="000000" w:sz="12" w:space="0"/>
            </w:tcBorders>
            <w:shd w:val="clear" w:color="auto" w:fill="auto"/>
            <w:vAlign w:val="center"/>
          </w:tcPr>
          <w:p>
            <w:pPr>
              <w:widowControl/>
              <w:jc w:val="center"/>
              <w:textAlignment w:val="center"/>
              <w:rPr>
                <w:rFonts w:ascii="宋体" w:hAnsi="宋体" w:cs="宋体"/>
                <w:b/>
                <w:color w:val="000000"/>
                <w:sz w:val="24"/>
                <w:szCs w:val="24"/>
              </w:rPr>
            </w:pPr>
            <w:r>
              <w:rPr>
                <w:rFonts w:hint="eastAsia" w:ascii="宋体" w:hAnsi="宋体" w:cs="宋体"/>
                <w:b/>
                <w:color w:val="000000"/>
                <w:kern w:val="0"/>
                <w:sz w:val="24"/>
                <w:szCs w:val="24"/>
              </w:rPr>
              <w:t>C</w:t>
            </w:r>
            <w:r>
              <w:rPr>
                <w:rStyle w:val="80"/>
              </w:rPr>
              <w:t>1</w:t>
            </w:r>
          </w:p>
        </w:tc>
        <w:tc>
          <w:tcPr>
            <w:tcW w:w="2387" w:type="dxa"/>
            <w:gridSpan w:val="2"/>
            <w:tcBorders>
              <w:top w:val="single" w:color="000000" w:sz="12" w:space="0"/>
              <w:left w:val="single" w:color="000000" w:sz="12" w:space="0"/>
              <w:bottom w:val="single" w:color="000000" w:sz="12" w:space="0"/>
              <w:right w:val="single" w:color="000000" w:sz="12" w:space="0"/>
            </w:tcBorders>
            <w:shd w:val="clear" w:color="auto" w:fill="auto"/>
            <w:vAlign w:val="center"/>
          </w:tcPr>
          <w:p>
            <w:pPr>
              <w:widowControl/>
              <w:jc w:val="center"/>
              <w:textAlignment w:val="center"/>
              <w:rPr>
                <w:rFonts w:ascii="宋体" w:hAnsi="宋体" w:cs="宋体"/>
                <w:b/>
                <w:color w:val="000000"/>
                <w:sz w:val="24"/>
                <w:szCs w:val="24"/>
              </w:rPr>
            </w:pPr>
            <w:r>
              <w:rPr>
                <w:rFonts w:hint="eastAsia" w:ascii="宋体" w:hAnsi="宋体" w:cs="宋体"/>
                <w:b/>
                <w:color w:val="000000"/>
                <w:kern w:val="0"/>
                <w:sz w:val="24"/>
                <w:szCs w:val="24"/>
              </w:rPr>
              <w:t>B</w:t>
            </w:r>
            <w:r>
              <w:rPr>
                <w:rStyle w:val="80"/>
              </w:rPr>
              <w:t>2</w:t>
            </w:r>
          </w:p>
        </w:tc>
        <w:tc>
          <w:tcPr>
            <w:tcW w:w="649" w:type="dxa"/>
            <w:vMerge w:val="restart"/>
            <w:tcBorders>
              <w:top w:val="single" w:color="000000" w:sz="12" w:space="0"/>
              <w:left w:val="single" w:color="000000" w:sz="12" w:space="0"/>
              <w:bottom w:val="single" w:color="000000" w:sz="12" w:space="0"/>
              <w:right w:val="single" w:color="000000" w:sz="12" w:space="0"/>
            </w:tcBorders>
            <w:shd w:val="clear" w:color="auto" w:fill="auto"/>
            <w:vAlign w:val="center"/>
          </w:tcPr>
          <w:p>
            <w:pPr>
              <w:widowControl/>
              <w:jc w:val="center"/>
              <w:textAlignment w:val="center"/>
              <w:rPr>
                <w:rFonts w:ascii="宋体" w:hAnsi="宋体" w:cs="宋体"/>
                <w:b/>
                <w:color w:val="000000"/>
                <w:sz w:val="24"/>
                <w:szCs w:val="24"/>
              </w:rPr>
            </w:pPr>
            <w:r>
              <w:rPr>
                <w:rFonts w:hint="eastAsia" w:ascii="宋体" w:hAnsi="宋体" w:cs="宋体"/>
                <w:b/>
                <w:color w:val="000000"/>
                <w:kern w:val="0"/>
                <w:sz w:val="24"/>
                <w:szCs w:val="24"/>
              </w:rPr>
              <w:t>D</w:t>
            </w:r>
            <w:r>
              <w:rPr>
                <w:rStyle w:val="80"/>
              </w:rPr>
              <w:t>2</w:t>
            </w:r>
          </w:p>
        </w:tc>
        <w:tc>
          <w:tcPr>
            <w:tcW w:w="1193" w:type="dxa"/>
            <w:vMerge w:val="restart"/>
            <w:tcBorders>
              <w:top w:val="single" w:color="000000" w:sz="12" w:space="0"/>
              <w:left w:val="single" w:color="000000" w:sz="12" w:space="0"/>
              <w:bottom w:val="single" w:color="000000" w:sz="12" w:space="0"/>
              <w:right w:val="single" w:color="000000" w:sz="12" w:space="0"/>
            </w:tcBorders>
            <w:shd w:val="clear" w:color="auto" w:fill="auto"/>
            <w:vAlign w:val="center"/>
          </w:tcPr>
          <w:p>
            <w:pPr>
              <w:widowControl/>
              <w:jc w:val="center"/>
              <w:textAlignment w:val="center"/>
              <w:rPr>
                <w:rFonts w:ascii="宋体" w:hAnsi="宋体" w:cs="宋体"/>
                <w:b/>
                <w:color w:val="000000"/>
                <w:sz w:val="24"/>
                <w:szCs w:val="24"/>
              </w:rPr>
            </w:pPr>
            <w:r>
              <w:rPr>
                <w:rFonts w:hint="eastAsia" w:ascii="宋体" w:hAnsi="宋体" w:cs="宋体"/>
                <w:b/>
                <w:color w:val="000000"/>
                <w:kern w:val="0"/>
                <w:sz w:val="24"/>
                <w:szCs w:val="24"/>
              </w:rPr>
              <w:t>C</w:t>
            </w:r>
            <w:r>
              <w:rPr>
                <w:rStyle w:val="80"/>
              </w:rPr>
              <w:t>2</w:t>
            </w:r>
          </w:p>
        </w:tc>
        <w:tc>
          <w:tcPr>
            <w:tcW w:w="1486" w:type="dxa"/>
            <w:vMerge w:val="restart"/>
            <w:tcBorders>
              <w:top w:val="single" w:color="000000" w:sz="12" w:space="0"/>
              <w:left w:val="single" w:color="000000" w:sz="12" w:space="0"/>
              <w:bottom w:val="single" w:color="000000" w:sz="12" w:space="0"/>
              <w:right w:val="single" w:color="000000" w:sz="12" w:space="0"/>
            </w:tcBorders>
            <w:shd w:val="clear" w:color="auto" w:fill="auto"/>
            <w:vAlign w:val="center"/>
          </w:tcPr>
          <w:p>
            <w:pPr>
              <w:widowControl/>
              <w:jc w:val="center"/>
              <w:textAlignment w:val="center"/>
              <w:rPr>
                <w:rFonts w:ascii="宋体" w:hAnsi="宋体" w:cs="宋体"/>
                <w:b/>
                <w:color w:val="000000"/>
                <w:sz w:val="24"/>
                <w:szCs w:val="24"/>
              </w:rPr>
            </w:pPr>
            <w:r>
              <w:rPr>
                <w:rFonts w:hint="eastAsia" w:ascii="宋体" w:hAnsi="宋体" w:cs="宋体"/>
                <w:b/>
                <w:color w:val="000000"/>
                <w:kern w:val="0"/>
                <w:sz w:val="24"/>
                <w:szCs w:val="24"/>
              </w:rPr>
              <w:t>Q</w:t>
            </w:r>
          </w:p>
        </w:tc>
      </w:tr>
      <w:tr>
        <w:tblPrEx>
          <w:tblLayout w:type="fixed"/>
          <w:tblCellMar>
            <w:top w:w="15" w:type="dxa"/>
            <w:left w:w="15" w:type="dxa"/>
            <w:bottom w:w="15" w:type="dxa"/>
            <w:right w:w="15" w:type="dxa"/>
          </w:tblCellMar>
        </w:tblPrEx>
        <w:trPr>
          <w:trHeight w:val="301" w:hRule="atLeast"/>
          <w:tblHeader/>
        </w:trPr>
        <w:tc>
          <w:tcPr>
            <w:tcW w:w="4923" w:type="dxa"/>
            <w:gridSpan w:val="3"/>
            <w:vMerge w:val="continue"/>
            <w:tcBorders>
              <w:top w:val="single" w:color="000000" w:sz="18" w:space="0"/>
              <w:left w:val="single" w:color="000000" w:sz="18" w:space="0"/>
              <w:bottom w:val="single" w:color="000000" w:sz="12" w:space="0"/>
              <w:right w:val="single" w:color="000000" w:sz="12" w:space="0"/>
            </w:tcBorders>
            <w:shd w:val="clear" w:color="auto" w:fill="auto"/>
            <w:vAlign w:val="center"/>
          </w:tcPr>
          <w:p>
            <w:pPr>
              <w:jc w:val="center"/>
              <w:rPr>
                <w:rFonts w:ascii="宋体" w:hAnsi="宋体" w:cs="宋体"/>
                <w:b/>
                <w:color w:val="000000"/>
                <w:sz w:val="24"/>
                <w:szCs w:val="24"/>
              </w:rPr>
            </w:pP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widowControl/>
              <w:jc w:val="center"/>
              <w:textAlignment w:val="center"/>
              <w:rPr>
                <w:rFonts w:ascii="宋体" w:hAnsi="宋体" w:cs="宋体"/>
                <w:b/>
                <w:color w:val="000000"/>
                <w:sz w:val="24"/>
                <w:szCs w:val="24"/>
              </w:rPr>
            </w:pPr>
            <w:r>
              <w:rPr>
                <w:rFonts w:hint="eastAsia" w:ascii="宋体" w:hAnsi="宋体" w:cs="宋体"/>
                <w:b/>
                <w:color w:val="000000"/>
                <w:kern w:val="0"/>
                <w:sz w:val="24"/>
                <w:szCs w:val="24"/>
              </w:rPr>
              <w:t>人数</w:t>
            </w:r>
          </w:p>
        </w:tc>
        <w:tc>
          <w:tcPr>
            <w:tcW w:w="86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widowControl/>
              <w:jc w:val="center"/>
              <w:textAlignment w:val="center"/>
              <w:rPr>
                <w:rFonts w:ascii="宋体" w:hAnsi="宋体" w:cs="宋体"/>
                <w:b/>
                <w:color w:val="000000"/>
                <w:sz w:val="24"/>
                <w:szCs w:val="24"/>
              </w:rPr>
            </w:pPr>
            <w:r>
              <w:rPr>
                <w:rFonts w:hint="eastAsia" w:ascii="宋体" w:hAnsi="宋体" w:cs="宋体"/>
                <w:b/>
                <w:color w:val="000000"/>
                <w:kern w:val="0"/>
                <w:sz w:val="24"/>
                <w:szCs w:val="24"/>
              </w:rPr>
              <w:t>时间</w:t>
            </w:r>
          </w:p>
        </w:tc>
        <w:tc>
          <w:tcPr>
            <w:tcW w:w="649" w:type="dxa"/>
            <w:vMerge w:val="continue"/>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b/>
                <w:color w:val="000000"/>
                <w:sz w:val="24"/>
                <w:szCs w:val="24"/>
              </w:rPr>
            </w:pPr>
          </w:p>
        </w:tc>
        <w:tc>
          <w:tcPr>
            <w:tcW w:w="1196" w:type="dxa"/>
            <w:vMerge w:val="continue"/>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b/>
                <w:color w:val="000000"/>
                <w:sz w:val="24"/>
                <w:szCs w:val="24"/>
              </w:rPr>
            </w:pPr>
          </w:p>
        </w:tc>
        <w:tc>
          <w:tcPr>
            <w:tcW w:w="119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widowControl/>
              <w:jc w:val="center"/>
              <w:textAlignment w:val="center"/>
              <w:rPr>
                <w:rFonts w:ascii="宋体" w:hAnsi="宋体" w:cs="宋体"/>
                <w:b/>
                <w:color w:val="000000"/>
                <w:sz w:val="24"/>
                <w:szCs w:val="24"/>
              </w:rPr>
            </w:pPr>
            <w:r>
              <w:rPr>
                <w:rFonts w:hint="eastAsia" w:ascii="宋体" w:hAnsi="宋体" w:cs="宋体"/>
                <w:b/>
                <w:color w:val="000000"/>
                <w:kern w:val="0"/>
                <w:sz w:val="24"/>
                <w:szCs w:val="24"/>
              </w:rPr>
              <w:t>人数</w:t>
            </w:r>
          </w:p>
        </w:tc>
        <w:tc>
          <w:tcPr>
            <w:tcW w:w="1194"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widowControl/>
              <w:jc w:val="center"/>
              <w:textAlignment w:val="center"/>
              <w:rPr>
                <w:rFonts w:ascii="宋体" w:hAnsi="宋体" w:cs="宋体"/>
                <w:b/>
                <w:color w:val="000000"/>
                <w:sz w:val="24"/>
                <w:szCs w:val="24"/>
              </w:rPr>
            </w:pPr>
            <w:r>
              <w:rPr>
                <w:rFonts w:hint="eastAsia" w:ascii="宋体" w:hAnsi="宋体" w:cs="宋体"/>
                <w:b/>
                <w:color w:val="000000"/>
                <w:kern w:val="0"/>
                <w:sz w:val="24"/>
                <w:szCs w:val="24"/>
              </w:rPr>
              <w:t>时间</w:t>
            </w:r>
          </w:p>
        </w:tc>
        <w:tc>
          <w:tcPr>
            <w:tcW w:w="649" w:type="dxa"/>
            <w:vMerge w:val="continue"/>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b/>
                <w:color w:val="000000"/>
                <w:sz w:val="24"/>
                <w:szCs w:val="24"/>
              </w:rPr>
            </w:pPr>
          </w:p>
        </w:tc>
        <w:tc>
          <w:tcPr>
            <w:tcW w:w="1193" w:type="dxa"/>
            <w:vMerge w:val="continue"/>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b/>
                <w:color w:val="000000"/>
                <w:sz w:val="24"/>
                <w:szCs w:val="24"/>
              </w:rPr>
            </w:pPr>
          </w:p>
        </w:tc>
        <w:tc>
          <w:tcPr>
            <w:tcW w:w="1486" w:type="dxa"/>
            <w:vMerge w:val="continue"/>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b/>
                <w:color w:val="000000"/>
                <w:sz w:val="24"/>
                <w:szCs w:val="24"/>
              </w:rPr>
            </w:pPr>
          </w:p>
        </w:tc>
      </w:tr>
      <w:tr>
        <w:tblPrEx>
          <w:tblLayout w:type="fixed"/>
          <w:tblCellMar>
            <w:top w:w="15" w:type="dxa"/>
            <w:left w:w="15" w:type="dxa"/>
            <w:bottom w:w="15" w:type="dxa"/>
            <w:right w:w="15" w:type="dxa"/>
          </w:tblCellMar>
        </w:tblPrEx>
        <w:trPr>
          <w:trHeight w:val="301" w:hRule="atLeast"/>
          <w:tblHeader/>
        </w:trPr>
        <w:tc>
          <w:tcPr>
            <w:tcW w:w="4923" w:type="dxa"/>
            <w:gridSpan w:val="3"/>
            <w:vMerge w:val="continue"/>
            <w:tcBorders>
              <w:top w:val="single" w:color="000000" w:sz="18" w:space="0"/>
              <w:left w:val="single" w:color="000000" w:sz="18" w:space="0"/>
              <w:bottom w:val="single" w:color="000000" w:sz="12" w:space="0"/>
              <w:right w:val="single" w:color="000000" w:sz="12" w:space="0"/>
            </w:tcBorders>
            <w:shd w:val="clear" w:color="auto" w:fill="auto"/>
            <w:vAlign w:val="center"/>
          </w:tcPr>
          <w:p>
            <w:pPr>
              <w:jc w:val="center"/>
              <w:rPr>
                <w:rFonts w:ascii="宋体" w:hAnsi="宋体" w:cs="宋体"/>
                <w:b/>
                <w:color w:val="000000"/>
                <w:sz w:val="24"/>
                <w:szCs w:val="24"/>
              </w:rPr>
            </w:pP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widowControl/>
              <w:jc w:val="center"/>
              <w:textAlignment w:val="center"/>
              <w:rPr>
                <w:rFonts w:ascii="宋体" w:hAnsi="宋体" w:cs="宋体"/>
                <w:b/>
                <w:color w:val="000000"/>
                <w:sz w:val="24"/>
                <w:szCs w:val="24"/>
              </w:rPr>
            </w:pPr>
            <w:r>
              <w:rPr>
                <w:rFonts w:hint="eastAsia" w:ascii="宋体" w:hAnsi="宋体" w:cs="宋体"/>
                <w:b/>
                <w:color w:val="000000"/>
                <w:kern w:val="0"/>
                <w:sz w:val="24"/>
                <w:szCs w:val="24"/>
              </w:rPr>
              <w:t>n</w:t>
            </w:r>
          </w:p>
        </w:tc>
        <w:tc>
          <w:tcPr>
            <w:tcW w:w="86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widowControl/>
              <w:jc w:val="center"/>
              <w:textAlignment w:val="center"/>
              <w:rPr>
                <w:rFonts w:ascii="宋体" w:hAnsi="宋体" w:cs="宋体"/>
                <w:b/>
                <w:color w:val="000000"/>
                <w:sz w:val="24"/>
                <w:szCs w:val="24"/>
              </w:rPr>
            </w:pPr>
            <w:r>
              <w:rPr>
                <w:rFonts w:hint="eastAsia" w:ascii="宋体" w:hAnsi="宋体" w:cs="宋体"/>
                <w:b/>
                <w:color w:val="000000"/>
                <w:kern w:val="0"/>
                <w:sz w:val="24"/>
                <w:szCs w:val="24"/>
              </w:rPr>
              <w:t>L</w:t>
            </w:r>
          </w:p>
        </w:tc>
        <w:tc>
          <w:tcPr>
            <w:tcW w:w="649" w:type="dxa"/>
            <w:vMerge w:val="continue"/>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b/>
                <w:color w:val="000000"/>
                <w:sz w:val="24"/>
                <w:szCs w:val="24"/>
              </w:rPr>
            </w:pPr>
          </w:p>
        </w:tc>
        <w:tc>
          <w:tcPr>
            <w:tcW w:w="1196" w:type="dxa"/>
            <w:vMerge w:val="continue"/>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b/>
                <w:color w:val="000000"/>
                <w:sz w:val="24"/>
                <w:szCs w:val="24"/>
              </w:rPr>
            </w:pPr>
          </w:p>
        </w:tc>
        <w:tc>
          <w:tcPr>
            <w:tcW w:w="119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widowControl/>
              <w:jc w:val="center"/>
              <w:textAlignment w:val="center"/>
              <w:rPr>
                <w:rFonts w:ascii="宋体" w:hAnsi="宋体" w:cs="宋体"/>
                <w:b/>
                <w:color w:val="000000"/>
                <w:sz w:val="24"/>
                <w:szCs w:val="24"/>
              </w:rPr>
            </w:pPr>
            <w:r>
              <w:rPr>
                <w:rFonts w:hint="eastAsia" w:ascii="宋体" w:hAnsi="宋体" w:cs="宋体"/>
                <w:b/>
                <w:color w:val="000000"/>
                <w:kern w:val="0"/>
                <w:sz w:val="24"/>
                <w:szCs w:val="24"/>
              </w:rPr>
              <w:t>n</w:t>
            </w:r>
          </w:p>
        </w:tc>
        <w:tc>
          <w:tcPr>
            <w:tcW w:w="1194"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widowControl/>
              <w:jc w:val="center"/>
              <w:textAlignment w:val="center"/>
              <w:rPr>
                <w:rFonts w:ascii="宋体" w:hAnsi="宋体" w:cs="宋体"/>
                <w:b/>
                <w:color w:val="000000"/>
                <w:sz w:val="24"/>
                <w:szCs w:val="24"/>
              </w:rPr>
            </w:pPr>
            <w:r>
              <w:rPr>
                <w:rFonts w:hint="eastAsia" w:ascii="宋体" w:hAnsi="宋体" w:cs="宋体"/>
                <w:b/>
                <w:color w:val="000000"/>
                <w:kern w:val="0"/>
                <w:sz w:val="24"/>
                <w:szCs w:val="24"/>
              </w:rPr>
              <w:t>L</w:t>
            </w:r>
          </w:p>
        </w:tc>
        <w:tc>
          <w:tcPr>
            <w:tcW w:w="649" w:type="dxa"/>
            <w:vMerge w:val="continue"/>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b/>
                <w:color w:val="000000"/>
                <w:sz w:val="24"/>
                <w:szCs w:val="24"/>
              </w:rPr>
            </w:pPr>
          </w:p>
        </w:tc>
        <w:tc>
          <w:tcPr>
            <w:tcW w:w="1193" w:type="dxa"/>
            <w:vMerge w:val="continue"/>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b/>
                <w:color w:val="000000"/>
                <w:sz w:val="24"/>
                <w:szCs w:val="24"/>
              </w:rPr>
            </w:pPr>
          </w:p>
        </w:tc>
        <w:tc>
          <w:tcPr>
            <w:tcW w:w="1486" w:type="dxa"/>
            <w:vMerge w:val="continue"/>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b/>
                <w:color w:val="000000"/>
                <w:sz w:val="24"/>
                <w:szCs w:val="24"/>
              </w:rPr>
            </w:pPr>
          </w:p>
        </w:tc>
      </w:tr>
      <w:tr>
        <w:tblPrEx>
          <w:tblLayout w:type="fixed"/>
          <w:tblCellMar>
            <w:top w:w="15" w:type="dxa"/>
            <w:left w:w="15" w:type="dxa"/>
            <w:bottom w:w="15" w:type="dxa"/>
            <w:right w:w="15" w:type="dxa"/>
          </w:tblCellMar>
        </w:tblPrEx>
        <w:trPr>
          <w:trHeight w:val="301" w:hRule="atLeast"/>
        </w:trPr>
        <w:tc>
          <w:tcPr>
            <w:tcW w:w="1671" w:type="dxa"/>
            <w:vMerge w:val="restart"/>
            <w:tcBorders>
              <w:top w:val="single" w:color="000000" w:sz="12" w:space="0"/>
              <w:left w:val="single" w:color="000000" w:sz="18" w:space="0"/>
              <w:bottom w:val="single" w:color="000000" w:sz="12" w:space="0"/>
              <w:right w:val="single" w:color="000000" w:sz="12"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1.工程检查岗</w:t>
            </w:r>
          </w:p>
        </w:tc>
        <w:tc>
          <w:tcPr>
            <w:tcW w:w="3252" w:type="dxa"/>
            <w:gridSpan w:val="2"/>
            <w:tcBorders>
              <w:top w:val="single" w:color="000000" w:sz="12" w:space="0"/>
              <w:left w:val="single" w:color="000000" w:sz="12" w:space="0"/>
              <w:bottom w:val="single" w:color="000000" w:sz="12" w:space="0"/>
              <w:right w:val="single" w:color="000000" w:sz="12"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日常巡查</w:t>
            </w: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86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w:t>
            </w:r>
          </w:p>
        </w:tc>
        <w:tc>
          <w:tcPr>
            <w:tcW w:w="1196"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4"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w:t>
            </w:r>
          </w:p>
        </w:tc>
        <w:tc>
          <w:tcPr>
            <w:tcW w:w="119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486"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r>
      <w:tr>
        <w:tblPrEx>
          <w:tblLayout w:type="fixed"/>
          <w:tblCellMar>
            <w:top w:w="15" w:type="dxa"/>
            <w:left w:w="15" w:type="dxa"/>
            <w:bottom w:w="15" w:type="dxa"/>
            <w:right w:w="15" w:type="dxa"/>
          </w:tblCellMar>
        </w:tblPrEx>
        <w:trPr>
          <w:trHeight w:val="301" w:hRule="atLeast"/>
        </w:trPr>
        <w:tc>
          <w:tcPr>
            <w:tcW w:w="1671" w:type="dxa"/>
            <w:vMerge w:val="continue"/>
            <w:tcBorders>
              <w:top w:val="single" w:color="000000" w:sz="12" w:space="0"/>
              <w:left w:val="single" w:color="000000" w:sz="18"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3252" w:type="dxa"/>
            <w:gridSpan w:val="2"/>
            <w:tcBorders>
              <w:top w:val="single" w:color="000000" w:sz="12" w:space="0"/>
              <w:left w:val="single" w:color="000000" w:sz="12" w:space="0"/>
              <w:bottom w:val="single" w:color="000000" w:sz="12" w:space="0"/>
              <w:right w:val="single" w:color="000000" w:sz="12"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汛前检查</w:t>
            </w: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86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w:t>
            </w:r>
          </w:p>
        </w:tc>
        <w:tc>
          <w:tcPr>
            <w:tcW w:w="1196"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4"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w:t>
            </w:r>
          </w:p>
        </w:tc>
        <w:tc>
          <w:tcPr>
            <w:tcW w:w="119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486"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r>
      <w:tr>
        <w:tblPrEx>
          <w:tblLayout w:type="fixed"/>
          <w:tblCellMar>
            <w:top w:w="15" w:type="dxa"/>
            <w:left w:w="15" w:type="dxa"/>
            <w:bottom w:w="15" w:type="dxa"/>
            <w:right w:w="15" w:type="dxa"/>
          </w:tblCellMar>
        </w:tblPrEx>
        <w:trPr>
          <w:trHeight w:val="301" w:hRule="atLeast"/>
        </w:trPr>
        <w:tc>
          <w:tcPr>
            <w:tcW w:w="1671" w:type="dxa"/>
            <w:vMerge w:val="continue"/>
            <w:tcBorders>
              <w:top w:val="single" w:color="000000" w:sz="12" w:space="0"/>
              <w:left w:val="single" w:color="000000" w:sz="18"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3252" w:type="dxa"/>
            <w:gridSpan w:val="2"/>
            <w:tcBorders>
              <w:top w:val="single" w:color="000000" w:sz="12" w:space="0"/>
              <w:left w:val="single" w:color="000000" w:sz="12" w:space="0"/>
              <w:bottom w:val="single" w:color="000000" w:sz="12" w:space="0"/>
              <w:right w:val="single" w:color="000000" w:sz="12"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汛后检查</w:t>
            </w: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86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w:t>
            </w:r>
          </w:p>
        </w:tc>
        <w:tc>
          <w:tcPr>
            <w:tcW w:w="1196"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4"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w:t>
            </w:r>
          </w:p>
        </w:tc>
        <w:tc>
          <w:tcPr>
            <w:tcW w:w="119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486"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r>
      <w:tr>
        <w:tblPrEx>
          <w:tblLayout w:type="fixed"/>
          <w:tblCellMar>
            <w:top w:w="15" w:type="dxa"/>
            <w:left w:w="15" w:type="dxa"/>
            <w:bottom w:w="15" w:type="dxa"/>
            <w:right w:w="15" w:type="dxa"/>
          </w:tblCellMar>
        </w:tblPrEx>
        <w:trPr>
          <w:trHeight w:val="301" w:hRule="atLeast"/>
        </w:trPr>
        <w:tc>
          <w:tcPr>
            <w:tcW w:w="1671" w:type="dxa"/>
            <w:vMerge w:val="restart"/>
            <w:tcBorders>
              <w:top w:val="single" w:color="000000" w:sz="12" w:space="0"/>
              <w:left w:val="single" w:color="000000" w:sz="18" w:space="0"/>
              <w:bottom w:val="single" w:color="000000" w:sz="12" w:space="0"/>
              <w:right w:val="single" w:color="000000" w:sz="12"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2.安全监测岗</w:t>
            </w:r>
          </w:p>
        </w:tc>
        <w:tc>
          <w:tcPr>
            <w:tcW w:w="3252" w:type="dxa"/>
            <w:gridSpan w:val="2"/>
            <w:tcBorders>
              <w:top w:val="single" w:color="000000" w:sz="12" w:space="0"/>
              <w:left w:val="single" w:color="000000" w:sz="12" w:space="0"/>
              <w:bottom w:val="single" w:color="000000" w:sz="12" w:space="0"/>
              <w:right w:val="single" w:color="000000" w:sz="12"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水位观测</w:t>
            </w: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86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6"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4"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486"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r>
      <w:tr>
        <w:tblPrEx>
          <w:tblLayout w:type="fixed"/>
          <w:tblCellMar>
            <w:top w:w="15" w:type="dxa"/>
            <w:left w:w="15" w:type="dxa"/>
            <w:bottom w:w="15" w:type="dxa"/>
            <w:right w:w="15" w:type="dxa"/>
          </w:tblCellMar>
        </w:tblPrEx>
        <w:trPr>
          <w:trHeight w:val="301" w:hRule="atLeast"/>
        </w:trPr>
        <w:tc>
          <w:tcPr>
            <w:tcW w:w="1671" w:type="dxa"/>
            <w:vMerge w:val="continue"/>
            <w:tcBorders>
              <w:top w:val="single" w:color="000000" w:sz="12" w:space="0"/>
              <w:left w:val="single" w:color="000000" w:sz="18"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3252" w:type="dxa"/>
            <w:gridSpan w:val="2"/>
            <w:tcBorders>
              <w:top w:val="single" w:color="000000" w:sz="12" w:space="0"/>
              <w:left w:val="single" w:color="000000" w:sz="12" w:space="0"/>
              <w:bottom w:val="single" w:color="000000" w:sz="12" w:space="0"/>
              <w:right w:val="single" w:color="000000" w:sz="12"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渗流量观测</w:t>
            </w: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86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6"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4"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486"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r>
      <w:tr>
        <w:tblPrEx>
          <w:tblLayout w:type="fixed"/>
          <w:tblCellMar>
            <w:top w:w="15" w:type="dxa"/>
            <w:left w:w="15" w:type="dxa"/>
            <w:bottom w:w="15" w:type="dxa"/>
            <w:right w:w="15" w:type="dxa"/>
          </w:tblCellMar>
        </w:tblPrEx>
        <w:trPr>
          <w:trHeight w:val="301" w:hRule="atLeast"/>
        </w:trPr>
        <w:tc>
          <w:tcPr>
            <w:tcW w:w="1671" w:type="dxa"/>
            <w:vMerge w:val="continue"/>
            <w:tcBorders>
              <w:top w:val="single" w:color="000000" w:sz="12" w:space="0"/>
              <w:left w:val="single" w:color="000000" w:sz="18"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3252" w:type="dxa"/>
            <w:gridSpan w:val="2"/>
            <w:tcBorders>
              <w:top w:val="single" w:color="000000" w:sz="12" w:space="0"/>
              <w:left w:val="single" w:color="000000" w:sz="12" w:space="0"/>
              <w:bottom w:val="single" w:color="000000" w:sz="12" w:space="0"/>
              <w:right w:val="single" w:color="000000" w:sz="12"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渗流压力观测</w:t>
            </w: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86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6"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4"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486"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r>
      <w:tr>
        <w:tblPrEx>
          <w:tblLayout w:type="fixed"/>
          <w:tblCellMar>
            <w:top w:w="15" w:type="dxa"/>
            <w:left w:w="15" w:type="dxa"/>
            <w:bottom w:w="15" w:type="dxa"/>
            <w:right w:w="15" w:type="dxa"/>
          </w:tblCellMar>
        </w:tblPrEx>
        <w:trPr>
          <w:trHeight w:val="301" w:hRule="atLeast"/>
        </w:trPr>
        <w:tc>
          <w:tcPr>
            <w:tcW w:w="1671" w:type="dxa"/>
            <w:vMerge w:val="continue"/>
            <w:tcBorders>
              <w:top w:val="single" w:color="000000" w:sz="12" w:space="0"/>
              <w:left w:val="single" w:color="000000" w:sz="18"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3252" w:type="dxa"/>
            <w:gridSpan w:val="2"/>
            <w:tcBorders>
              <w:top w:val="single" w:color="000000" w:sz="12" w:space="0"/>
              <w:left w:val="single" w:color="000000" w:sz="12" w:space="0"/>
              <w:bottom w:val="single" w:color="000000" w:sz="12" w:space="0"/>
              <w:right w:val="single" w:color="000000" w:sz="12"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水平位移观测</w:t>
            </w: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86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6"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4"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486"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r>
      <w:tr>
        <w:tblPrEx>
          <w:tblLayout w:type="fixed"/>
          <w:tblCellMar>
            <w:top w:w="15" w:type="dxa"/>
            <w:left w:w="15" w:type="dxa"/>
            <w:bottom w:w="15" w:type="dxa"/>
            <w:right w:w="15" w:type="dxa"/>
          </w:tblCellMar>
        </w:tblPrEx>
        <w:trPr>
          <w:trHeight w:val="301" w:hRule="atLeast"/>
        </w:trPr>
        <w:tc>
          <w:tcPr>
            <w:tcW w:w="1671" w:type="dxa"/>
            <w:vMerge w:val="continue"/>
            <w:tcBorders>
              <w:top w:val="single" w:color="000000" w:sz="12" w:space="0"/>
              <w:left w:val="single" w:color="000000" w:sz="18"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3252" w:type="dxa"/>
            <w:gridSpan w:val="2"/>
            <w:tcBorders>
              <w:top w:val="single" w:color="000000" w:sz="12" w:space="0"/>
              <w:left w:val="single" w:color="000000" w:sz="12" w:space="0"/>
              <w:bottom w:val="single" w:color="000000" w:sz="12" w:space="0"/>
              <w:right w:val="single" w:color="000000" w:sz="12"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垂直位移观测</w:t>
            </w: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86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6"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4"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486"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r>
      <w:tr>
        <w:tblPrEx>
          <w:tblLayout w:type="fixed"/>
          <w:tblCellMar>
            <w:top w:w="15" w:type="dxa"/>
            <w:left w:w="15" w:type="dxa"/>
            <w:bottom w:w="15" w:type="dxa"/>
            <w:right w:w="15" w:type="dxa"/>
          </w:tblCellMar>
        </w:tblPrEx>
        <w:trPr>
          <w:trHeight w:val="585" w:hRule="atLeast"/>
        </w:trPr>
        <w:tc>
          <w:tcPr>
            <w:tcW w:w="1671" w:type="dxa"/>
            <w:tcBorders>
              <w:top w:val="single" w:color="000000" w:sz="12" w:space="0"/>
              <w:left w:val="single" w:color="000000" w:sz="18" w:space="0"/>
              <w:bottom w:val="single" w:color="000000" w:sz="12" w:space="0"/>
              <w:right w:val="single" w:color="000000" w:sz="12"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3.运行调度岗</w:t>
            </w:r>
          </w:p>
        </w:tc>
        <w:tc>
          <w:tcPr>
            <w:tcW w:w="3252" w:type="dxa"/>
            <w:gridSpan w:val="2"/>
            <w:tcBorders>
              <w:top w:val="single" w:color="000000" w:sz="12" w:space="0"/>
              <w:left w:val="single" w:color="000000" w:sz="12" w:space="0"/>
              <w:right w:val="single" w:color="000000" w:sz="12"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闸门日常启闭操作、记录等</w:t>
            </w: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86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6"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4"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486"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r>
      <w:tr>
        <w:tblPrEx>
          <w:tblLayout w:type="fixed"/>
          <w:tblCellMar>
            <w:top w:w="15" w:type="dxa"/>
            <w:left w:w="15" w:type="dxa"/>
            <w:bottom w:w="15" w:type="dxa"/>
            <w:right w:w="15" w:type="dxa"/>
          </w:tblCellMar>
        </w:tblPrEx>
        <w:trPr>
          <w:trHeight w:val="301" w:hRule="atLeast"/>
        </w:trPr>
        <w:tc>
          <w:tcPr>
            <w:tcW w:w="1671" w:type="dxa"/>
            <w:vMerge w:val="restart"/>
            <w:tcBorders>
              <w:top w:val="single" w:color="000000" w:sz="12" w:space="0"/>
              <w:left w:val="single" w:color="000000" w:sz="18" w:space="0"/>
              <w:bottom w:val="single" w:color="000000" w:sz="12" w:space="0"/>
              <w:right w:val="single" w:color="000000" w:sz="12"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4.维修养护岗</w:t>
            </w:r>
          </w:p>
        </w:tc>
        <w:tc>
          <w:tcPr>
            <w:tcW w:w="3252" w:type="dxa"/>
            <w:gridSpan w:val="2"/>
            <w:tcBorders>
              <w:top w:val="single" w:color="000000" w:sz="12" w:space="0"/>
              <w:left w:val="single" w:color="000000" w:sz="12" w:space="0"/>
              <w:bottom w:val="single" w:color="000000" w:sz="12" w:space="0"/>
              <w:right w:val="single" w:color="000000" w:sz="12" w:space="0"/>
            </w:tcBorders>
            <w:shd w:val="clear" w:color="auto" w:fill="auto"/>
            <w:vAlign w:val="center"/>
          </w:tcPr>
          <w:p>
            <w:pPr>
              <w:widowControl/>
              <w:jc w:val="center"/>
              <w:textAlignment w:val="center"/>
              <w:rPr>
                <w:rFonts w:ascii="Times New Roman" w:hAnsi="Times New Roman"/>
                <w:color w:val="000000"/>
                <w:sz w:val="24"/>
                <w:szCs w:val="24"/>
              </w:rPr>
            </w:pPr>
            <w:r>
              <w:rPr>
                <w:rFonts w:ascii="Times New Roman" w:hAnsi="Times New Roman"/>
                <w:color w:val="000000"/>
                <w:kern w:val="0"/>
                <w:sz w:val="24"/>
                <w:szCs w:val="24"/>
              </w:rPr>
              <w:t>启闭机养护</w:t>
            </w: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86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6"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4"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486"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r>
      <w:tr>
        <w:tblPrEx>
          <w:tblLayout w:type="fixed"/>
          <w:tblCellMar>
            <w:top w:w="15" w:type="dxa"/>
            <w:left w:w="15" w:type="dxa"/>
            <w:bottom w:w="15" w:type="dxa"/>
            <w:right w:w="15" w:type="dxa"/>
          </w:tblCellMar>
        </w:tblPrEx>
        <w:trPr>
          <w:trHeight w:val="301" w:hRule="atLeast"/>
        </w:trPr>
        <w:tc>
          <w:tcPr>
            <w:tcW w:w="1671" w:type="dxa"/>
            <w:vMerge w:val="continue"/>
            <w:tcBorders>
              <w:top w:val="single" w:color="000000" w:sz="12" w:space="0"/>
              <w:left w:val="single" w:color="000000" w:sz="18"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3252" w:type="dxa"/>
            <w:gridSpan w:val="2"/>
            <w:tcBorders>
              <w:top w:val="single" w:color="000000" w:sz="12" w:space="0"/>
              <w:left w:val="single" w:color="000000" w:sz="12" w:space="0"/>
              <w:bottom w:val="single" w:color="000000" w:sz="12" w:space="0"/>
              <w:right w:val="single" w:color="000000" w:sz="12" w:space="0"/>
            </w:tcBorders>
            <w:shd w:val="clear" w:color="auto" w:fill="auto"/>
            <w:vAlign w:val="center"/>
          </w:tcPr>
          <w:p>
            <w:pPr>
              <w:widowControl/>
              <w:jc w:val="center"/>
              <w:textAlignment w:val="center"/>
              <w:rPr>
                <w:rFonts w:ascii="Times New Roman" w:hAnsi="Times New Roman"/>
                <w:color w:val="000000"/>
                <w:sz w:val="24"/>
                <w:szCs w:val="24"/>
              </w:rPr>
            </w:pPr>
            <w:r>
              <w:rPr>
                <w:rFonts w:ascii="Times New Roman" w:hAnsi="Times New Roman"/>
                <w:color w:val="000000"/>
                <w:kern w:val="0"/>
                <w:sz w:val="24"/>
                <w:szCs w:val="24"/>
              </w:rPr>
              <w:t>启闭机定期检修</w:t>
            </w: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86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6"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4"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486"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r>
      <w:tr>
        <w:tblPrEx>
          <w:tblLayout w:type="fixed"/>
          <w:tblCellMar>
            <w:top w:w="15" w:type="dxa"/>
            <w:left w:w="15" w:type="dxa"/>
            <w:bottom w:w="15" w:type="dxa"/>
            <w:right w:w="15" w:type="dxa"/>
          </w:tblCellMar>
        </w:tblPrEx>
        <w:trPr>
          <w:trHeight w:val="301" w:hRule="atLeast"/>
        </w:trPr>
        <w:tc>
          <w:tcPr>
            <w:tcW w:w="1671" w:type="dxa"/>
            <w:vMerge w:val="continue"/>
            <w:tcBorders>
              <w:top w:val="single" w:color="000000" w:sz="12" w:space="0"/>
              <w:left w:val="single" w:color="000000" w:sz="18"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3252" w:type="dxa"/>
            <w:gridSpan w:val="2"/>
            <w:tcBorders>
              <w:top w:val="single" w:color="000000" w:sz="12" w:space="0"/>
              <w:left w:val="single" w:color="000000" w:sz="12" w:space="0"/>
              <w:bottom w:val="single" w:color="000000" w:sz="12" w:space="0"/>
              <w:right w:val="single" w:color="000000" w:sz="12" w:space="0"/>
            </w:tcBorders>
            <w:shd w:val="clear" w:color="auto" w:fill="auto"/>
            <w:vAlign w:val="center"/>
          </w:tcPr>
          <w:p>
            <w:pPr>
              <w:widowControl/>
              <w:jc w:val="center"/>
              <w:textAlignment w:val="center"/>
              <w:rPr>
                <w:rFonts w:ascii="Times New Roman" w:hAnsi="Times New Roman"/>
                <w:color w:val="000000"/>
                <w:sz w:val="24"/>
                <w:szCs w:val="24"/>
              </w:rPr>
            </w:pPr>
            <w:r>
              <w:rPr>
                <w:rFonts w:ascii="Times New Roman" w:hAnsi="Times New Roman"/>
                <w:color w:val="000000"/>
                <w:kern w:val="0"/>
                <w:sz w:val="24"/>
                <w:szCs w:val="24"/>
              </w:rPr>
              <w:t>机电设备养护</w:t>
            </w: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86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6"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4"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486"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r>
      <w:tr>
        <w:tblPrEx>
          <w:tblLayout w:type="fixed"/>
          <w:tblCellMar>
            <w:top w:w="15" w:type="dxa"/>
            <w:left w:w="15" w:type="dxa"/>
            <w:bottom w:w="15" w:type="dxa"/>
            <w:right w:w="15" w:type="dxa"/>
          </w:tblCellMar>
        </w:tblPrEx>
        <w:trPr>
          <w:trHeight w:val="301" w:hRule="atLeast"/>
        </w:trPr>
        <w:tc>
          <w:tcPr>
            <w:tcW w:w="1671" w:type="dxa"/>
            <w:vMerge w:val="continue"/>
            <w:tcBorders>
              <w:top w:val="single" w:color="000000" w:sz="12" w:space="0"/>
              <w:left w:val="single" w:color="000000" w:sz="18"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3252" w:type="dxa"/>
            <w:gridSpan w:val="2"/>
            <w:tcBorders>
              <w:top w:val="single" w:color="000000" w:sz="12" w:space="0"/>
              <w:left w:val="single" w:color="000000" w:sz="12" w:space="0"/>
              <w:bottom w:val="single" w:color="000000" w:sz="12" w:space="0"/>
              <w:right w:val="single" w:color="000000" w:sz="12" w:space="0"/>
            </w:tcBorders>
            <w:shd w:val="clear" w:color="auto" w:fill="auto"/>
            <w:vAlign w:val="center"/>
          </w:tcPr>
          <w:p>
            <w:pPr>
              <w:widowControl/>
              <w:jc w:val="center"/>
              <w:textAlignment w:val="center"/>
              <w:rPr>
                <w:rFonts w:ascii="Times New Roman" w:hAnsi="Times New Roman"/>
                <w:color w:val="000000"/>
                <w:sz w:val="24"/>
                <w:szCs w:val="24"/>
              </w:rPr>
            </w:pPr>
            <w:r>
              <w:rPr>
                <w:rFonts w:ascii="Times New Roman" w:hAnsi="Times New Roman"/>
                <w:color w:val="000000"/>
                <w:kern w:val="0"/>
                <w:sz w:val="24"/>
                <w:szCs w:val="24"/>
              </w:rPr>
              <w:t>机电设备定期检修</w:t>
            </w: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86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6"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4"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486"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r>
      <w:tr>
        <w:tblPrEx>
          <w:tblLayout w:type="fixed"/>
          <w:tblCellMar>
            <w:top w:w="15" w:type="dxa"/>
            <w:left w:w="15" w:type="dxa"/>
            <w:bottom w:w="15" w:type="dxa"/>
            <w:right w:w="15" w:type="dxa"/>
          </w:tblCellMar>
        </w:tblPrEx>
        <w:trPr>
          <w:trHeight w:val="301" w:hRule="atLeast"/>
        </w:trPr>
        <w:tc>
          <w:tcPr>
            <w:tcW w:w="1671" w:type="dxa"/>
            <w:vMerge w:val="continue"/>
            <w:tcBorders>
              <w:top w:val="single" w:color="000000" w:sz="12" w:space="0"/>
              <w:left w:val="single" w:color="000000" w:sz="18"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3252" w:type="dxa"/>
            <w:gridSpan w:val="2"/>
            <w:tcBorders>
              <w:top w:val="single" w:color="000000" w:sz="12" w:space="0"/>
              <w:left w:val="single" w:color="000000" w:sz="12" w:space="0"/>
              <w:bottom w:val="single" w:color="auto" w:sz="12" w:space="0"/>
              <w:right w:val="single" w:color="000000" w:sz="12" w:space="0"/>
            </w:tcBorders>
            <w:shd w:val="clear" w:color="auto" w:fill="auto"/>
            <w:vAlign w:val="center"/>
          </w:tcPr>
          <w:p>
            <w:pPr>
              <w:widowControl/>
              <w:jc w:val="center"/>
              <w:textAlignment w:val="center"/>
              <w:rPr>
                <w:rFonts w:ascii="Times New Roman" w:hAnsi="Times New Roman"/>
                <w:color w:val="000000"/>
                <w:sz w:val="24"/>
                <w:szCs w:val="24"/>
              </w:rPr>
            </w:pPr>
            <w:r>
              <w:rPr>
                <w:rFonts w:ascii="Times New Roman" w:hAnsi="Times New Roman"/>
                <w:color w:val="000000"/>
                <w:kern w:val="0"/>
                <w:sz w:val="24"/>
                <w:szCs w:val="24"/>
              </w:rPr>
              <w:t>观测设施维修定期检查</w:t>
            </w: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86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6"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4"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486"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r>
      <w:tr>
        <w:tblPrEx>
          <w:tblLayout w:type="fixed"/>
          <w:tblCellMar>
            <w:top w:w="15" w:type="dxa"/>
            <w:left w:w="15" w:type="dxa"/>
            <w:bottom w:w="15" w:type="dxa"/>
            <w:right w:w="15" w:type="dxa"/>
          </w:tblCellMar>
        </w:tblPrEx>
        <w:trPr>
          <w:trHeight w:val="301" w:hRule="atLeast"/>
        </w:trPr>
        <w:tc>
          <w:tcPr>
            <w:tcW w:w="1671" w:type="dxa"/>
            <w:vMerge w:val="continue"/>
            <w:tcBorders>
              <w:top w:val="single" w:color="000000" w:sz="12" w:space="0"/>
              <w:left w:val="single" w:color="000000" w:sz="18" w:space="0"/>
              <w:bottom w:val="single" w:color="000000" w:sz="12" w:space="0"/>
              <w:right w:val="single" w:color="auto" w:sz="12" w:space="0"/>
            </w:tcBorders>
            <w:shd w:val="clear" w:color="auto" w:fill="auto"/>
            <w:vAlign w:val="center"/>
          </w:tcPr>
          <w:p>
            <w:pPr>
              <w:jc w:val="center"/>
              <w:rPr>
                <w:rFonts w:ascii="宋体" w:hAnsi="宋体" w:cs="宋体"/>
                <w:color w:val="000000"/>
                <w:sz w:val="24"/>
                <w:szCs w:val="24"/>
              </w:rPr>
            </w:pPr>
          </w:p>
        </w:tc>
        <w:tc>
          <w:tcPr>
            <w:tcW w:w="1626" w:type="dxa"/>
            <w:vMerge w:val="restart"/>
            <w:tcBorders>
              <w:top w:val="single" w:color="auto" w:sz="12" w:space="0"/>
              <w:left w:val="single" w:color="auto" w:sz="12" w:space="0"/>
              <w:bottom w:val="single" w:color="auto" w:sz="12" w:space="0"/>
              <w:right w:val="single" w:color="auto" w:sz="12"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环境卫生保洁</w:t>
            </w:r>
          </w:p>
        </w:tc>
        <w:tc>
          <w:tcPr>
            <w:tcW w:w="1626" w:type="dxa"/>
            <w:tcBorders>
              <w:top w:val="single" w:color="auto" w:sz="12" w:space="0"/>
              <w:left w:val="single" w:color="auto" w:sz="12" w:space="0"/>
              <w:bottom w:val="single" w:color="auto" w:sz="12" w:space="0"/>
              <w:right w:val="single" w:color="auto" w:sz="12" w:space="0"/>
            </w:tcBorders>
            <w:shd w:val="clear" w:color="auto" w:fill="auto"/>
            <w:vAlign w:val="center"/>
          </w:tcPr>
          <w:p>
            <w:pPr>
              <w:jc w:val="center"/>
              <w:rPr>
                <w:rFonts w:ascii="宋体" w:hAnsi="宋体" w:cs="宋体"/>
                <w:color w:val="000000"/>
                <w:kern w:val="0"/>
                <w:sz w:val="24"/>
                <w:szCs w:val="24"/>
              </w:rPr>
            </w:pPr>
            <w:r>
              <w:rPr>
                <w:rFonts w:hint="eastAsia" w:hAnsiTheme="minorEastAsia" w:eastAsiaTheme="minorEastAsia"/>
                <w:sz w:val="24"/>
                <w:szCs w:val="24"/>
              </w:rPr>
              <w:t>公共区域</w:t>
            </w:r>
          </w:p>
        </w:tc>
        <w:tc>
          <w:tcPr>
            <w:tcW w:w="649" w:type="dxa"/>
            <w:tcBorders>
              <w:top w:val="single" w:color="000000" w:sz="12" w:space="0"/>
              <w:left w:val="single" w:color="auto"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86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w:t>
            </w:r>
          </w:p>
        </w:tc>
        <w:tc>
          <w:tcPr>
            <w:tcW w:w="1196"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4"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w:t>
            </w:r>
          </w:p>
        </w:tc>
        <w:tc>
          <w:tcPr>
            <w:tcW w:w="119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486"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r>
      <w:tr>
        <w:tblPrEx>
          <w:tblLayout w:type="fixed"/>
          <w:tblCellMar>
            <w:top w:w="15" w:type="dxa"/>
            <w:left w:w="15" w:type="dxa"/>
            <w:bottom w:w="15" w:type="dxa"/>
            <w:right w:w="15" w:type="dxa"/>
          </w:tblCellMar>
        </w:tblPrEx>
        <w:trPr>
          <w:trHeight w:val="301" w:hRule="atLeast"/>
        </w:trPr>
        <w:tc>
          <w:tcPr>
            <w:tcW w:w="1671" w:type="dxa"/>
            <w:vMerge w:val="continue"/>
            <w:tcBorders>
              <w:top w:val="single" w:color="000000" w:sz="12" w:space="0"/>
              <w:left w:val="single" w:color="000000" w:sz="18" w:space="0"/>
              <w:bottom w:val="single" w:color="000000" w:sz="12" w:space="0"/>
              <w:right w:val="single" w:color="auto" w:sz="12" w:space="0"/>
            </w:tcBorders>
            <w:shd w:val="clear" w:color="auto" w:fill="auto"/>
            <w:vAlign w:val="center"/>
          </w:tcPr>
          <w:p>
            <w:pPr>
              <w:jc w:val="center"/>
              <w:rPr>
                <w:rFonts w:ascii="宋体" w:hAnsi="宋体" w:cs="宋体"/>
                <w:color w:val="000000"/>
                <w:sz w:val="24"/>
                <w:szCs w:val="24"/>
              </w:rPr>
            </w:pPr>
          </w:p>
        </w:tc>
        <w:tc>
          <w:tcPr>
            <w:tcW w:w="1626" w:type="dxa"/>
            <w:vMerge w:val="continue"/>
            <w:tcBorders>
              <w:top w:val="single" w:color="auto" w:sz="12" w:space="0"/>
              <w:left w:val="single" w:color="auto" w:sz="12" w:space="0"/>
              <w:bottom w:val="single" w:color="auto" w:sz="12" w:space="0"/>
              <w:right w:val="single" w:color="auto" w:sz="12" w:space="0"/>
            </w:tcBorders>
            <w:shd w:val="clear" w:color="auto" w:fill="auto"/>
            <w:vAlign w:val="center"/>
          </w:tcPr>
          <w:p>
            <w:pPr>
              <w:widowControl/>
              <w:jc w:val="center"/>
              <w:textAlignment w:val="center"/>
              <w:rPr>
                <w:rFonts w:ascii="宋体" w:hAnsi="宋体" w:cs="宋体"/>
                <w:color w:val="000000"/>
                <w:kern w:val="0"/>
                <w:sz w:val="24"/>
                <w:szCs w:val="24"/>
              </w:rPr>
            </w:pPr>
          </w:p>
        </w:tc>
        <w:tc>
          <w:tcPr>
            <w:tcW w:w="1626" w:type="dxa"/>
            <w:tcBorders>
              <w:top w:val="single" w:color="auto" w:sz="12" w:space="0"/>
              <w:left w:val="single" w:color="auto" w:sz="12" w:space="0"/>
              <w:bottom w:val="single" w:color="auto" w:sz="12" w:space="0"/>
              <w:right w:val="single" w:color="auto" w:sz="12" w:space="0"/>
            </w:tcBorders>
            <w:shd w:val="clear" w:color="auto" w:fill="auto"/>
            <w:vAlign w:val="center"/>
          </w:tcPr>
          <w:p>
            <w:pPr>
              <w:jc w:val="center"/>
              <w:rPr>
                <w:rFonts w:ascii="宋体" w:hAnsi="宋体" w:cs="宋体"/>
                <w:color w:val="000000"/>
                <w:kern w:val="0"/>
                <w:sz w:val="24"/>
                <w:szCs w:val="24"/>
              </w:rPr>
            </w:pPr>
            <w:r>
              <w:rPr>
                <w:rFonts w:hint="eastAsia" w:hAnsiTheme="minorEastAsia" w:eastAsiaTheme="minorEastAsia"/>
                <w:sz w:val="24"/>
                <w:szCs w:val="24"/>
              </w:rPr>
              <w:t>办公区域</w:t>
            </w:r>
          </w:p>
        </w:tc>
        <w:tc>
          <w:tcPr>
            <w:tcW w:w="649" w:type="dxa"/>
            <w:tcBorders>
              <w:top w:val="single" w:color="000000" w:sz="12" w:space="0"/>
              <w:left w:val="single" w:color="auto"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86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w:t>
            </w:r>
          </w:p>
        </w:tc>
        <w:tc>
          <w:tcPr>
            <w:tcW w:w="1196"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4"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w:t>
            </w:r>
          </w:p>
        </w:tc>
        <w:tc>
          <w:tcPr>
            <w:tcW w:w="119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486"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r>
      <w:tr>
        <w:tblPrEx>
          <w:tblLayout w:type="fixed"/>
          <w:tblCellMar>
            <w:top w:w="15" w:type="dxa"/>
            <w:left w:w="15" w:type="dxa"/>
            <w:bottom w:w="15" w:type="dxa"/>
            <w:right w:w="15" w:type="dxa"/>
          </w:tblCellMar>
        </w:tblPrEx>
        <w:trPr>
          <w:trHeight w:val="301" w:hRule="atLeast"/>
        </w:trPr>
        <w:tc>
          <w:tcPr>
            <w:tcW w:w="1671" w:type="dxa"/>
            <w:vMerge w:val="continue"/>
            <w:tcBorders>
              <w:top w:val="single" w:color="000000" w:sz="12" w:space="0"/>
              <w:left w:val="single" w:color="000000" w:sz="18" w:space="0"/>
              <w:bottom w:val="single" w:color="000000" w:sz="12" w:space="0"/>
              <w:right w:val="single" w:color="auto" w:sz="12" w:space="0"/>
            </w:tcBorders>
            <w:shd w:val="clear" w:color="auto" w:fill="auto"/>
            <w:vAlign w:val="center"/>
          </w:tcPr>
          <w:p>
            <w:pPr>
              <w:jc w:val="center"/>
              <w:rPr>
                <w:rFonts w:ascii="宋体" w:hAnsi="宋体" w:cs="宋体"/>
                <w:color w:val="000000"/>
                <w:sz w:val="24"/>
                <w:szCs w:val="24"/>
              </w:rPr>
            </w:pPr>
          </w:p>
        </w:tc>
        <w:tc>
          <w:tcPr>
            <w:tcW w:w="1626" w:type="dxa"/>
            <w:vMerge w:val="continue"/>
            <w:tcBorders>
              <w:top w:val="single" w:color="auto" w:sz="12" w:space="0"/>
              <w:left w:val="single" w:color="auto" w:sz="12" w:space="0"/>
              <w:bottom w:val="single" w:color="auto" w:sz="12" w:space="0"/>
              <w:right w:val="single" w:color="auto" w:sz="12" w:space="0"/>
            </w:tcBorders>
            <w:shd w:val="clear" w:color="auto" w:fill="auto"/>
            <w:vAlign w:val="center"/>
          </w:tcPr>
          <w:p>
            <w:pPr>
              <w:widowControl/>
              <w:jc w:val="center"/>
              <w:textAlignment w:val="center"/>
              <w:rPr>
                <w:rFonts w:ascii="宋体" w:hAnsi="宋体" w:cs="宋体"/>
                <w:color w:val="000000"/>
                <w:kern w:val="0"/>
                <w:sz w:val="24"/>
                <w:szCs w:val="24"/>
              </w:rPr>
            </w:pPr>
          </w:p>
        </w:tc>
        <w:tc>
          <w:tcPr>
            <w:tcW w:w="1626" w:type="dxa"/>
            <w:tcBorders>
              <w:top w:val="single" w:color="auto" w:sz="12" w:space="0"/>
              <w:left w:val="single" w:color="auto" w:sz="12" w:space="0"/>
              <w:bottom w:val="single" w:color="auto" w:sz="12" w:space="0"/>
              <w:right w:val="single" w:color="auto" w:sz="12" w:space="0"/>
            </w:tcBorders>
            <w:shd w:val="clear" w:color="auto" w:fill="auto"/>
            <w:vAlign w:val="center"/>
          </w:tcPr>
          <w:p>
            <w:pPr>
              <w:jc w:val="center"/>
              <w:rPr>
                <w:rFonts w:ascii="宋体" w:hAnsi="宋体" w:cs="宋体"/>
                <w:color w:val="000000"/>
                <w:kern w:val="0"/>
                <w:sz w:val="24"/>
                <w:szCs w:val="24"/>
              </w:rPr>
            </w:pPr>
            <w:r>
              <w:rPr>
                <w:rFonts w:hint="eastAsia" w:eastAsiaTheme="minorEastAsia"/>
                <w:sz w:val="24"/>
                <w:szCs w:val="24"/>
              </w:rPr>
              <w:t>绿化区域</w:t>
            </w:r>
          </w:p>
        </w:tc>
        <w:tc>
          <w:tcPr>
            <w:tcW w:w="649" w:type="dxa"/>
            <w:tcBorders>
              <w:top w:val="single" w:color="000000" w:sz="12" w:space="0"/>
              <w:left w:val="single" w:color="auto"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86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w:t>
            </w:r>
          </w:p>
        </w:tc>
        <w:tc>
          <w:tcPr>
            <w:tcW w:w="1196"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4"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w:t>
            </w:r>
          </w:p>
        </w:tc>
        <w:tc>
          <w:tcPr>
            <w:tcW w:w="119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486"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r>
      <w:tr>
        <w:tblPrEx>
          <w:tblLayout w:type="fixed"/>
          <w:tblCellMar>
            <w:top w:w="15" w:type="dxa"/>
            <w:left w:w="15" w:type="dxa"/>
            <w:bottom w:w="15" w:type="dxa"/>
            <w:right w:w="15" w:type="dxa"/>
          </w:tblCellMar>
        </w:tblPrEx>
        <w:trPr>
          <w:trHeight w:val="301" w:hRule="atLeast"/>
        </w:trPr>
        <w:tc>
          <w:tcPr>
            <w:tcW w:w="1671" w:type="dxa"/>
            <w:vMerge w:val="continue"/>
            <w:tcBorders>
              <w:top w:val="single" w:color="000000" w:sz="12" w:space="0"/>
              <w:left w:val="single" w:color="000000" w:sz="18" w:space="0"/>
              <w:bottom w:val="single" w:color="000000" w:sz="12" w:space="0"/>
              <w:right w:val="single" w:color="auto" w:sz="12" w:space="0"/>
            </w:tcBorders>
            <w:shd w:val="clear" w:color="auto" w:fill="auto"/>
            <w:vAlign w:val="center"/>
          </w:tcPr>
          <w:p>
            <w:pPr>
              <w:jc w:val="center"/>
              <w:rPr>
                <w:rFonts w:ascii="宋体" w:hAnsi="宋体" w:cs="宋体"/>
                <w:color w:val="000000"/>
                <w:sz w:val="24"/>
                <w:szCs w:val="24"/>
              </w:rPr>
            </w:pPr>
          </w:p>
        </w:tc>
        <w:tc>
          <w:tcPr>
            <w:tcW w:w="1626" w:type="dxa"/>
            <w:vMerge w:val="continue"/>
            <w:tcBorders>
              <w:top w:val="single" w:color="auto" w:sz="12" w:space="0"/>
              <w:left w:val="single" w:color="auto" w:sz="12" w:space="0"/>
              <w:bottom w:val="single" w:color="000000" w:sz="12" w:space="0"/>
              <w:right w:val="single" w:color="000000" w:sz="12" w:space="0"/>
            </w:tcBorders>
            <w:shd w:val="clear" w:color="auto" w:fill="auto"/>
            <w:vAlign w:val="center"/>
          </w:tcPr>
          <w:p>
            <w:pPr>
              <w:widowControl/>
              <w:jc w:val="center"/>
              <w:textAlignment w:val="center"/>
              <w:rPr>
                <w:rFonts w:ascii="宋体" w:hAnsi="宋体" w:cs="宋体"/>
                <w:color w:val="000000"/>
                <w:kern w:val="0"/>
                <w:sz w:val="24"/>
                <w:szCs w:val="24"/>
              </w:rPr>
            </w:pPr>
          </w:p>
        </w:tc>
        <w:tc>
          <w:tcPr>
            <w:tcW w:w="1626" w:type="dxa"/>
            <w:tcBorders>
              <w:top w:val="single" w:color="auto" w:sz="12" w:space="0"/>
              <w:left w:val="single" w:color="000000" w:sz="12" w:space="0"/>
              <w:bottom w:val="single" w:color="000000" w:sz="12" w:space="0"/>
              <w:right w:val="single" w:color="000000" w:sz="12" w:space="0"/>
            </w:tcBorders>
            <w:shd w:val="clear" w:color="auto" w:fill="auto"/>
            <w:vAlign w:val="center"/>
          </w:tcPr>
          <w:p>
            <w:pPr>
              <w:adjustRightInd w:val="0"/>
              <w:snapToGrid w:val="0"/>
              <w:jc w:val="center"/>
              <w:rPr>
                <w:rFonts w:ascii="宋体" w:hAnsi="宋体" w:cs="宋体"/>
                <w:color w:val="000000"/>
                <w:kern w:val="0"/>
                <w:sz w:val="24"/>
                <w:szCs w:val="24"/>
              </w:rPr>
            </w:pPr>
            <w:r>
              <w:rPr>
                <w:rFonts w:hint="eastAsia" w:hAnsiTheme="minorEastAsia" w:eastAsiaTheme="minorEastAsia"/>
                <w:sz w:val="24"/>
                <w:szCs w:val="24"/>
              </w:rPr>
              <w:t>作业场所</w:t>
            </w: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86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w:t>
            </w:r>
          </w:p>
        </w:tc>
        <w:tc>
          <w:tcPr>
            <w:tcW w:w="1196"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4"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w:t>
            </w:r>
          </w:p>
        </w:tc>
        <w:tc>
          <w:tcPr>
            <w:tcW w:w="119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486"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r>
      <w:tr>
        <w:tblPrEx>
          <w:tblLayout w:type="fixed"/>
          <w:tblCellMar>
            <w:top w:w="15" w:type="dxa"/>
            <w:left w:w="15" w:type="dxa"/>
            <w:bottom w:w="15" w:type="dxa"/>
            <w:right w:w="15" w:type="dxa"/>
          </w:tblCellMar>
        </w:tblPrEx>
        <w:trPr>
          <w:trHeight w:val="301" w:hRule="atLeast"/>
        </w:trPr>
        <w:tc>
          <w:tcPr>
            <w:tcW w:w="1671" w:type="dxa"/>
            <w:vMerge w:val="continue"/>
            <w:tcBorders>
              <w:top w:val="single" w:color="000000" w:sz="12" w:space="0"/>
              <w:left w:val="single" w:color="000000" w:sz="18"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626" w:type="dxa"/>
            <w:vMerge w:val="restart"/>
            <w:tcBorders>
              <w:top w:val="single" w:color="000000" w:sz="12" w:space="0"/>
              <w:left w:val="single" w:color="000000" w:sz="12" w:space="0"/>
              <w:right w:val="single" w:color="000000" w:sz="12"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工程保洁</w:t>
            </w:r>
          </w:p>
        </w:tc>
        <w:tc>
          <w:tcPr>
            <w:tcW w:w="1626"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adjustRightInd w:val="0"/>
              <w:snapToGrid w:val="0"/>
              <w:jc w:val="center"/>
              <w:rPr>
                <w:rFonts w:ascii="宋体" w:hAnsi="宋体" w:cs="宋体"/>
                <w:color w:val="000000"/>
                <w:kern w:val="0"/>
                <w:sz w:val="24"/>
                <w:szCs w:val="24"/>
              </w:rPr>
            </w:pPr>
            <w:r>
              <w:rPr>
                <w:rFonts w:hint="eastAsia" w:hAnsiTheme="minorEastAsia" w:eastAsiaTheme="minorEastAsia"/>
                <w:sz w:val="24"/>
                <w:szCs w:val="24"/>
              </w:rPr>
              <w:t>大坝</w:t>
            </w: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86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w:t>
            </w:r>
          </w:p>
        </w:tc>
        <w:tc>
          <w:tcPr>
            <w:tcW w:w="1196"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4"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w:t>
            </w:r>
          </w:p>
        </w:tc>
        <w:tc>
          <w:tcPr>
            <w:tcW w:w="119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486"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r>
      <w:tr>
        <w:tblPrEx>
          <w:tblLayout w:type="fixed"/>
          <w:tblCellMar>
            <w:top w:w="15" w:type="dxa"/>
            <w:left w:w="15" w:type="dxa"/>
            <w:bottom w:w="15" w:type="dxa"/>
            <w:right w:w="15" w:type="dxa"/>
          </w:tblCellMar>
        </w:tblPrEx>
        <w:trPr>
          <w:trHeight w:val="301" w:hRule="atLeast"/>
        </w:trPr>
        <w:tc>
          <w:tcPr>
            <w:tcW w:w="1671" w:type="dxa"/>
            <w:vMerge w:val="continue"/>
            <w:tcBorders>
              <w:top w:val="single" w:color="000000" w:sz="12" w:space="0"/>
              <w:left w:val="single" w:color="000000" w:sz="18"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626" w:type="dxa"/>
            <w:vMerge w:val="continue"/>
            <w:tcBorders>
              <w:left w:val="single" w:color="000000" w:sz="12" w:space="0"/>
              <w:right w:val="single" w:color="000000" w:sz="12" w:space="0"/>
            </w:tcBorders>
            <w:shd w:val="clear" w:color="auto" w:fill="auto"/>
            <w:vAlign w:val="center"/>
          </w:tcPr>
          <w:p>
            <w:pPr>
              <w:widowControl/>
              <w:jc w:val="center"/>
              <w:textAlignment w:val="center"/>
              <w:rPr>
                <w:rFonts w:ascii="宋体" w:hAnsi="宋体" w:cs="宋体"/>
                <w:color w:val="000000"/>
                <w:kern w:val="0"/>
                <w:sz w:val="24"/>
                <w:szCs w:val="24"/>
              </w:rPr>
            </w:pPr>
          </w:p>
        </w:tc>
        <w:tc>
          <w:tcPr>
            <w:tcW w:w="1626"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adjustRightInd w:val="0"/>
              <w:snapToGrid w:val="0"/>
              <w:jc w:val="center"/>
              <w:rPr>
                <w:rFonts w:ascii="宋体" w:hAnsi="宋体" w:cs="宋体"/>
                <w:color w:val="000000"/>
                <w:kern w:val="0"/>
                <w:sz w:val="24"/>
                <w:szCs w:val="24"/>
              </w:rPr>
            </w:pPr>
            <w:r>
              <w:rPr>
                <w:rFonts w:hint="eastAsia" w:hAnsiTheme="minorEastAsia" w:eastAsiaTheme="minorEastAsia"/>
                <w:sz w:val="24"/>
                <w:szCs w:val="24"/>
              </w:rPr>
              <w:t>溢洪道</w:t>
            </w: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86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w:t>
            </w:r>
          </w:p>
        </w:tc>
        <w:tc>
          <w:tcPr>
            <w:tcW w:w="1196"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4"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w:t>
            </w:r>
          </w:p>
        </w:tc>
        <w:tc>
          <w:tcPr>
            <w:tcW w:w="119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486"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r>
      <w:tr>
        <w:tblPrEx>
          <w:tblLayout w:type="fixed"/>
          <w:tblCellMar>
            <w:top w:w="15" w:type="dxa"/>
            <w:left w:w="15" w:type="dxa"/>
            <w:bottom w:w="15" w:type="dxa"/>
            <w:right w:w="15" w:type="dxa"/>
          </w:tblCellMar>
        </w:tblPrEx>
        <w:trPr>
          <w:trHeight w:val="301" w:hRule="atLeast"/>
        </w:trPr>
        <w:tc>
          <w:tcPr>
            <w:tcW w:w="1671" w:type="dxa"/>
            <w:vMerge w:val="continue"/>
            <w:tcBorders>
              <w:top w:val="single" w:color="000000" w:sz="12" w:space="0"/>
              <w:left w:val="single" w:color="000000" w:sz="18"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626" w:type="dxa"/>
            <w:vMerge w:val="continue"/>
            <w:tcBorders>
              <w:left w:val="single" w:color="000000" w:sz="12" w:space="0"/>
              <w:right w:val="single" w:color="000000" w:sz="12" w:space="0"/>
            </w:tcBorders>
            <w:shd w:val="clear" w:color="auto" w:fill="auto"/>
            <w:vAlign w:val="center"/>
          </w:tcPr>
          <w:p>
            <w:pPr>
              <w:widowControl/>
              <w:jc w:val="center"/>
              <w:textAlignment w:val="center"/>
              <w:rPr>
                <w:rFonts w:ascii="宋体" w:hAnsi="宋体" w:cs="宋体"/>
                <w:color w:val="000000"/>
                <w:kern w:val="0"/>
                <w:sz w:val="24"/>
                <w:szCs w:val="24"/>
              </w:rPr>
            </w:pPr>
          </w:p>
        </w:tc>
        <w:tc>
          <w:tcPr>
            <w:tcW w:w="1626"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adjustRightInd w:val="0"/>
              <w:snapToGrid w:val="0"/>
              <w:jc w:val="center"/>
              <w:rPr>
                <w:rFonts w:ascii="宋体" w:hAnsi="宋体" w:cs="宋体"/>
                <w:color w:val="000000"/>
                <w:kern w:val="0"/>
                <w:sz w:val="24"/>
                <w:szCs w:val="24"/>
              </w:rPr>
            </w:pPr>
            <w:r>
              <w:rPr>
                <w:rFonts w:hint="eastAsia" w:hAnsiTheme="minorEastAsia" w:eastAsiaTheme="minorEastAsia"/>
                <w:sz w:val="24"/>
                <w:szCs w:val="24"/>
              </w:rPr>
              <w:t>隧（涵）洞</w:t>
            </w: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86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w:t>
            </w:r>
          </w:p>
        </w:tc>
        <w:tc>
          <w:tcPr>
            <w:tcW w:w="1196"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4"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w:t>
            </w:r>
          </w:p>
        </w:tc>
        <w:tc>
          <w:tcPr>
            <w:tcW w:w="119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486"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r>
      <w:tr>
        <w:tblPrEx>
          <w:tblLayout w:type="fixed"/>
          <w:tblCellMar>
            <w:top w:w="15" w:type="dxa"/>
            <w:left w:w="15" w:type="dxa"/>
            <w:bottom w:w="15" w:type="dxa"/>
            <w:right w:w="15" w:type="dxa"/>
          </w:tblCellMar>
        </w:tblPrEx>
        <w:trPr>
          <w:trHeight w:val="301" w:hRule="atLeast"/>
        </w:trPr>
        <w:tc>
          <w:tcPr>
            <w:tcW w:w="1671" w:type="dxa"/>
            <w:vMerge w:val="continue"/>
            <w:tcBorders>
              <w:top w:val="single" w:color="000000" w:sz="12" w:space="0"/>
              <w:left w:val="single" w:color="000000" w:sz="18"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626" w:type="dxa"/>
            <w:vMerge w:val="continue"/>
            <w:tcBorders>
              <w:left w:val="single" w:color="000000" w:sz="12" w:space="0"/>
              <w:bottom w:val="single" w:color="000000" w:sz="12" w:space="0"/>
              <w:right w:val="single" w:color="000000" w:sz="12" w:space="0"/>
            </w:tcBorders>
            <w:shd w:val="clear" w:color="auto" w:fill="auto"/>
            <w:vAlign w:val="center"/>
          </w:tcPr>
          <w:p>
            <w:pPr>
              <w:widowControl/>
              <w:jc w:val="center"/>
              <w:textAlignment w:val="center"/>
              <w:rPr>
                <w:rFonts w:ascii="宋体" w:hAnsi="宋体" w:cs="宋体"/>
                <w:color w:val="000000"/>
                <w:kern w:val="0"/>
                <w:sz w:val="24"/>
                <w:szCs w:val="24"/>
              </w:rPr>
            </w:pPr>
          </w:p>
        </w:tc>
        <w:tc>
          <w:tcPr>
            <w:tcW w:w="1626"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adjustRightInd w:val="0"/>
              <w:snapToGrid w:val="0"/>
              <w:jc w:val="center"/>
              <w:rPr>
                <w:rFonts w:ascii="宋体" w:hAnsi="宋体" w:cs="宋体"/>
                <w:color w:val="000000"/>
                <w:kern w:val="0"/>
                <w:sz w:val="24"/>
                <w:szCs w:val="24"/>
              </w:rPr>
            </w:pPr>
            <w:r>
              <w:rPr>
                <w:rFonts w:hint="eastAsia" w:hAnsiTheme="minorEastAsia" w:eastAsiaTheme="minorEastAsia"/>
                <w:sz w:val="24"/>
                <w:szCs w:val="24"/>
              </w:rPr>
              <w:t>护坡清草</w:t>
            </w: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86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w:t>
            </w:r>
          </w:p>
        </w:tc>
        <w:tc>
          <w:tcPr>
            <w:tcW w:w="1196"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4"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w:t>
            </w:r>
          </w:p>
        </w:tc>
        <w:tc>
          <w:tcPr>
            <w:tcW w:w="119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486"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r>
      <w:tr>
        <w:tblPrEx>
          <w:tblLayout w:type="fixed"/>
          <w:tblCellMar>
            <w:top w:w="15" w:type="dxa"/>
            <w:left w:w="15" w:type="dxa"/>
            <w:bottom w:w="15" w:type="dxa"/>
            <w:right w:w="15" w:type="dxa"/>
          </w:tblCellMar>
        </w:tblPrEx>
        <w:trPr>
          <w:trHeight w:val="301" w:hRule="atLeast"/>
        </w:trPr>
        <w:tc>
          <w:tcPr>
            <w:tcW w:w="1671" w:type="dxa"/>
            <w:vMerge w:val="continue"/>
            <w:tcBorders>
              <w:top w:val="single" w:color="000000" w:sz="12" w:space="0"/>
              <w:left w:val="single" w:color="000000" w:sz="18"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3252" w:type="dxa"/>
            <w:gridSpan w:val="2"/>
            <w:tcBorders>
              <w:top w:val="single" w:color="000000" w:sz="12" w:space="0"/>
              <w:left w:val="single" w:color="000000" w:sz="12" w:space="0"/>
              <w:bottom w:val="single" w:color="000000" w:sz="12" w:space="0"/>
              <w:right w:val="single" w:color="000000" w:sz="12"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上下游水面保洁</w:t>
            </w: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86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w:t>
            </w:r>
          </w:p>
        </w:tc>
        <w:tc>
          <w:tcPr>
            <w:tcW w:w="1196"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194"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6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w:t>
            </w:r>
          </w:p>
        </w:tc>
        <w:tc>
          <w:tcPr>
            <w:tcW w:w="119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c>
          <w:tcPr>
            <w:tcW w:w="1486"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宋体" w:hAnsi="宋体" w:cs="宋体"/>
                <w:color w:val="000000"/>
                <w:sz w:val="24"/>
                <w:szCs w:val="24"/>
              </w:rPr>
            </w:pPr>
          </w:p>
        </w:tc>
      </w:tr>
      <w:tr>
        <w:tblPrEx>
          <w:tblLayout w:type="fixed"/>
          <w:tblCellMar>
            <w:top w:w="15" w:type="dxa"/>
            <w:left w:w="15" w:type="dxa"/>
            <w:bottom w:w="15" w:type="dxa"/>
            <w:right w:w="15" w:type="dxa"/>
          </w:tblCellMar>
        </w:tblPrEx>
        <w:trPr>
          <w:trHeight w:val="301" w:hRule="atLeast"/>
        </w:trPr>
        <w:tc>
          <w:tcPr>
            <w:tcW w:w="1671" w:type="dxa"/>
            <w:tcBorders>
              <w:top w:val="single" w:color="000000" w:sz="12" w:space="0"/>
              <w:left w:val="single" w:color="000000" w:sz="18" w:space="0"/>
              <w:bottom w:val="single" w:color="000000" w:sz="18" w:space="0"/>
              <w:right w:val="single" w:color="000000" w:sz="12"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w:t>
            </w:r>
          </w:p>
        </w:tc>
        <w:tc>
          <w:tcPr>
            <w:tcW w:w="3252" w:type="dxa"/>
            <w:gridSpan w:val="2"/>
            <w:tcBorders>
              <w:top w:val="single" w:color="000000" w:sz="12" w:space="0"/>
              <w:left w:val="single" w:color="000000" w:sz="12" w:space="0"/>
              <w:bottom w:val="single" w:color="000000" w:sz="18" w:space="0"/>
              <w:right w:val="single" w:color="000000" w:sz="12" w:space="0"/>
            </w:tcBorders>
            <w:shd w:val="clear" w:color="auto" w:fill="auto"/>
            <w:vAlign w:val="center"/>
          </w:tcPr>
          <w:p>
            <w:pPr>
              <w:jc w:val="center"/>
              <w:rPr>
                <w:rFonts w:ascii="宋体" w:hAnsi="宋体" w:cs="宋体"/>
                <w:color w:val="000000"/>
                <w:sz w:val="24"/>
                <w:szCs w:val="24"/>
              </w:rPr>
            </w:pPr>
            <w:r>
              <w:rPr>
                <w:rFonts w:hint="eastAsia" w:ascii="宋体" w:hAnsi="宋体" w:cs="宋体"/>
                <w:color w:val="000000"/>
                <w:sz w:val="24"/>
                <w:szCs w:val="24"/>
              </w:rPr>
              <w:t>......</w:t>
            </w:r>
          </w:p>
        </w:tc>
        <w:tc>
          <w:tcPr>
            <w:tcW w:w="649" w:type="dxa"/>
            <w:tcBorders>
              <w:top w:val="single" w:color="000000" w:sz="12" w:space="0"/>
              <w:left w:val="single" w:color="000000" w:sz="12" w:space="0"/>
              <w:bottom w:val="single" w:color="000000" w:sz="18" w:space="0"/>
              <w:right w:val="single" w:color="000000" w:sz="12" w:space="0"/>
            </w:tcBorders>
            <w:shd w:val="clear" w:color="auto" w:fill="auto"/>
            <w:vAlign w:val="center"/>
          </w:tcPr>
          <w:p>
            <w:pPr>
              <w:jc w:val="center"/>
              <w:rPr>
                <w:rFonts w:ascii="宋体" w:hAnsi="宋体" w:cs="宋体"/>
                <w:color w:val="000000"/>
                <w:sz w:val="24"/>
                <w:szCs w:val="24"/>
              </w:rPr>
            </w:pPr>
          </w:p>
        </w:tc>
        <w:tc>
          <w:tcPr>
            <w:tcW w:w="863" w:type="dxa"/>
            <w:tcBorders>
              <w:top w:val="single" w:color="000000" w:sz="12" w:space="0"/>
              <w:left w:val="single" w:color="000000" w:sz="12" w:space="0"/>
              <w:bottom w:val="single" w:color="000000" w:sz="18" w:space="0"/>
              <w:right w:val="single" w:color="000000" w:sz="12" w:space="0"/>
            </w:tcBorders>
            <w:shd w:val="clear" w:color="auto" w:fill="auto"/>
            <w:vAlign w:val="center"/>
          </w:tcPr>
          <w:p>
            <w:pPr>
              <w:jc w:val="center"/>
              <w:rPr>
                <w:rFonts w:ascii="宋体" w:hAnsi="宋体" w:cs="宋体"/>
                <w:color w:val="000000"/>
                <w:sz w:val="24"/>
                <w:szCs w:val="24"/>
              </w:rPr>
            </w:pPr>
          </w:p>
        </w:tc>
        <w:tc>
          <w:tcPr>
            <w:tcW w:w="649" w:type="dxa"/>
            <w:tcBorders>
              <w:top w:val="single" w:color="000000" w:sz="12" w:space="0"/>
              <w:left w:val="single" w:color="000000" w:sz="12" w:space="0"/>
              <w:bottom w:val="single" w:color="000000" w:sz="18" w:space="0"/>
              <w:right w:val="single" w:color="000000" w:sz="12" w:space="0"/>
            </w:tcBorders>
            <w:shd w:val="clear" w:color="auto" w:fill="auto"/>
            <w:vAlign w:val="center"/>
          </w:tcPr>
          <w:p>
            <w:pPr>
              <w:jc w:val="center"/>
              <w:rPr>
                <w:rFonts w:ascii="宋体" w:hAnsi="宋体" w:cs="宋体"/>
                <w:color w:val="000000"/>
                <w:sz w:val="24"/>
                <w:szCs w:val="24"/>
              </w:rPr>
            </w:pPr>
          </w:p>
        </w:tc>
        <w:tc>
          <w:tcPr>
            <w:tcW w:w="1196" w:type="dxa"/>
            <w:tcBorders>
              <w:top w:val="single" w:color="000000" w:sz="12" w:space="0"/>
              <w:left w:val="single" w:color="000000" w:sz="12" w:space="0"/>
              <w:bottom w:val="single" w:color="000000" w:sz="18" w:space="0"/>
              <w:right w:val="single" w:color="000000" w:sz="12" w:space="0"/>
            </w:tcBorders>
            <w:shd w:val="clear" w:color="auto" w:fill="auto"/>
            <w:vAlign w:val="center"/>
          </w:tcPr>
          <w:p>
            <w:pPr>
              <w:jc w:val="center"/>
              <w:rPr>
                <w:rFonts w:ascii="宋体" w:hAnsi="宋体" w:cs="宋体"/>
                <w:color w:val="000000"/>
                <w:sz w:val="24"/>
                <w:szCs w:val="24"/>
              </w:rPr>
            </w:pPr>
          </w:p>
        </w:tc>
        <w:tc>
          <w:tcPr>
            <w:tcW w:w="1193" w:type="dxa"/>
            <w:tcBorders>
              <w:top w:val="single" w:color="000000" w:sz="12" w:space="0"/>
              <w:left w:val="single" w:color="000000" w:sz="12" w:space="0"/>
              <w:bottom w:val="single" w:color="000000" w:sz="18" w:space="0"/>
              <w:right w:val="single" w:color="000000" w:sz="12" w:space="0"/>
            </w:tcBorders>
            <w:shd w:val="clear" w:color="auto" w:fill="auto"/>
            <w:vAlign w:val="center"/>
          </w:tcPr>
          <w:p>
            <w:pPr>
              <w:jc w:val="center"/>
              <w:rPr>
                <w:rFonts w:ascii="宋体" w:hAnsi="宋体" w:cs="宋体"/>
                <w:color w:val="000000"/>
                <w:sz w:val="24"/>
                <w:szCs w:val="24"/>
              </w:rPr>
            </w:pPr>
          </w:p>
        </w:tc>
        <w:tc>
          <w:tcPr>
            <w:tcW w:w="1194" w:type="dxa"/>
            <w:tcBorders>
              <w:top w:val="single" w:color="000000" w:sz="12" w:space="0"/>
              <w:left w:val="single" w:color="000000" w:sz="12" w:space="0"/>
              <w:bottom w:val="single" w:color="000000" w:sz="18" w:space="0"/>
              <w:right w:val="single" w:color="000000" w:sz="12" w:space="0"/>
            </w:tcBorders>
            <w:shd w:val="clear" w:color="auto" w:fill="auto"/>
            <w:vAlign w:val="center"/>
          </w:tcPr>
          <w:p>
            <w:pPr>
              <w:jc w:val="center"/>
              <w:rPr>
                <w:rFonts w:ascii="宋体" w:hAnsi="宋体" w:cs="宋体"/>
                <w:color w:val="000000"/>
                <w:sz w:val="24"/>
                <w:szCs w:val="24"/>
              </w:rPr>
            </w:pPr>
          </w:p>
        </w:tc>
        <w:tc>
          <w:tcPr>
            <w:tcW w:w="649" w:type="dxa"/>
            <w:tcBorders>
              <w:top w:val="single" w:color="000000" w:sz="12" w:space="0"/>
              <w:left w:val="single" w:color="000000" w:sz="12" w:space="0"/>
              <w:bottom w:val="single" w:color="000000" w:sz="18" w:space="0"/>
              <w:right w:val="single" w:color="000000" w:sz="12" w:space="0"/>
            </w:tcBorders>
            <w:shd w:val="clear" w:color="auto" w:fill="auto"/>
            <w:vAlign w:val="center"/>
          </w:tcPr>
          <w:p>
            <w:pPr>
              <w:jc w:val="center"/>
              <w:rPr>
                <w:rFonts w:ascii="宋体" w:hAnsi="宋体" w:cs="宋体"/>
                <w:color w:val="000000"/>
                <w:sz w:val="24"/>
                <w:szCs w:val="24"/>
              </w:rPr>
            </w:pPr>
          </w:p>
        </w:tc>
        <w:tc>
          <w:tcPr>
            <w:tcW w:w="1193" w:type="dxa"/>
            <w:tcBorders>
              <w:top w:val="single" w:color="000000" w:sz="12" w:space="0"/>
              <w:left w:val="single" w:color="000000" w:sz="12" w:space="0"/>
              <w:bottom w:val="single" w:color="000000" w:sz="18" w:space="0"/>
              <w:right w:val="single" w:color="000000" w:sz="12" w:space="0"/>
            </w:tcBorders>
            <w:shd w:val="clear" w:color="auto" w:fill="auto"/>
            <w:vAlign w:val="center"/>
          </w:tcPr>
          <w:p>
            <w:pPr>
              <w:jc w:val="center"/>
              <w:rPr>
                <w:rFonts w:ascii="宋体" w:hAnsi="宋体" w:cs="宋体"/>
                <w:color w:val="000000"/>
                <w:sz w:val="24"/>
                <w:szCs w:val="24"/>
              </w:rPr>
            </w:pPr>
          </w:p>
        </w:tc>
        <w:tc>
          <w:tcPr>
            <w:tcW w:w="1486" w:type="dxa"/>
            <w:tcBorders>
              <w:top w:val="single" w:color="000000" w:sz="12" w:space="0"/>
              <w:left w:val="single" w:color="000000" w:sz="12" w:space="0"/>
              <w:bottom w:val="single" w:color="000000" w:sz="18" w:space="0"/>
              <w:right w:val="single" w:color="000000" w:sz="12" w:space="0"/>
            </w:tcBorders>
            <w:shd w:val="clear" w:color="auto" w:fill="auto"/>
            <w:vAlign w:val="center"/>
          </w:tcPr>
          <w:p>
            <w:pPr>
              <w:jc w:val="center"/>
              <w:rPr>
                <w:rFonts w:ascii="宋体" w:hAnsi="宋体" w:cs="宋体"/>
                <w:color w:val="000000"/>
                <w:sz w:val="24"/>
                <w:szCs w:val="24"/>
              </w:rPr>
            </w:pPr>
          </w:p>
        </w:tc>
      </w:tr>
    </w:tbl>
    <w:p>
      <w:pPr>
        <w:rPr>
          <w:rFonts w:ascii="宋体" w:hAnsi="宋体" w:cs="宋体"/>
          <w:b/>
          <w:sz w:val="24"/>
          <w:szCs w:val="24"/>
          <w:vertAlign w:val="subscript"/>
        </w:rPr>
      </w:pPr>
      <w:r>
        <w:rPr>
          <w:rFonts w:hint="eastAsia" w:ascii="宋体" w:hAnsi="宋体" w:cs="宋体"/>
          <w:b/>
          <w:sz w:val="24"/>
          <w:szCs w:val="24"/>
        </w:rPr>
        <w:t>备注：1、</w:t>
      </w:r>
      <w:r>
        <w:rPr>
          <w:rFonts w:hint="eastAsia" w:ascii="宋体" w:hAnsi="宋体" w:cs="宋体"/>
          <w:b/>
          <w:color w:val="000000"/>
          <w:kern w:val="0"/>
          <w:sz w:val="24"/>
          <w:szCs w:val="24"/>
        </w:rPr>
        <w:t>B = n</w:t>
      </w:r>
      <w:r>
        <w:rPr>
          <w:rFonts w:hint="eastAsia" w:ascii="宋体" w:hAnsi="宋体" w:cs="宋体"/>
          <w:b/>
          <w:sz w:val="24"/>
          <w:szCs w:val="24"/>
        </w:rPr>
        <w:t>×</w:t>
      </w:r>
      <w:r>
        <w:rPr>
          <w:rFonts w:hint="eastAsia" w:ascii="宋体" w:hAnsi="宋体" w:cs="宋体"/>
          <w:b/>
          <w:color w:val="000000"/>
          <w:kern w:val="0"/>
          <w:sz w:val="24"/>
          <w:szCs w:val="24"/>
        </w:rPr>
        <w:t>L；</w:t>
      </w:r>
    </w:p>
    <w:p>
      <w:pPr>
        <w:numPr>
          <w:ilvl w:val="0"/>
          <w:numId w:val="73"/>
        </w:numPr>
        <w:ind w:firstLine="723" w:firstLineChars="300"/>
        <w:rPr>
          <w:rFonts w:ascii="宋体" w:hAnsi="宋体" w:cs="宋体"/>
          <w:b/>
          <w:color w:val="000000"/>
          <w:kern w:val="0"/>
          <w:sz w:val="24"/>
          <w:szCs w:val="24"/>
        </w:rPr>
      </w:pPr>
      <w:r>
        <w:rPr>
          <w:rFonts w:hint="eastAsia" w:ascii="宋体" w:hAnsi="宋体" w:cs="宋体"/>
          <w:b/>
          <w:sz w:val="24"/>
          <w:szCs w:val="24"/>
        </w:rPr>
        <w:t>Q = K</w:t>
      </w:r>
      <w:r>
        <w:rPr>
          <w:rFonts w:hint="eastAsia" w:ascii="宋体" w:hAnsi="宋体" w:cs="宋体"/>
          <w:b/>
          <w:sz w:val="24"/>
          <w:szCs w:val="24"/>
          <w:vertAlign w:val="subscript"/>
        </w:rPr>
        <w:t>1</w:t>
      </w:r>
      <w:r>
        <w:rPr>
          <w:rFonts w:hint="eastAsia" w:ascii="宋体" w:hAnsi="宋体" w:cs="宋体"/>
          <w:b/>
          <w:sz w:val="24"/>
          <w:szCs w:val="24"/>
        </w:rPr>
        <w:t>×</w:t>
      </w:r>
      <w:r>
        <w:rPr>
          <w:rFonts w:hint="eastAsia" w:ascii="宋体" w:hAnsi="宋体" w:cs="宋体"/>
          <w:b/>
          <w:color w:val="000000"/>
          <w:kern w:val="0"/>
          <w:sz w:val="24"/>
          <w:szCs w:val="24"/>
        </w:rPr>
        <w:t>B</w:t>
      </w:r>
      <w:r>
        <w:rPr>
          <w:rFonts w:hint="eastAsia" w:ascii="宋体" w:hAnsi="宋体" w:cs="宋体"/>
          <w:b/>
          <w:sz w:val="24"/>
          <w:szCs w:val="24"/>
          <w:vertAlign w:val="subscript"/>
        </w:rPr>
        <w:t>1</w:t>
      </w:r>
      <w:r>
        <w:rPr>
          <w:rFonts w:hint="eastAsia" w:ascii="宋体" w:hAnsi="宋体" w:cs="宋体"/>
          <w:b/>
          <w:sz w:val="24"/>
          <w:szCs w:val="24"/>
        </w:rPr>
        <w:t>×</w:t>
      </w:r>
      <w:r>
        <w:rPr>
          <w:rFonts w:hint="eastAsia" w:ascii="宋体" w:hAnsi="宋体" w:cs="宋体"/>
          <w:b/>
          <w:color w:val="000000"/>
          <w:kern w:val="0"/>
          <w:sz w:val="24"/>
          <w:szCs w:val="24"/>
        </w:rPr>
        <w:t>D</w:t>
      </w:r>
      <w:r>
        <w:rPr>
          <w:rFonts w:hint="eastAsia" w:ascii="宋体" w:hAnsi="宋体" w:cs="宋体"/>
          <w:b/>
          <w:sz w:val="24"/>
          <w:szCs w:val="24"/>
          <w:vertAlign w:val="subscript"/>
        </w:rPr>
        <w:t>1</w:t>
      </w:r>
      <w:r>
        <w:rPr>
          <w:rFonts w:hint="eastAsia" w:ascii="宋体" w:hAnsi="宋体" w:cs="宋体"/>
          <w:b/>
          <w:sz w:val="24"/>
          <w:szCs w:val="24"/>
        </w:rPr>
        <w:t>×</w:t>
      </w:r>
      <w:r>
        <w:rPr>
          <w:rFonts w:hint="eastAsia" w:ascii="宋体" w:hAnsi="宋体" w:cs="宋体"/>
          <w:b/>
          <w:color w:val="000000"/>
          <w:kern w:val="0"/>
          <w:sz w:val="24"/>
          <w:szCs w:val="24"/>
        </w:rPr>
        <w:t>C</w:t>
      </w:r>
      <w:r>
        <w:rPr>
          <w:rFonts w:hint="eastAsia" w:ascii="宋体" w:hAnsi="宋体" w:cs="宋体"/>
          <w:b/>
          <w:sz w:val="24"/>
          <w:szCs w:val="24"/>
          <w:vertAlign w:val="subscript"/>
        </w:rPr>
        <w:t xml:space="preserve">1 </w:t>
      </w:r>
      <w:r>
        <w:rPr>
          <w:rFonts w:hint="eastAsia" w:ascii="宋体" w:hAnsi="宋体" w:cs="宋体"/>
          <w:b/>
          <w:sz w:val="24"/>
          <w:szCs w:val="24"/>
        </w:rPr>
        <w:t>+ K</w:t>
      </w:r>
      <w:r>
        <w:rPr>
          <w:rFonts w:hint="eastAsia" w:ascii="宋体" w:hAnsi="宋体" w:cs="宋体"/>
          <w:b/>
          <w:sz w:val="24"/>
          <w:szCs w:val="24"/>
          <w:vertAlign w:val="subscript"/>
        </w:rPr>
        <w:t>2</w:t>
      </w:r>
      <w:r>
        <w:rPr>
          <w:rFonts w:hint="eastAsia" w:ascii="宋体" w:hAnsi="宋体" w:cs="宋体"/>
          <w:b/>
          <w:sz w:val="24"/>
          <w:szCs w:val="24"/>
        </w:rPr>
        <w:t>×</w:t>
      </w:r>
      <w:r>
        <w:rPr>
          <w:rFonts w:hint="eastAsia" w:ascii="宋体" w:hAnsi="宋体" w:cs="宋体"/>
          <w:b/>
          <w:color w:val="000000"/>
          <w:kern w:val="0"/>
          <w:sz w:val="24"/>
          <w:szCs w:val="24"/>
        </w:rPr>
        <w:t>B</w:t>
      </w:r>
      <w:r>
        <w:rPr>
          <w:rFonts w:hint="eastAsia" w:ascii="宋体" w:hAnsi="宋体" w:cs="宋体"/>
          <w:b/>
          <w:sz w:val="24"/>
          <w:szCs w:val="24"/>
          <w:vertAlign w:val="subscript"/>
        </w:rPr>
        <w:t>2</w:t>
      </w:r>
      <w:r>
        <w:rPr>
          <w:rFonts w:hint="eastAsia" w:ascii="宋体" w:hAnsi="宋体" w:cs="宋体"/>
          <w:b/>
          <w:sz w:val="24"/>
          <w:szCs w:val="24"/>
        </w:rPr>
        <w:t>×</w:t>
      </w:r>
      <w:r>
        <w:rPr>
          <w:rFonts w:hint="eastAsia" w:ascii="宋体" w:hAnsi="宋体" w:cs="宋体"/>
          <w:b/>
          <w:color w:val="000000"/>
          <w:kern w:val="0"/>
          <w:sz w:val="24"/>
          <w:szCs w:val="24"/>
        </w:rPr>
        <w:t>D</w:t>
      </w:r>
      <w:r>
        <w:rPr>
          <w:rFonts w:hint="eastAsia" w:ascii="宋体" w:hAnsi="宋体" w:cs="宋体"/>
          <w:b/>
          <w:sz w:val="24"/>
          <w:szCs w:val="24"/>
          <w:vertAlign w:val="subscript"/>
        </w:rPr>
        <w:t>2</w:t>
      </w:r>
      <w:r>
        <w:rPr>
          <w:rFonts w:hint="eastAsia" w:ascii="宋体" w:hAnsi="宋体" w:cs="宋体"/>
          <w:b/>
          <w:sz w:val="24"/>
          <w:szCs w:val="24"/>
        </w:rPr>
        <w:t>×</w:t>
      </w:r>
      <w:r>
        <w:rPr>
          <w:rFonts w:hint="eastAsia" w:ascii="宋体" w:hAnsi="宋体" w:cs="宋体"/>
          <w:b/>
          <w:color w:val="000000"/>
          <w:kern w:val="0"/>
          <w:sz w:val="24"/>
          <w:szCs w:val="24"/>
        </w:rPr>
        <w:t>C</w:t>
      </w:r>
      <w:r>
        <w:rPr>
          <w:rFonts w:hint="eastAsia" w:ascii="宋体" w:hAnsi="宋体" w:cs="宋体"/>
          <w:b/>
          <w:sz w:val="24"/>
          <w:szCs w:val="24"/>
          <w:vertAlign w:val="subscript"/>
        </w:rPr>
        <w:t>2</w:t>
      </w:r>
      <w:r>
        <w:rPr>
          <w:rFonts w:hint="eastAsia" w:ascii="宋体" w:hAnsi="宋体" w:cs="宋体"/>
          <w:b/>
          <w:sz w:val="24"/>
          <w:szCs w:val="24"/>
        </w:rPr>
        <w:t>；</w:t>
      </w:r>
    </w:p>
    <w:p>
      <w:pPr>
        <w:ind w:firstLine="723" w:firstLineChars="300"/>
        <w:rPr>
          <w:rFonts w:ascii="宋体" w:hAnsi="宋体" w:cs="宋体"/>
          <w:b/>
          <w:sz w:val="24"/>
          <w:szCs w:val="24"/>
        </w:rPr>
      </w:pPr>
      <w:r>
        <w:rPr>
          <w:rFonts w:hint="eastAsia" w:ascii="宋体" w:hAnsi="宋体" w:cs="宋体"/>
          <w:b/>
          <w:sz w:val="24"/>
          <w:szCs w:val="24"/>
        </w:rPr>
        <w:t>3、项目名称仅供参考，可结合工作实际进行删减或增加。</w:t>
      </w:r>
    </w:p>
    <w:sectPr>
      <w:pgSz w:w="16838" w:h="11906" w:orient="landscape"/>
      <w:pgMar w:top="1588" w:right="1440" w:bottom="1588" w:left="1440"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Ђˎ̥">
    <w:altName w:val="Times New Roman"/>
    <w:panose1 w:val="00000000000000000000"/>
    <w:charset w:val="00"/>
    <w:family w:val="auto"/>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仿宋_GB2312">
    <w:panose1 w:val="02010609030101010101"/>
    <w:charset w:val="86"/>
    <w:family w:val="modern"/>
    <w:pitch w:val="default"/>
    <w:sig w:usb0="00000001" w:usb1="080E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Microsoft JhengHei">
    <w:panose1 w:val="020B0604030504040204"/>
    <w:charset w:val="88"/>
    <w:family w:val="swiss"/>
    <w:pitch w:val="default"/>
    <w:sig w:usb0="00000087" w:usb1="28AF4000" w:usb2="00000016" w:usb3="00000000" w:csb0="00100009" w:csb1="00000000"/>
  </w:font>
  <w:font w:name="Trebuchet MS">
    <w:panose1 w:val="020B0603020202020204"/>
    <w:charset w:val="00"/>
    <w:family w:val="swiss"/>
    <w:pitch w:val="default"/>
    <w:sig w:usb0="00000287" w:usb1="00000000" w:usb2="00000000" w:usb3="00000000" w:csb0="2000009F"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pict>
        <v:shape id="_x0000_s2055" o:spid="_x0000_s2055" o:spt="202" type="#_x0000_t202" style="position:absolute;left:0pt;margin-top:0pt;height:35pt;width:104.25pt;mso-position-horizontal:center;mso-position-horizontal-relative:margin;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20BbjDAgAA2AUAAA4AAABkcnMvZTJvRG9jLnhtbK1UzY7TMBC+I/EO&#10;lu/ZJN1sN602XXWbDUKq2JUK4uw6ThPh2Jbt/iyIK7wBJy7cea59DsZO0+4uCCEgB2fsGc/PN+Pv&#10;4nLXcrRh2jRSZDg+iTBigsqyEasMv3ldBClGxhJREi4Fy/AdM/hy8vzZxVaN2UDWkpdMI3AizHir&#10;Mlxbq8ZhaGjNWmJOpGIClJXULbGw1auw1GQL3lseDqJoGG6lLpWWlBkDp3mnxBPvv6oYtTdVZZhF&#10;PMOQm/Wr9uvSreHkgoxXmqi6ofs0yF9k0ZJGQNCDq5xYgta6+clV21AtjazsCZVtKKuqoczXANXE&#10;0ZNqFjVRzNcC4Bh1gMn8P7f01eZWo6bM8AA6JUgLPbr/8vn+6/f7b58QnAFAW2XGYLdQYGl3V3IH&#10;je7PDRy6uneVbt0fKkKgB6jvDvCynUXUXUoHaRqBioKu34D/8HhdaWNfMNkiJ2RYQ/88rGQzN7Yz&#10;7U1cNCGLhnPfQy7QNsPD07PIXzhowDkXzhayAB97qevNh1E0uk6v0yRIBsPrIInyPJgWsyQYFvH5&#10;WX6az2Z5/NH5i5Nx3ZQlEy5ePydx8md92E9s1+HDpBjJm9K5cykZvVrOuEYbAnNa+M8hDMk/MAsf&#10;p+HVUNWTkuJBEl0NRkExTM+DpEjOgtF5lAZRPLoaDaNklOTF45LmjWD/XtIj9B8kTcauYYfalpzQ&#10;d78tzaVzLA0Q6BsXujns5s1JdrfcAUROXMryDmZTy+55G0WLBoLOibG3RMN7hpkDjrI3sFRcwpzI&#10;vYRRLfX7X507e2gvaDHaAj9kWACBYcRfCnh+jkp6QffCshfEup1JaGQM3KeoF+GCtrwXKy3bt0Bc&#10;UxcDVERQiJRh24sz23EUEB9l06k3WivdrOruApCHInYuFoq6MH6E1HRt4T34Z3JEBaB0G6APD+qe&#10;6hw/Pdx7qyMhT3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B20BbjDAgAA2AUAAA4AAAAA&#10;AAAAAQAgAAAAHwEAAGRycy9lMm9Eb2MueG1sUEsFBgAAAAAGAAYAWQEAAFQGAAAAAA==&#10;">
          <v:path/>
          <v:fill on="f" focussize="0,0"/>
          <v:stroke on="f" weight="0.5pt" joinstyle="miter"/>
          <v:imagedata o:title=""/>
          <o:lock v:ext="edit"/>
          <v:textbox inset="0mm,0mm,0mm,0mm" style="mso-fit-shape-to-text:t;">
            <w:txbxContent>
              <w:p>
                <w:pPr>
                  <w:pStyle w:val="2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w:t>
                </w:r>
                <w:r>
                  <w:rPr>
                    <w:rFonts w:hint="eastAsia"/>
                  </w:rPr>
                  <w:fldChar w:fldCharType="end"/>
                </w:r>
                <w:r>
                  <w:rPr>
                    <w:rFonts w:hint="eastAsia"/>
                  </w:rPr>
                  <w:t xml:space="preserve"> 页 共 108页</w:t>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pict>
        <v:shape id="_x0000_s2049" o:spid="_x0000_s2049"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5F6vCAgAA2AUAAA4AAABkcnMvZTJvRG9jLnhtbK1UzW7UMBC+I/EO&#10;lu9pkm26TVbNVttNg5AqWqkgzl7H2UQ4tmV7fwriCm/AiQt3nqvPwdjZ7LYFIQTk4Iw94/n5Zvyd&#10;nW87jtZMm1aKHMdHEUZMUFm1YpnjN6/LIMXIWCIqwqVgOb5jBp9Pnz8726gJG8lG8oppBE6EmWxU&#10;jhtr1SQMDW1YR8yRVEyAspa6Ixa2ehlWmmzAe8fDURSNw43UldKSMmPgtOiVeOr91zWj9rquDbOI&#10;5xhys37Vfl24NZyekclSE9W0dJcG+YssOtIKCLp3VRBL0Eq3P7nqWqqlkbU9orILZV23lPkaoJo4&#10;elLNbUMU87UAOEbtYTL/zy19tb7RqK1ynGQYCdJBj+6/fL7/+v3+2ycEZwDQRpkJ2N0qsLTbC7mF&#10;Rg/nBg5d3dtad+4PFSHQA9R3e3jZ1iLqLqWjNI1ARUE3bMB/eLiutLEvmOyQE3KsoX8eVrK+MrY3&#10;HUxcNCHLlnPfQy7QJsfj45PIX9hrwDkXzhayAB87qe/NhyzKLtPLNAmS0fgySKKiCGblPAnGZXx6&#10;UhwX83kRf3T+4mTStFXFhIs3zEmc/FkfdhPbd3g/KUbytnLuXEpGLxdzrtGawJyW/nMIQ/IPzMLH&#10;aXg1VPWkpHiURBejLCjH6WmQlMlJkJ1GaRDF2UU2jpIsKcrHJV21gv17SY/Qf5A0mbiG7WtbcELf&#10;/bY0l86hNEBgaFzo5rCfNyfZ7WILEDlxIas7mE0t++dtFC1bCHpFjL0hGt4zzBxwlL2GpeYS5kTu&#10;JIwaqd//6tzZQ3tBi9EG+CHHAggMI/5SwPNzVDIIehAWgyBW3VxCI2PgPkW9CBe05YNYa9m9BeKa&#10;uRigIoJCpBzbQZzbnqOA+CibzbzRSul22fQXgDwUsVfiVlEXxo+Qmq0svAf/TA6oAJRuA/ThQd1R&#10;neOnh3tvdSDk6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zSVju0AAAAAUBAAAPAAAAAAAAAAEA&#10;IAAAACIAAABkcnMvZG93bnJldi54bWxQSwECFAAUAAAACACHTuJAzTkXq8ICAADYBQAADgAAAAAA&#10;AAABACAAAAAfAQAAZHJzL2Uyb0RvYy54bWxQSwUGAAAAAAYABgBZAQAAUwYAAAAA&#10;">
          <v:path/>
          <v:fill on="f" focussize="0,0"/>
          <v:stroke on="f" weight="0.5pt" joinstyle="miter"/>
          <v:imagedata o:title=""/>
          <o:lock v:ext="edit"/>
          <v:textbox inset="0mm,0mm,0mm,0mm" style="mso-fit-shape-to-text:t;">
            <w:txbxContent>
              <w:p>
                <w:pPr>
                  <w:pStyle w:val="22"/>
                  <w:jc w:val="cente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106</w:t>
                </w:r>
                <w:r>
                  <w:rPr>
                    <w:rFonts w:hint="eastAsia"/>
                  </w:rPr>
                  <w:fldChar w:fldCharType="end"/>
                </w:r>
                <w:r>
                  <w:rPr>
                    <w:rFonts w:hint="eastAsia"/>
                  </w:rPr>
                  <w:t xml:space="preserve"> 页 共 </w:t>
                </w:r>
                <w:r>
                  <w:fldChar w:fldCharType="begin"/>
                </w:r>
                <w:r>
                  <w:instrText xml:space="preserve"> NUMPAGES  \* MERGEFORMAT </w:instrText>
                </w:r>
                <w:r>
                  <w:fldChar w:fldCharType="separate"/>
                </w:r>
                <w:r>
                  <w:t>112</w:t>
                </w:r>
                <w:r>
                  <w:fldChar w:fldCharType="end"/>
                </w:r>
                <w:r>
                  <w:rPr>
                    <w:rFonts w:hint="eastAsia"/>
                  </w:rPr>
                  <w:t xml:space="preserve"> 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kinsoku w:val="0"/>
      <w:overflowPunct w:val="0"/>
      <w:spacing w:line="14" w:lineRule="auto"/>
      <w:rPr>
        <w:sz w:val="20"/>
      </w:rPr>
    </w:pPr>
    <w:r>
      <w:pict>
        <v:shape id="_x0000_s2054" o:spid="_x0000_s2054" o:spt="202" type="#_x0000_t202" style="position:absolute;left:0pt;margin-top:782.05pt;height:11pt;width:17.7pt;mso-position-horizontal:center;mso-position-horizontal-relative:margin;mso-position-vertical-relative:page;z-index:251677696;mso-width-relative:page;mso-height-relative:page;" filled="f" stroked="f" coordsize="21600,21600" o:gfxdata="UEsDBAoAAAAAAIdO4kAAAAAAAAAAAAAAAAAEAAAAZHJzL1BLAwQUAAAACACHTuJAwvg2LNsAAAAN&#10;AQAADwAAAGRycy9kb3ducmV2LnhtbE2Py07DMBBF90j8gzVI7KhtSt02xKkQghUSIg0Llk48TaLG&#10;4xC7D/4edwXLmXt050y+ObuBHXEKvScNciaAITXe9tRq+Kxe71bAQjRkzeAJNfxggE1xfZWbzPoT&#10;lXjcxpalEgqZ0dDFOGach6ZDZ8LMj0gp2/nJmZjGqeV2MqdU7gZ+L4TizvSULnRmxOcOm/324DQ8&#10;fVH50n+/1x/lruyrai3oTe21vr2R4hFYxHP8g+Gin9ShSE61P5ANbNCwWC7XCU3BQj1IYAlRcj4H&#10;Vl9WKyWBFzn//0XxC1BLAwQUAAAACACHTuJAO7fybKgBAAAwAwAADgAAAGRycy9lMm9Eb2MueG1s&#10;rVJNjtMwFN4jcQfLe5o0MAyNmo6ERoOQECANHMB17MaS7Wc9e5r0AnADVmzYc66eg2dP0xkNO8TG&#10;eXk/n7/vfV5fTc6yvcJowHd8uag5U15Cb/yu41+/3Lx4w1lMwvfCglcdP6jIrzbPn63H0KoGBrC9&#10;QkYgPrZj6PiQUmirKspBOREXEJSnogZ0ItEv7qoexUjozlZNXb+uRsA+IEgVI2Wv74t8U/C1VjJ9&#10;0jqqxGzHiVsqJ5Zzm89qsxbtDkUYjDzREP/Awgnj6dIz1LVIgt2h+QvKGYkQQaeFBFeB1kaqooHU&#10;LOsnam4HEVTRQsuJ4bym+P9g5cf9Z2SmJ++WZJUXjkw6/vh+/Pn7+Osby0la0RhiS523gXrT9BYm&#10;ap/zkZJZ+aTR5S9pYlSnZR/OC1ZTYpKSTfPqckUVSaXly9VlXQyoHoYDxvROgWM56DiSf2WtYv8h&#10;JiJCrXNLvsvDjbG2eGg9Gzu+umguysC5QhPW02CWcE81R2naTiddW+gPJMu+97TW/ETmAOdgOwd3&#10;Ac1uIF5FfIEkWwqr0xPKvj/+Lxc/PPTN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L4NizbAAAA&#10;DQEAAA8AAAAAAAAAAQAgAAAAIgAAAGRycy9kb3ducmV2LnhtbFBLAQIUABQAAAAIAIdO4kA7t/Js&#10;qAEAADADAAAOAAAAAAAAAAEAIAAAACoBAABkcnMvZTJvRG9jLnhtbFBLBQYAAAAABgAGAFkBAABE&#10;BQAAAAA=&#10;">
          <v:path/>
          <v:fill on="f" focussize="0,0"/>
          <v:stroke on="f" joinstyle="miter"/>
          <v:imagedata o:title=""/>
          <o:lock v:ext="edit"/>
          <v:textbox inset="0mm,0mm,0mm,0mm">
            <w:txbxContent>
              <w:p>
                <w:pPr>
                  <w:pStyle w:val="12"/>
                  <w:kinsoku w:val="0"/>
                  <w:overflowPunct w:val="0"/>
                  <w:spacing w:line="204" w:lineRule="exact"/>
                  <w:ind w:left="4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13</w:t>
                </w:r>
                <w:r>
                  <w:rPr>
                    <w:rFonts w:hint="eastAsia"/>
                    <w:sz w:val="18"/>
                  </w:rPr>
                  <w:fldChar w:fldCharType="end"/>
                </w:r>
                <w:r>
                  <w:rPr>
                    <w:rFonts w:hint="eastAsia"/>
                    <w:sz w:val="18"/>
                  </w:rPr>
                  <w:t xml:space="preserve"> 页 共 </w:t>
                </w:r>
                <w:r>
                  <w:fldChar w:fldCharType="begin"/>
                </w:r>
                <w:r>
                  <w:instrText xml:space="preserve"> NUMPAGES  \* MERGEFORMAT </w:instrText>
                </w:r>
                <w:r>
                  <w:fldChar w:fldCharType="separate"/>
                </w:r>
                <w:r>
                  <w:rPr>
                    <w:sz w:val="18"/>
                  </w:rPr>
                  <w:t>17</w:t>
                </w:r>
                <w:r>
                  <w:rPr>
                    <w:sz w:val="18"/>
                  </w:rPr>
                  <w:fldChar w:fldCharType="end"/>
                </w:r>
                <w:r>
                  <w:rPr>
                    <w:rFonts w:hint="eastAsia"/>
                    <w:sz w:val="18"/>
                  </w:rPr>
                  <w:t xml:space="preserve"> 页</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kinsoku w:val="0"/>
      <w:overflowPunct w:val="0"/>
      <w:spacing w:line="14" w:lineRule="auto"/>
      <w:rPr>
        <w:sz w:val="20"/>
      </w:rPr>
    </w:pPr>
    <w:r>
      <w:pict>
        <v:shape id="_x0000_s2053" o:spid="_x0000_s2053" o:spt="202" type="#_x0000_t202" style="position:absolute;left:0pt;margin-top:782.05pt;height:11pt;width:17.7pt;mso-position-horizontal:center;mso-position-horizontal-relative:margin;mso-position-vertical-relative:page;z-index:251658240;mso-width-relative:page;mso-height-relative:page;" filled="f" stroked="f" coordsize="21600,21600" o:gfxdata="UEsDBAoAAAAAAIdO4kAAAAAAAAAAAAAAAAAEAAAAZHJzL1BLAwQUAAAACACHTuJAwvg2LNsAAAAN&#10;AQAADwAAAGRycy9kb3ducmV2LnhtbE2Py07DMBBF90j8gzVI7KhtSt02xKkQghUSIg0Llk48TaLG&#10;4xC7D/4edwXLmXt050y+ObuBHXEKvScNciaAITXe9tRq+Kxe71bAQjRkzeAJNfxggE1xfZWbzPoT&#10;lXjcxpalEgqZ0dDFOGach6ZDZ8LMj0gp2/nJmZjGqeV2MqdU7gZ+L4TizvSULnRmxOcOm/324DQ8&#10;fVH50n+/1x/lruyrai3oTe21vr2R4hFYxHP8g+Gin9ShSE61P5ANbNCwWC7XCU3BQj1IYAlRcj4H&#10;Vl9WKyWBFzn//0XxC1BLAwQUAAAACACHTuJAZE/ltakBAAAwAwAADgAAAGRycy9lMm9Eb2MueG1s&#10;rVLLThsxFN1X4h8s75uZDASaUSZIFQIhVVCJ9gMcj52x5JeuTWbyA+UPWHXTPd+V7+DaZEIFO8TG&#10;c+c+js+5x4vzwWiyERCUsw2dTkpKhOWuVXbd0N+/Lr9+oyREZlumnRUN3YpAz5dHXxa9r0XlOqdb&#10;AQRBbKh739AuRl8XReCdMCxMnBcWi9KBYRF/YV20wHpEN7qoyvK06B20HhwXIWD24qVIlxlfSsHj&#10;rZRBRKIbitxiPiGfq3QWywWr18B8p/ieBvsAC8OUxUsPUBcsMnIP6h2UURxccDJOuDOFk1JxkTWg&#10;mmn5Rs1dx7zIWnA5wR/WFD4Plt9sfgJRbUOPZ1NKLDNo0u7xYff3affvD0lJXFHvQ42ddx574/Dd&#10;DWj1mA+YTMoHCSZ9URPBOi57e1iwGCLhmKyqk7M5VjiWpsfzszIbULwOewjxSjhDUtBQQP/yWtnm&#10;R4hIBFvHlnSXdZdK6+yhtqRv6HxWzfLAoYIT2uJgkvBCNUVxWA17XSvXblGWvra41vRExgDGYDUG&#10;9x7UukNeWXyGRFsyq/0TSr7//58vfn3oy2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C+DYs2wAA&#10;AA0BAAAPAAAAAAAAAAEAIAAAACIAAABkcnMvZG93bnJldi54bWxQSwECFAAUAAAACACHTuJAZE/l&#10;takBAAAwAwAADgAAAAAAAAABACAAAAAqAQAAZHJzL2Uyb0RvYy54bWxQSwUGAAAAAAYABgBZAQAA&#10;RQUAAAAA&#10;">
          <v:path/>
          <v:fill on="f" focussize="0,0"/>
          <v:stroke on="f" joinstyle="miter"/>
          <v:imagedata o:title=""/>
          <o:lock v:ext="edit"/>
          <v:textbox inset="0mm,0mm,0mm,0mm">
            <w:txbxContent>
              <w:p>
                <w:pPr>
                  <w:pStyle w:val="12"/>
                  <w:kinsoku w:val="0"/>
                  <w:overflowPunct w:val="0"/>
                  <w:spacing w:line="204" w:lineRule="exact"/>
                  <w:ind w:left="4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40</w:t>
                </w:r>
                <w:r>
                  <w:rPr>
                    <w:rFonts w:hint="eastAsia"/>
                    <w:sz w:val="18"/>
                  </w:rPr>
                  <w:fldChar w:fldCharType="end"/>
                </w:r>
                <w:r>
                  <w:rPr>
                    <w:rFonts w:hint="eastAsia"/>
                    <w:sz w:val="18"/>
                  </w:rPr>
                  <w:t xml:space="preserve"> 页 共 </w:t>
                </w:r>
                <w:r>
                  <w:fldChar w:fldCharType="begin"/>
                </w:r>
                <w:r>
                  <w:instrText xml:space="preserve"> NUMPAGES  \* MERGEFORMAT </w:instrText>
                </w:r>
                <w:r>
                  <w:fldChar w:fldCharType="separate"/>
                </w:r>
                <w:r>
                  <w:rPr>
                    <w:sz w:val="18"/>
                  </w:rPr>
                  <w:t>112</w:t>
                </w:r>
                <w:r>
                  <w:rPr>
                    <w:sz w:val="18"/>
                  </w:rPr>
                  <w:fldChar w:fldCharType="end"/>
                </w:r>
                <w:r>
                  <w:rPr>
                    <w:rFonts w:hint="eastAsia"/>
                    <w:sz w:val="18"/>
                  </w:rPr>
                  <w:t xml:space="preserve"> 页</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pict>
        <v:shape id="_x0000_s2052" o:spid="_x0000_s2052"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9gaq7DAgAA2AUAAA4AAABkcnMvZTJvRG9jLnhtbK1UzY7TMBC+I/EO&#10;lu/ZJN1sN602XXWbDUKq2JUK4uw6ThPh2Jbt/iyIK7wBJy7cea59DsZO0+4uCCEgB2fsGc/PN+Pv&#10;4nLXcrRh2jRSZDg+iTBigsqyEasMv3ldBClGxhJREi4Fy/AdM/hy8vzZxVaN2UDWkpdMI3AizHir&#10;Mlxbq8ZhaGjNWmJOpGIClJXULbGw1auw1GQL3lseDqJoGG6lLpWWlBkDp3mnxBPvv6oYtTdVZZhF&#10;PMOQm/Wr9uvSreHkgoxXmqi6ofs0yF9k0ZJGQNCDq5xYgta6+clV21AtjazsCZVtKKuqoczXANXE&#10;0ZNqFjVRzNcC4Bh1gMn8P7f01eZWo6bM8GmCkSAt9Oj+y+f7r9/vv31CcAYAbZUZg91CgaXdXckd&#10;NLo/N3Do6t5VunV/qAiBHqC+O8DLdhZRdykdpGkEKgq6fgP+w+N1pY19wWSLnJBhDf3zsJLN3NjO&#10;tDdx0YQsGs59D7lA2wwPT88if+GgAedcOFvIAnzspa43H0bR6Dq9TpMgGQyvgyTK82BazJJgWMTn&#10;Z/lpPpvl8UfnL07GdVOWTLh4/ZzEyZ/1YT+xXYcPk2Ikb0rnzqVk9Go54xptCMxp4T+HMCT/wCx8&#10;nIZXQ1VPSooHSXQ1GAXFMD0PkiI5C0bnURpE8ehqNIySUZIXj0uaN4L9e0mP0H+QNBm7hh1qW3JC&#10;3/22NJfOsTRAoG9c6Oawmzcn2d1yBxA5cSnLO5hNLbvnbRQtGgg6J8beEg3vGWYOOMrewFJxCXMi&#10;9xJGtdTvf3Xu7KG9oMVoC/yQYQEEhhF/KeD5OSrpBd0Ly14Q63YmoZExcJ+iXoQL2vJerLRs3wJx&#10;TV0MUBFBIVKGbS/ObMdRQHyUTafeaK10s6q7C0Aeiti5WCjqwvgRUtO1hffgn8kRFYDSbYA+PKh7&#10;qnP89HDvrY6EPPk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A9gaq7DAgAA2AUAAA4AAAAA&#10;AAAAAQAgAAAAHwEAAGRycy9lMm9Eb2MueG1sUEsFBgAAAAAGAAYAWQEAAFQGAAAAAA==&#10;">
          <v:path/>
          <v:fill on="f" focussize="0,0"/>
          <v:stroke on="f" weight="0.5pt" joinstyle="miter"/>
          <v:imagedata o:title=""/>
          <o:lock v:ext="edit"/>
          <v:textbox inset="0mm,0mm,0mm,0mm" style="mso-fit-shape-to-text:t;">
            <w:txbxContent>
              <w:p>
                <w:pPr>
                  <w:pStyle w:val="22"/>
                  <w:jc w:val="cente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r>
                  <w:rPr>
                    <w:rFonts w:hint="eastAsia"/>
                  </w:rPr>
                  <w:t xml:space="preserve"> 页 共 </w:t>
                </w:r>
                <w:r>
                  <w:fldChar w:fldCharType="begin"/>
                </w:r>
                <w:r>
                  <w:instrText xml:space="preserve"> NUMPAGES  \* MERGEFORMAT </w:instrText>
                </w:r>
                <w:r>
                  <w:fldChar w:fldCharType="separate"/>
                </w:r>
                <w:r>
                  <w:t>112</w:t>
                </w:r>
                <w:r>
                  <w:fldChar w:fldCharType="end"/>
                </w:r>
                <w:r>
                  <w:rPr>
                    <w:rFonts w:hint="eastAsia"/>
                  </w:rPr>
                  <w:t xml:space="preserve"> 页</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pict>
        <v:shape id="_x0000_s2051" o:spid="_x0000_s2051"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VBmZDDAgAA2AUAAA4AAABkcnMvZTJvRG9jLnhtbK1UzW7UMBC+I/EO&#10;lu9pkm26TVbNVttNg5AqWqkgzl7H2UQ4tmV7fwriCm/AiQt3nqvPwdjZ7LYFIQTk4Iw94/n5Zvyd&#10;nW87jtZMm1aKHMdHEUZMUFm1YpnjN6/LIMXIWCIqwqVgOb5jBp9Pnz8726gJG8lG8oppBE6EmWxU&#10;jhtr1SQMDW1YR8yRVEyAspa6Ixa2ehlWmmzAe8fDURSNw43UldKSMmPgtOiVeOr91zWj9rquDbOI&#10;5xhys37Vfl24NZyekclSE9W0dJcG+YssOtIKCLp3VRBL0Eq3P7nqWqqlkbU9orILZV23lPkaoJo4&#10;elLNbUMU87UAOEbtYTL/zy19tb7RqK1yfJxhJEgHPbr/8vn+6/f7b58QnAFAG2UmYHerwNJuL+QW&#10;Gj2cGzh0dW9r3bk/VIRAD1Df7eFlW4uou5SO0jQCFQXdsAH/4eG60sa+YLJDTsixhv55WMn6ytje&#10;dDBx0YQsW859D7lAmxyPj08if2GvAedcOFvIAnzspL43H7Iou0wv0yRIRuPLIImKIpiV8yQYl/Hp&#10;SXFczOdF/NH5i5NJ01YVEy7eMCdx8md92E1s3+H9pBjJ28q5cykZvVzMuUZrAnNa+s8hDMk/MAsf&#10;p+HVUNWTkuJREl2MsqAcp6dBUiYnQXYapUEUZxfZOEqypCgfl3TVCvbvJT1C/0HSZOIatq9twQl9&#10;99vSXDqH0gCBoXGhm8N+3pxkt4stQOTEhazuYDa17J+3UbRsIegVMfaGaHjPMHPAUfYalppLmBO5&#10;kzBqpH7/q3NnD+0FLUYb4IccCyAwjPhLAc/PUckg6EFYDIJYdXMJjYyB+xT1IlzQlg9irWX3Fohr&#10;5mKAiggKkXJsB3Fue44C4qNsNvNGK6XbZdNfAPJQxF6JW0VdGD9Caray8B78MzmgAlC6DdCHB3VH&#10;dY6fHu691YGQpz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LVBmZDDAgAA2AUAAA4AAAAA&#10;AAAAAQAgAAAAHwEAAGRycy9lMm9Eb2MueG1sUEsFBgAAAAAGAAYAWQEAAFQGAAAAAA==&#10;">
          <v:path/>
          <v:fill on="f" focussize="0,0"/>
          <v:stroke on="f" weight="0.5pt" joinstyle="miter"/>
          <v:imagedata o:title=""/>
          <o:lock v:ext="edit"/>
          <v:textbox inset="0mm,0mm,0mm,0mm" style="mso-fit-shape-to-text:t;">
            <w:txbxContent>
              <w:p>
                <w:pPr>
                  <w:pStyle w:val="22"/>
                  <w:jc w:val="cente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55</w:t>
                </w:r>
                <w:r>
                  <w:rPr>
                    <w:rFonts w:hint="eastAsia"/>
                  </w:rPr>
                  <w:fldChar w:fldCharType="end"/>
                </w:r>
                <w:r>
                  <w:rPr>
                    <w:rFonts w:hint="eastAsia"/>
                  </w:rPr>
                  <w:t xml:space="preserve"> 页 共 </w:t>
                </w:r>
                <w:r>
                  <w:fldChar w:fldCharType="begin"/>
                </w:r>
                <w:r>
                  <w:instrText xml:space="preserve"> NUMPAGES  \* MERGEFORMAT </w:instrText>
                </w:r>
                <w:r>
                  <w:fldChar w:fldCharType="separate"/>
                </w:r>
                <w:r>
                  <w:t>63</w:t>
                </w:r>
                <w:r>
                  <w:fldChar w:fldCharType="end"/>
                </w:r>
                <w:r>
                  <w:rPr>
                    <w:rFonts w:hint="eastAsia"/>
                  </w:rPr>
                  <w:t xml:space="preserve"> 页</w:t>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pict>
        <v:shape id="_x0000_s2050" o:spid="_x0000_s2050"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eovHXDAgAA2AUAAA4AAABkcnMvZTJvRG9jLnhtbK1UzY7TMBC+I/EO&#10;lu/ZJN1sN602XXWbDUKq2JUK4uw6ThPh2Jbt/iyIK7wBJy7cea59DsZO0+4uCCEgB2fsGc/PN+Pv&#10;4nLXcrRh2jRSZDg+iTBigsqyEasMv3ldBClGxhJREi4Fy/AdM/hy8vzZxVaN2UDWkpdMI3AizHir&#10;Mlxbq8ZhaGjNWmJOpGIClJXULbGw1auw1GQL3lseDqJoGG6lLpWWlBkDp3mnxBPvv6oYtTdVZZhF&#10;PMOQm/Wr9uvSreHkgoxXmqi6ofs0yF9k0ZJGQNCDq5xYgta6+clV21AtjazsCZVtKKuqoczXANXE&#10;0ZNqFjVRzNcC4Bh1gMn8P7f01eZWo6bMcHKKkSAt9Oj+y+f7r9/vv31CcAYAbZUZg91CgaXdXckd&#10;NLo/N3Do6t5VunV/qAiBHqC+O8DLdhZRdykdpGkEKgq6fgP+w+N1pY19wWSLnJBhDf3zsJLN3NjO&#10;tDdx0YQsGs59D7lA2wwPT88if+GgAedcOFvIAnzspa43H0bR6Dq9TpMgGQyvgyTK82BazJJgWMTn&#10;Z/lpPpvl8UfnL07GdVOWTLh4/ZzEyZ/1YT+xXYcPk2Ikb0rnzqVk9Go54xptCMxp4T+HMCT/wCx8&#10;nIZXQ1VPSooHSXQ1GAXFMD0PkiI5C0bnURpE8ehqNIySUZIXj0uaN4L9e0mP0H+QNBm7hh1qW3JC&#10;3/22NJfOsTRAoG9c6Oawmzcn2d1yBxA5cSnLO5hNLbvnbRQtGgg6J8beEg3vGWYOOMrewFJxCXMi&#10;9xJGtdTvf3Xu7KG9oMVoC/yQYQEEhhF/KeD5OSrpBd0Ly14Q63YmoZExcJ+iXoQL2vJerLRs3wJx&#10;TV0MUBFBIVKGbS/ObMdRQHyUTafeaK10s6q7C0Aeiti5WCjqwvgRUtO1hffgn8kRFYDSbYA+PKh7&#10;qnP89HDvrY6EPPk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FeovHXDAgAA2AUAAA4AAAAA&#10;AAAAAQAgAAAAHwEAAGRycy9lMm9Eb2MueG1sUEsFBgAAAAAGAAYAWQEAAFQGAAAAAA==&#10;">
          <v:path/>
          <v:fill on="f" focussize="0,0"/>
          <v:stroke on="f" weight="0.5pt" joinstyle="miter"/>
          <v:imagedata o:title=""/>
          <o:lock v:ext="edit"/>
          <v:textbox inset="0mm,0mm,0mm,0mm" style="mso-fit-shape-to-text:t;">
            <w:txbxContent>
              <w:p>
                <w:pPr>
                  <w:pStyle w:val="22"/>
                  <w:jc w:val="cente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73</w:t>
                </w:r>
                <w:r>
                  <w:rPr>
                    <w:rFonts w:hint="eastAsia"/>
                  </w:rP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A1D0F"/>
    <w:multiLevelType w:val="multilevel"/>
    <w:tmpl w:val="068A1D0F"/>
    <w:lvl w:ilvl="0" w:tentative="0">
      <w:start w:val="1"/>
      <w:numFmt w:val="decimal"/>
      <w:lvlText w:val="%1、"/>
      <w:lvlJc w:val="left"/>
      <w:pPr>
        <w:ind w:left="900" w:hanging="420"/>
      </w:pPr>
      <w:rPr>
        <w:rFonts w:hint="default" w:ascii="Times New Roman" w:hAnsi="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6D96AE6"/>
    <w:multiLevelType w:val="multilevel"/>
    <w:tmpl w:val="06D96AE6"/>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08140768"/>
    <w:multiLevelType w:val="multilevel"/>
    <w:tmpl w:val="08140768"/>
    <w:lvl w:ilvl="0" w:tentative="0">
      <w:start w:val="1"/>
      <w:numFmt w:val="decimal"/>
      <w:suff w:val="nothing"/>
      <w:lvlText w:val="%1、"/>
      <w:lvlJc w:val="left"/>
      <w:pPr>
        <w:ind w:left="900" w:hanging="420"/>
      </w:pPr>
      <w:rPr>
        <w:rFonts w:hint="default" w:ascii="Times New Roman" w:hAnsi="Times New Roman"/>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088C227D"/>
    <w:multiLevelType w:val="multilevel"/>
    <w:tmpl w:val="088C227D"/>
    <w:lvl w:ilvl="0" w:tentative="0">
      <w:start w:val="1"/>
      <w:numFmt w:val="decimal"/>
      <w:lvlText w:val="%1、"/>
      <w:lvlJc w:val="left"/>
      <w:pPr>
        <w:ind w:left="900" w:hanging="420"/>
      </w:pPr>
      <w:rPr>
        <w:rFonts w:hint="default" w:ascii="Times New Roman" w:hAnsi="Times New Roman"/>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09B4758B"/>
    <w:multiLevelType w:val="multilevel"/>
    <w:tmpl w:val="09B4758B"/>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9BA6812"/>
    <w:multiLevelType w:val="multilevel"/>
    <w:tmpl w:val="09BA6812"/>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09CB5032"/>
    <w:multiLevelType w:val="multilevel"/>
    <w:tmpl w:val="09CB5032"/>
    <w:lvl w:ilvl="0" w:tentative="0">
      <w:start w:val="5"/>
      <w:numFmt w:val="decimal"/>
      <w:suff w:val="nothing"/>
      <w:lvlText w:val="%1"/>
      <w:lvlJc w:val="left"/>
      <w:pPr>
        <w:ind w:left="425" w:hanging="425"/>
      </w:pPr>
      <w:rPr>
        <w:rFonts w:hint="eastAsia"/>
      </w:rPr>
    </w:lvl>
    <w:lvl w:ilvl="1" w:tentative="0">
      <w:start w:val="1"/>
      <w:numFmt w:val="decimal"/>
      <w:suff w:val="nothing"/>
      <w:lvlText w:val="%1.%2"/>
      <w:lvlJc w:val="left"/>
      <w:pPr>
        <w:ind w:left="567" w:hanging="567"/>
      </w:pPr>
      <w:rPr>
        <w:rFonts w:hint="eastAsia"/>
      </w:rPr>
    </w:lvl>
    <w:lvl w:ilvl="2" w:tentative="0">
      <w:start w:val="1"/>
      <w:numFmt w:val="decimal"/>
      <w:lvlText w:val="4.2.%3"/>
      <w:lvlJc w:val="left"/>
      <w:pPr>
        <w:ind w:left="709" w:hanging="709"/>
      </w:pPr>
      <w:rPr>
        <w:rFonts w:hint="eastAsia"/>
      </w:rPr>
    </w:lvl>
    <w:lvl w:ilvl="3" w:tentative="0">
      <w:start w:val="5"/>
      <w:numFmt w:val="decimal"/>
      <w:lvlText w:val="5.2.5.%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7">
    <w:nsid w:val="0CAB2187"/>
    <w:multiLevelType w:val="multilevel"/>
    <w:tmpl w:val="0CAB2187"/>
    <w:lvl w:ilvl="0" w:tentative="0">
      <w:start w:val="1"/>
      <w:numFmt w:val="decimal"/>
      <w:lvlText w:val="%1、"/>
      <w:lvlJc w:val="left"/>
      <w:pPr>
        <w:ind w:left="900" w:hanging="420"/>
      </w:pPr>
      <w:rPr>
        <w:rFonts w:hint="default" w:ascii="Times New Roman" w:hAnsi="Times New Roman"/>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0DC2799A"/>
    <w:multiLevelType w:val="multilevel"/>
    <w:tmpl w:val="0DC2799A"/>
    <w:lvl w:ilvl="0" w:tentative="0">
      <w:start w:val="1"/>
      <w:numFmt w:val="decimal"/>
      <w:lvlText w:val="%1、"/>
      <w:lvlJc w:val="left"/>
      <w:pPr>
        <w:ind w:left="823" w:hanging="420"/>
      </w:pPr>
    </w:lvl>
    <w:lvl w:ilvl="1" w:tentative="0">
      <w:start w:val="1"/>
      <w:numFmt w:val="lowerLetter"/>
      <w:lvlText w:val="%2)"/>
      <w:lvlJc w:val="left"/>
      <w:pPr>
        <w:ind w:left="1243" w:hanging="420"/>
      </w:pPr>
    </w:lvl>
    <w:lvl w:ilvl="2" w:tentative="0">
      <w:start w:val="1"/>
      <w:numFmt w:val="lowerRoman"/>
      <w:lvlText w:val="%3."/>
      <w:lvlJc w:val="right"/>
      <w:pPr>
        <w:ind w:left="1663" w:hanging="420"/>
      </w:pPr>
    </w:lvl>
    <w:lvl w:ilvl="3" w:tentative="0">
      <w:start w:val="1"/>
      <w:numFmt w:val="decimal"/>
      <w:lvlText w:val="%4."/>
      <w:lvlJc w:val="left"/>
      <w:pPr>
        <w:ind w:left="2083" w:hanging="420"/>
      </w:pPr>
    </w:lvl>
    <w:lvl w:ilvl="4" w:tentative="0">
      <w:start w:val="1"/>
      <w:numFmt w:val="lowerLetter"/>
      <w:lvlText w:val="%5)"/>
      <w:lvlJc w:val="left"/>
      <w:pPr>
        <w:ind w:left="2503" w:hanging="420"/>
      </w:pPr>
    </w:lvl>
    <w:lvl w:ilvl="5" w:tentative="0">
      <w:start w:val="1"/>
      <w:numFmt w:val="lowerRoman"/>
      <w:lvlText w:val="%6."/>
      <w:lvlJc w:val="right"/>
      <w:pPr>
        <w:ind w:left="2923" w:hanging="420"/>
      </w:pPr>
    </w:lvl>
    <w:lvl w:ilvl="6" w:tentative="0">
      <w:start w:val="1"/>
      <w:numFmt w:val="decimal"/>
      <w:lvlText w:val="%7."/>
      <w:lvlJc w:val="left"/>
      <w:pPr>
        <w:ind w:left="3343" w:hanging="420"/>
      </w:pPr>
    </w:lvl>
    <w:lvl w:ilvl="7" w:tentative="0">
      <w:start w:val="1"/>
      <w:numFmt w:val="lowerLetter"/>
      <w:lvlText w:val="%8)"/>
      <w:lvlJc w:val="left"/>
      <w:pPr>
        <w:ind w:left="3763" w:hanging="420"/>
      </w:pPr>
    </w:lvl>
    <w:lvl w:ilvl="8" w:tentative="0">
      <w:start w:val="1"/>
      <w:numFmt w:val="lowerRoman"/>
      <w:lvlText w:val="%9."/>
      <w:lvlJc w:val="right"/>
      <w:pPr>
        <w:ind w:left="4183" w:hanging="420"/>
      </w:pPr>
    </w:lvl>
  </w:abstractNum>
  <w:abstractNum w:abstractNumId="9">
    <w:nsid w:val="15A047F2"/>
    <w:multiLevelType w:val="multilevel"/>
    <w:tmpl w:val="15A047F2"/>
    <w:lvl w:ilvl="0" w:tentative="0">
      <w:start w:val="4"/>
      <w:numFmt w:val="decimal"/>
      <w:lvlText w:val="%1"/>
      <w:lvlJc w:val="left"/>
      <w:pPr>
        <w:ind w:left="425" w:hanging="425"/>
      </w:pPr>
      <w:rPr>
        <w:rFonts w:hint="eastAsia"/>
      </w:rPr>
    </w:lvl>
    <w:lvl w:ilvl="1" w:tentative="0">
      <w:start w:val="5"/>
      <w:numFmt w:val="decimal"/>
      <w:lvlText w:val="%1.%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0">
    <w:nsid w:val="1B29322C"/>
    <w:multiLevelType w:val="multilevel"/>
    <w:tmpl w:val="1B29322C"/>
    <w:lvl w:ilvl="0" w:tentative="0">
      <w:start w:val="1"/>
      <w:numFmt w:val="decimal"/>
      <w:suff w:val="nothing"/>
      <w:lvlText w:val="%1、"/>
      <w:lvlJc w:val="left"/>
      <w:pPr>
        <w:ind w:left="900" w:hanging="420"/>
      </w:pPr>
      <w:rPr>
        <w:rFonts w:hint="default" w:ascii="Times New Roman" w:hAnsi="Times New Roman"/>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1B361642"/>
    <w:multiLevelType w:val="multilevel"/>
    <w:tmpl w:val="1B361642"/>
    <w:lvl w:ilvl="0" w:tentative="0">
      <w:start w:val="1"/>
      <w:numFmt w:val="decimal"/>
      <w:suff w:val="nothing"/>
      <w:lvlText w:val="%1、"/>
      <w:lvlJc w:val="left"/>
      <w:pPr>
        <w:ind w:left="1412" w:hanging="420"/>
      </w:pPr>
      <w:rPr>
        <w:rFonts w:hint="default" w:ascii="Times New Roman" w:hAnsi="Times New Roman"/>
      </w:rPr>
    </w:lvl>
    <w:lvl w:ilvl="1" w:tentative="0">
      <w:start w:val="1"/>
      <w:numFmt w:val="lowerLetter"/>
      <w:lvlText w:val="%2)"/>
      <w:lvlJc w:val="left"/>
      <w:pPr>
        <w:ind w:left="1832" w:hanging="420"/>
      </w:pPr>
    </w:lvl>
    <w:lvl w:ilvl="2" w:tentative="0">
      <w:start w:val="1"/>
      <w:numFmt w:val="lowerRoman"/>
      <w:lvlText w:val="%3."/>
      <w:lvlJc w:val="right"/>
      <w:pPr>
        <w:ind w:left="2252" w:hanging="420"/>
      </w:pPr>
    </w:lvl>
    <w:lvl w:ilvl="3" w:tentative="0">
      <w:start w:val="1"/>
      <w:numFmt w:val="decimal"/>
      <w:lvlText w:val="%4."/>
      <w:lvlJc w:val="left"/>
      <w:pPr>
        <w:ind w:left="2672" w:hanging="420"/>
      </w:pPr>
    </w:lvl>
    <w:lvl w:ilvl="4" w:tentative="0">
      <w:start w:val="1"/>
      <w:numFmt w:val="lowerLetter"/>
      <w:lvlText w:val="%5)"/>
      <w:lvlJc w:val="left"/>
      <w:pPr>
        <w:ind w:left="3092" w:hanging="420"/>
      </w:pPr>
    </w:lvl>
    <w:lvl w:ilvl="5" w:tentative="0">
      <w:start w:val="1"/>
      <w:numFmt w:val="lowerRoman"/>
      <w:lvlText w:val="%6."/>
      <w:lvlJc w:val="right"/>
      <w:pPr>
        <w:ind w:left="3512" w:hanging="420"/>
      </w:pPr>
    </w:lvl>
    <w:lvl w:ilvl="6" w:tentative="0">
      <w:start w:val="1"/>
      <w:numFmt w:val="decimal"/>
      <w:lvlText w:val="%7."/>
      <w:lvlJc w:val="left"/>
      <w:pPr>
        <w:ind w:left="3932" w:hanging="420"/>
      </w:pPr>
    </w:lvl>
    <w:lvl w:ilvl="7" w:tentative="0">
      <w:start w:val="1"/>
      <w:numFmt w:val="lowerLetter"/>
      <w:lvlText w:val="%8)"/>
      <w:lvlJc w:val="left"/>
      <w:pPr>
        <w:ind w:left="4352" w:hanging="420"/>
      </w:pPr>
    </w:lvl>
    <w:lvl w:ilvl="8" w:tentative="0">
      <w:start w:val="1"/>
      <w:numFmt w:val="lowerRoman"/>
      <w:lvlText w:val="%9."/>
      <w:lvlJc w:val="right"/>
      <w:pPr>
        <w:ind w:left="4772" w:hanging="420"/>
      </w:pPr>
    </w:lvl>
  </w:abstractNum>
  <w:abstractNum w:abstractNumId="12">
    <w:nsid w:val="1B4853CD"/>
    <w:multiLevelType w:val="multilevel"/>
    <w:tmpl w:val="1B4853CD"/>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1F507348"/>
    <w:multiLevelType w:val="multilevel"/>
    <w:tmpl w:val="1F507348"/>
    <w:lvl w:ilvl="0" w:tentative="0">
      <w:start w:val="1"/>
      <w:numFmt w:val="decimal"/>
      <w:suff w:val="nothing"/>
      <w:lvlText w:val="%1、"/>
      <w:lvlJc w:val="left"/>
      <w:pPr>
        <w:ind w:left="900" w:hanging="420"/>
      </w:pPr>
      <w:rPr>
        <w:rFonts w:hint="default" w:ascii="Times New Roman" w:hAnsi="Times New Roman"/>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4">
    <w:nsid w:val="2363428E"/>
    <w:multiLevelType w:val="multilevel"/>
    <w:tmpl w:val="2363428E"/>
    <w:lvl w:ilvl="0" w:tentative="0">
      <w:start w:val="1"/>
      <w:numFmt w:val="decimal"/>
      <w:suff w:val="nothing"/>
      <w:lvlText w:val="%1、"/>
      <w:lvlJc w:val="left"/>
      <w:pPr>
        <w:ind w:left="900" w:hanging="420"/>
      </w:pPr>
      <w:rPr>
        <w:rFonts w:hint="default" w:ascii="Times New Roman" w:hAnsi="Times New Roman"/>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5">
    <w:nsid w:val="245A4992"/>
    <w:multiLevelType w:val="multilevel"/>
    <w:tmpl w:val="245A4992"/>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25124C3C"/>
    <w:multiLevelType w:val="multilevel"/>
    <w:tmpl w:val="25124C3C"/>
    <w:lvl w:ilvl="0" w:tentative="0">
      <w:start w:val="1"/>
      <w:numFmt w:val="decimal"/>
      <w:lvlText w:val="%1、"/>
      <w:lvlJc w:val="left"/>
      <w:pPr>
        <w:ind w:left="900" w:hanging="420"/>
      </w:pPr>
      <w:rPr>
        <w:rFonts w:hint="default" w:ascii="Times New Roman" w:hAnsi="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25D16F5B"/>
    <w:multiLevelType w:val="multilevel"/>
    <w:tmpl w:val="25D16F5B"/>
    <w:lvl w:ilvl="0" w:tentative="0">
      <w:start w:val="1"/>
      <w:numFmt w:val="decimal"/>
      <w:suff w:val="nothing"/>
      <w:lvlText w:val="%1、"/>
      <w:lvlJc w:val="left"/>
      <w:pPr>
        <w:ind w:left="1554" w:hanging="420"/>
      </w:pPr>
      <w:rPr>
        <w:rFonts w:hint="default" w:ascii="Times New Roman" w:hAnsi="Times New Roman"/>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8">
    <w:nsid w:val="26A94F84"/>
    <w:multiLevelType w:val="multilevel"/>
    <w:tmpl w:val="26A94F84"/>
    <w:lvl w:ilvl="0" w:tentative="0">
      <w:start w:val="5"/>
      <w:numFmt w:val="decimal"/>
      <w:suff w:val="nothing"/>
      <w:lvlText w:val="%1"/>
      <w:lvlJc w:val="left"/>
      <w:pPr>
        <w:ind w:left="425" w:hanging="425"/>
      </w:pPr>
      <w:rPr>
        <w:rFonts w:hint="eastAsia"/>
      </w:rPr>
    </w:lvl>
    <w:lvl w:ilvl="1" w:tentative="0">
      <w:start w:val="1"/>
      <w:numFmt w:val="decimal"/>
      <w:suff w:val="nothing"/>
      <w:lvlText w:val="%1.%2"/>
      <w:lvlJc w:val="left"/>
      <w:pPr>
        <w:ind w:left="567" w:hanging="567"/>
      </w:pPr>
      <w:rPr>
        <w:rFonts w:hint="eastAsia"/>
      </w:rPr>
    </w:lvl>
    <w:lvl w:ilvl="2" w:tentative="0">
      <w:start w:val="1"/>
      <w:numFmt w:val="decimal"/>
      <w:lvlText w:val="5.2.%3"/>
      <w:lvlJc w:val="left"/>
      <w:pPr>
        <w:ind w:left="709" w:hanging="709"/>
      </w:pPr>
      <w:rPr>
        <w:rFonts w:hint="eastAsia"/>
      </w:rPr>
    </w:lvl>
    <w:lvl w:ilvl="3" w:tentative="0">
      <w:start w:val="1"/>
      <w:numFmt w:val="decimal"/>
      <w:lvlText w:val="4.4.5.%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9">
    <w:nsid w:val="28504E16"/>
    <w:multiLevelType w:val="multilevel"/>
    <w:tmpl w:val="28504E16"/>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0">
    <w:nsid w:val="2A744F47"/>
    <w:multiLevelType w:val="multilevel"/>
    <w:tmpl w:val="2A744F47"/>
    <w:lvl w:ilvl="0" w:tentative="0">
      <w:start w:val="1"/>
      <w:numFmt w:val="decimal"/>
      <w:lvlText w:val="%1、"/>
      <w:lvlJc w:val="left"/>
      <w:pPr>
        <w:ind w:left="900" w:hanging="420"/>
      </w:pPr>
      <w:rPr>
        <w:rFonts w:hint="default" w:ascii="Times New Roman" w:hAnsi="Times New Roman"/>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1">
    <w:nsid w:val="2D2344EE"/>
    <w:multiLevelType w:val="multilevel"/>
    <w:tmpl w:val="2D2344EE"/>
    <w:lvl w:ilvl="0" w:tentative="0">
      <w:start w:val="1"/>
      <w:numFmt w:val="decimal"/>
      <w:suff w:val="nothing"/>
      <w:lvlText w:val="%1、"/>
      <w:lvlJc w:val="left"/>
      <w:pPr>
        <w:ind w:left="900" w:hanging="420"/>
      </w:pPr>
      <w:rPr>
        <w:rFonts w:hint="default" w:ascii="Times New Roman" w:hAnsi="Times New Roman"/>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2">
    <w:nsid w:val="2E2E44BB"/>
    <w:multiLevelType w:val="multilevel"/>
    <w:tmpl w:val="2E2E44BB"/>
    <w:lvl w:ilvl="0" w:tentative="0">
      <w:start w:val="1"/>
      <w:numFmt w:val="decimal"/>
      <w:lvlText w:val="%1、"/>
      <w:lvlJc w:val="left"/>
      <w:pPr>
        <w:ind w:left="900" w:hanging="420"/>
      </w:pPr>
      <w:rPr>
        <w:rFonts w:hint="default" w:ascii="Times New Roman" w:hAnsi="Times New Roman"/>
      </w:rPr>
    </w:lvl>
    <w:lvl w:ilvl="1" w:tentative="0">
      <w:start w:val="1"/>
      <w:numFmt w:val="lowerLetter"/>
      <w:lvlText w:val="%2)"/>
      <w:lvlJc w:val="left"/>
      <w:pPr>
        <w:ind w:left="1320" w:hanging="420"/>
      </w:pPr>
      <w:rPr>
        <w:rFonts w:hint="eastAsia"/>
      </w:rPr>
    </w:lvl>
    <w:lvl w:ilvl="2" w:tentative="0">
      <w:start w:val="1"/>
      <w:numFmt w:val="lowerRoman"/>
      <w:lvlText w:val="%3."/>
      <w:lvlJc w:val="right"/>
      <w:pPr>
        <w:ind w:left="1740" w:hanging="420"/>
      </w:pPr>
      <w:rPr>
        <w:rFonts w:hint="eastAsia"/>
      </w:rPr>
    </w:lvl>
    <w:lvl w:ilvl="3" w:tentative="0">
      <w:start w:val="1"/>
      <w:numFmt w:val="decimal"/>
      <w:lvlText w:val="%4."/>
      <w:lvlJc w:val="left"/>
      <w:pPr>
        <w:ind w:left="2160" w:hanging="420"/>
      </w:pPr>
      <w:rPr>
        <w:rFonts w:hint="eastAsia"/>
      </w:rPr>
    </w:lvl>
    <w:lvl w:ilvl="4" w:tentative="0">
      <w:start w:val="1"/>
      <w:numFmt w:val="lowerLetter"/>
      <w:lvlText w:val="%5)"/>
      <w:lvlJc w:val="left"/>
      <w:pPr>
        <w:ind w:left="2580" w:hanging="420"/>
      </w:pPr>
      <w:rPr>
        <w:rFonts w:hint="eastAsia"/>
      </w:rPr>
    </w:lvl>
    <w:lvl w:ilvl="5" w:tentative="0">
      <w:start w:val="1"/>
      <w:numFmt w:val="lowerRoman"/>
      <w:lvlText w:val="%6."/>
      <w:lvlJc w:val="right"/>
      <w:pPr>
        <w:ind w:left="3000" w:hanging="420"/>
      </w:pPr>
      <w:rPr>
        <w:rFonts w:hint="eastAsia"/>
      </w:rPr>
    </w:lvl>
    <w:lvl w:ilvl="6" w:tentative="0">
      <w:start w:val="1"/>
      <w:numFmt w:val="decimal"/>
      <w:lvlText w:val="%7."/>
      <w:lvlJc w:val="left"/>
      <w:pPr>
        <w:ind w:left="3420" w:hanging="420"/>
      </w:pPr>
      <w:rPr>
        <w:rFonts w:hint="eastAsia"/>
      </w:rPr>
    </w:lvl>
    <w:lvl w:ilvl="7" w:tentative="0">
      <w:start w:val="1"/>
      <w:numFmt w:val="lowerLetter"/>
      <w:lvlText w:val="%8)"/>
      <w:lvlJc w:val="left"/>
      <w:pPr>
        <w:ind w:left="3840" w:hanging="420"/>
      </w:pPr>
      <w:rPr>
        <w:rFonts w:hint="eastAsia"/>
      </w:rPr>
    </w:lvl>
    <w:lvl w:ilvl="8" w:tentative="0">
      <w:start w:val="1"/>
      <w:numFmt w:val="lowerRoman"/>
      <w:lvlText w:val="%9."/>
      <w:lvlJc w:val="right"/>
      <w:pPr>
        <w:ind w:left="4260" w:hanging="420"/>
      </w:pPr>
      <w:rPr>
        <w:rFonts w:hint="eastAsia"/>
      </w:rPr>
    </w:lvl>
  </w:abstractNum>
  <w:abstractNum w:abstractNumId="23">
    <w:nsid w:val="308F1C09"/>
    <w:multiLevelType w:val="multilevel"/>
    <w:tmpl w:val="308F1C09"/>
    <w:lvl w:ilvl="0" w:tentative="0">
      <w:start w:val="5"/>
      <w:numFmt w:val="decimal"/>
      <w:suff w:val="nothing"/>
      <w:lvlText w:val="%1"/>
      <w:lvlJc w:val="left"/>
      <w:pPr>
        <w:ind w:left="425" w:hanging="425"/>
      </w:pPr>
      <w:rPr>
        <w:rFonts w:hint="eastAsia"/>
      </w:rPr>
    </w:lvl>
    <w:lvl w:ilvl="1" w:tentative="0">
      <w:start w:val="1"/>
      <w:numFmt w:val="decimal"/>
      <w:suff w:val="nothing"/>
      <w:lvlText w:val="%1.%2"/>
      <w:lvlJc w:val="left"/>
      <w:pPr>
        <w:ind w:left="567" w:hanging="567"/>
      </w:pPr>
      <w:rPr>
        <w:rFonts w:hint="eastAsia"/>
      </w:rPr>
    </w:lvl>
    <w:lvl w:ilvl="2" w:tentative="0">
      <w:start w:val="1"/>
      <w:numFmt w:val="decimal"/>
      <w:lvlText w:val="5.2.%3"/>
      <w:lvlJc w:val="left"/>
      <w:pPr>
        <w:ind w:left="709" w:hanging="709"/>
      </w:pPr>
      <w:rPr>
        <w:rFonts w:hint="eastAsia"/>
      </w:rPr>
    </w:lvl>
    <w:lvl w:ilvl="3" w:tentative="0">
      <w:start w:val="1"/>
      <w:numFmt w:val="decimal"/>
      <w:lvlText w:val="4.6.5.%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4">
    <w:nsid w:val="310722D1"/>
    <w:multiLevelType w:val="multilevel"/>
    <w:tmpl w:val="310722D1"/>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5">
    <w:nsid w:val="31537A60"/>
    <w:multiLevelType w:val="multilevel"/>
    <w:tmpl w:val="31537A60"/>
    <w:lvl w:ilvl="0" w:tentative="0">
      <w:start w:val="1"/>
      <w:numFmt w:val="decimal"/>
      <w:suff w:val="nothing"/>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6">
    <w:nsid w:val="32936264"/>
    <w:multiLevelType w:val="multilevel"/>
    <w:tmpl w:val="32936264"/>
    <w:lvl w:ilvl="0" w:tentative="0">
      <w:start w:val="1"/>
      <w:numFmt w:val="decimal"/>
      <w:lvlText w:val="%1、"/>
      <w:lvlJc w:val="left"/>
      <w:pPr>
        <w:ind w:left="703" w:hanging="420"/>
      </w:pPr>
    </w:lvl>
    <w:lvl w:ilvl="1" w:tentative="0">
      <w:start w:val="1"/>
      <w:numFmt w:val="lowerLetter"/>
      <w:lvlText w:val="%2)"/>
      <w:lvlJc w:val="left"/>
      <w:pPr>
        <w:ind w:left="1123" w:hanging="420"/>
      </w:pPr>
    </w:lvl>
    <w:lvl w:ilvl="2" w:tentative="0">
      <w:start w:val="1"/>
      <w:numFmt w:val="lowerRoman"/>
      <w:lvlText w:val="%3."/>
      <w:lvlJc w:val="right"/>
      <w:pPr>
        <w:ind w:left="1543" w:hanging="420"/>
      </w:pPr>
    </w:lvl>
    <w:lvl w:ilvl="3" w:tentative="0">
      <w:start w:val="1"/>
      <w:numFmt w:val="decimal"/>
      <w:lvlText w:val="%4."/>
      <w:lvlJc w:val="left"/>
      <w:pPr>
        <w:ind w:left="1963" w:hanging="420"/>
      </w:pPr>
    </w:lvl>
    <w:lvl w:ilvl="4" w:tentative="0">
      <w:start w:val="1"/>
      <w:numFmt w:val="lowerLetter"/>
      <w:lvlText w:val="%5)"/>
      <w:lvlJc w:val="left"/>
      <w:pPr>
        <w:ind w:left="2383" w:hanging="420"/>
      </w:pPr>
    </w:lvl>
    <w:lvl w:ilvl="5" w:tentative="0">
      <w:start w:val="1"/>
      <w:numFmt w:val="lowerRoman"/>
      <w:lvlText w:val="%6."/>
      <w:lvlJc w:val="right"/>
      <w:pPr>
        <w:ind w:left="2803" w:hanging="420"/>
      </w:pPr>
    </w:lvl>
    <w:lvl w:ilvl="6" w:tentative="0">
      <w:start w:val="1"/>
      <w:numFmt w:val="decimal"/>
      <w:lvlText w:val="%7."/>
      <w:lvlJc w:val="left"/>
      <w:pPr>
        <w:ind w:left="3223" w:hanging="420"/>
      </w:pPr>
    </w:lvl>
    <w:lvl w:ilvl="7" w:tentative="0">
      <w:start w:val="1"/>
      <w:numFmt w:val="lowerLetter"/>
      <w:lvlText w:val="%8)"/>
      <w:lvlJc w:val="left"/>
      <w:pPr>
        <w:ind w:left="3643" w:hanging="420"/>
      </w:pPr>
    </w:lvl>
    <w:lvl w:ilvl="8" w:tentative="0">
      <w:start w:val="1"/>
      <w:numFmt w:val="lowerRoman"/>
      <w:lvlText w:val="%9."/>
      <w:lvlJc w:val="right"/>
      <w:pPr>
        <w:ind w:left="4063" w:hanging="420"/>
      </w:pPr>
    </w:lvl>
  </w:abstractNum>
  <w:abstractNum w:abstractNumId="27">
    <w:nsid w:val="335F7DF8"/>
    <w:multiLevelType w:val="multilevel"/>
    <w:tmpl w:val="335F7DF8"/>
    <w:lvl w:ilvl="0" w:tentative="0">
      <w:start w:val="1"/>
      <w:numFmt w:val="decimal"/>
      <w:suff w:val="nothing"/>
      <w:lvlText w:val="%1、"/>
      <w:lvlJc w:val="left"/>
      <w:pPr>
        <w:ind w:left="900" w:hanging="420"/>
      </w:pPr>
      <w:rPr>
        <w:rFonts w:hint="default" w:ascii="Times New Roman" w:hAnsi="Times New Roman"/>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8">
    <w:nsid w:val="34956835"/>
    <w:multiLevelType w:val="multilevel"/>
    <w:tmpl w:val="34956835"/>
    <w:lvl w:ilvl="0" w:tentative="0">
      <w:start w:val="1"/>
      <w:numFmt w:val="decimal"/>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29">
    <w:nsid w:val="36867236"/>
    <w:multiLevelType w:val="multilevel"/>
    <w:tmpl w:val="36867236"/>
    <w:lvl w:ilvl="0" w:tentative="0">
      <w:start w:val="5"/>
      <w:numFmt w:val="decimal"/>
      <w:suff w:val="nothing"/>
      <w:lvlText w:val="%1"/>
      <w:lvlJc w:val="left"/>
      <w:pPr>
        <w:ind w:left="425" w:hanging="425"/>
      </w:pPr>
      <w:rPr>
        <w:rFonts w:hint="eastAsia"/>
      </w:rPr>
    </w:lvl>
    <w:lvl w:ilvl="1" w:tentative="0">
      <w:start w:val="1"/>
      <w:numFmt w:val="decimal"/>
      <w:suff w:val="nothing"/>
      <w:lvlText w:val="%1.%2"/>
      <w:lvlJc w:val="left"/>
      <w:pPr>
        <w:ind w:left="567" w:hanging="567"/>
      </w:pPr>
      <w:rPr>
        <w:rFonts w:hint="eastAsia"/>
      </w:rPr>
    </w:lvl>
    <w:lvl w:ilvl="2" w:tentative="0">
      <w:start w:val="1"/>
      <w:numFmt w:val="decimal"/>
      <w:lvlText w:val="4.4.%3"/>
      <w:lvlJc w:val="left"/>
      <w:pPr>
        <w:ind w:left="709" w:hanging="709"/>
      </w:pPr>
      <w:rPr>
        <w:rFonts w:hint="eastAsia"/>
      </w:rPr>
    </w:lvl>
    <w:lvl w:ilvl="3" w:tentative="0">
      <w:start w:val="5"/>
      <w:numFmt w:val="decimal"/>
      <w:lvlText w:val="5.3.5.%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30">
    <w:nsid w:val="38BF43F4"/>
    <w:multiLevelType w:val="multilevel"/>
    <w:tmpl w:val="38BF43F4"/>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1">
    <w:nsid w:val="394715B5"/>
    <w:multiLevelType w:val="multilevel"/>
    <w:tmpl w:val="394715B5"/>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2">
    <w:nsid w:val="3E39606E"/>
    <w:multiLevelType w:val="multilevel"/>
    <w:tmpl w:val="3E39606E"/>
    <w:lvl w:ilvl="0" w:tentative="0">
      <w:start w:val="1"/>
      <w:numFmt w:val="decimal"/>
      <w:lvlText w:val="%1、"/>
      <w:lvlJc w:val="left"/>
      <w:pPr>
        <w:ind w:left="900" w:hanging="420"/>
      </w:pPr>
      <w:rPr>
        <w:rFonts w:hint="default" w:ascii="Times New Roman" w:hAnsi="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434E4021"/>
    <w:multiLevelType w:val="multilevel"/>
    <w:tmpl w:val="434E4021"/>
    <w:lvl w:ilvl="0" w:tentative="0">
      <w:start w:val="1"/>
      <w:numFmt w:val="decimal"/>
      <w:lvlText w:val="%1、"/>
      <w:lvlJc w:val="left"/>
      <w:pPr>
        <w:ind w:left="900" w:hanging="420"/>
      </w:pPr>
      <w:rPr>
        <w:rFonts w:hint="default" w:ascii="Times New Roman" w:hAnsi="Times New Roman"/>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4">
    <w:nsid w:val="440C1B97"/>
    <w:multiLevelType w:val="singleLevel"/>
    <w:tmpl w:val="440C1B97"/>
    <w:lvl w:ilvl="0" w:tentative="0">
      <w:start w:val="1"/>
      <w:numFmt w:val="chineseCounting"/>
      <w:suff w:val="nothing"/>
      <w:lvlText w:val="%1、"/>
      <w:lvlJc w:val="left"/>
      <w:rPr>
        <w:rFonts w:hint="eastAsia"/>
      </w:rPr>
    </w:lvl>
  </w:abstractNum>
  <w:abstractNum w:abstractNumId="35">
    <w:nsid w:val="45213FBC"/>
    <w:multiLevelType w:val="multilevel"/>
    <w:tmpl w:val="45213FBC"/>
    <w:lvl w:ilvl="0" w:tentative="0">
      <w:start w:val="1"/>
      <w:numFmt w:val="decimal"/>
      <w:suff w:val="nothing"/>
      <w:lvlText w:val="%1、"/>
      <w:lvlJc w:val="left"/>
      <w:pPr>
        <w:ind w:left="900" w:hanging="420"/>
      </w:pPr>
      <w:rPr>
        <w:rFonts w:hint="default" w:ascii="Times New Roman" w:hAnsi="Times New Roman"/>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6">
    <w:nsid w:val="456D6020"/>
    <w:multiLevelType w:val="singleLevel"/>
    <w:tmpl w:val="456D6020"/>
    <w:lvl w:ilvl="0" w:tentative="0">
      <w:start w:val="1"/>
      <w:numFmt w:val="decimal"/>
      <w:suff w:val="nothing"/>
      <w:lvlText w:val="%1、"/>
      <w:lvlJc w:val="left"/>
    </w:lvl>
  </w:abstractNum>
  <w:abstractNum w:abstractNumId="37">
    <w:nsid w:val="48CB570D"/>
    <w:multiLevelType w:val="multilevel"/>
    <w:tmpl w:val="48CB570D"/>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8">
    <w:nsid w:val="4C6E6925"/>
    <w:multiLevelType w:val="multilevel"/>
    <w:tmpl w:val="4C6E6925"/>
    <w:lvl w:ilvl="0" w:tentative="0">
      <w:start w:val="1"/>
      <w:numFmt w:val="decimal"/>
      <w:lvlText w:val="%1、"/>
      <w:lvlJc w:val="left"/>
      <w:pPr>
        <w:ind w:left="900" w:hanging="420"/>
      </w:pPr>
      <w:rPr>
        <w:rFonts w:hint="default" w:ascii="Times New Roman" w:hAnsi="Times New Roman"/>
      </w:rPr>
    </w:lvl>
    <w:lvl w:ilvl="1" w:tentative="0">
      <w:start w:val="1"/>
      <w:numFmt w:val="lowerLetter"/>
      <w:lvlText w:val="%2)"/>
      <w:lvlJc w:val="left"/>
      <w:pPr>
        <w:ind w:left="1320" w:hanging="420"/>
      </w:pPr>
      <w:rPr>
        <w:rFonts w:hint="eastAsia"/>
      </w:rPr>
    </w:lvl>
    <w:lvl w:ilvl="2" w:tentative="0">
      <w:start w:val="1"/>
      <w:numFmt w:val="lowerRoman"/>
      <w:lvlText w:val="%3."/>
      <w:lvlJc w:val="right"/>
      <w:pPr>
        <w:ind w:left="1740" w:hanging="420"/>
      </w:pPr>
      <w:rPr>
        <w:rFonts w:hint="eastAsia"/>
      </w:rPr>
    </w:lvl>
    <w:lvl w:ilvl="3" w:tentative="0">
      <w:start w:val="1"/>
      <w:numFmt w:val="decimal"/>
      <w:lvlText w:val="%4."/>
      <w:lvlJc w:val="left"/>
      <w:pPr>
        <w:ind w:left="2160" w:hanging="420"/>
      </w:pPr>
      <w:rPr>
        <w:rFonts w:hint="eastAsia"/>
      </w:rPr>
    </w:lvl>
    <w:lvl w:ilvl="4" w:tentative="0">
      <w:start w:val="1"/>
      <w:numFmt w:val="lowerLetter"/>
      <w:lvlText w:val="%5)"/>
      <w:lvlJc w:val="left"/>
      <w:pPr>
        <w:ind w:left="2580" w:hanging="420"/>
      </w:pPr>
      <w:rPr>
        <w:rFonts w:hint="eastAsia"/>
      </w:rPr>
    </w:lvl>
    <w:lvl w:ilvl="5" w:tentative="0">
      <w:start w:val="1"/>
      <w:numFmt w:val="lowerRoman"/>
      <w:lvlText w:val="%6."/>
      <w:lvlJc w:val="right"/>
      <w:pPr>
        <w:ind w:left="3000" w:hanging="420"/>
      </w:pPr>
      <w:rPr>
        <w:rFonts w:hint="eastAsia"/>
      </w:rPr>
    </w:lvl>
    <w:lvl w:ilvl="6" w:tentative="0">
      <w:start w:val="1"/>
      <w:numFmt w:val="decimal"/>
      <w:lvlText w:val="%7."/>
      <w:lvlJc w:val="left"/>
      <w:pPr>
        <w:ind w:left="3420" w:hanging="420"/>
      </w:pPr>
      <w:rPr>
        <w:rFonts w:hint="eastAsia"/>
      </w:rPr>
    </w:lvl>
    <w:lvl w:ilvl="7" w:tentative="0">
      <w:start w:val="1"/>
      <w:numFmt w:val="lowerLetter"/>
      <w:lvlText w:val="%8)"/>
      <w:lvlJc w:val="left"/>
      <w:pPr>
        <w:ind w:left="3840" w:hanging="420"/>
      </w:pPr>
      <w:rPr>
        <w:rFonts w:hint="eastAsia"/>
      </w:rPr>
    </w:lvl>
    <w:lvl w:ilvl="8" w:tentative="0">
      <w:start w:val="1"/>
      <w:numFmt w:val="lowerRoman"/>
      <w:lvlText w:val="%9."/>
      <w:lvlJc w:val="right"/>
      <w:pPr>
        <w:ind w:left="4260" w:hanging="420"/>
      </w:pPr>
      <w:rPr>
        <w:rFonts w:hint="eastAsia"/>
      </w:rPr>
    </w:lvl>
  </w:abstractNum>
  <w:abstractNum w:abstractNumId="39">
    <w:nsid w:val="4FF95AFD"/>
    <w:multiLevelType w:val="multilevel"/>
    <w:tmpl w:val="4FF95AFD"/>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0">
    <w:nsid w:val="50E36427"/>
    <w:multiLevelType w:val="multilevel"/>
    <w:tmpl w:val="50E36427"/>
    <w:lvl w:ilvl="0" w:tentative="0">
      <w:start w:val="5"/>
      <w:numFmt w:val="decimal"/>
      <w:suff w:val="nothing"/>
      <w:lvlText w:val="%1"/>
      <w:lvlJc w:val="left"/>
      <w:pPr>
        <w:ind w:left="425" w:hanging="425"/>
      </w:pPr>
      <w:rPr>
        <w:rFonts w:hint="eastAsia"/>
      </w:rPr>
    </w:lvl>
    <w:lvl w:ilvl="1" w:tentative="0">
      <w:start w:val="1"/>
      <w:numFmt w:val="decimal"/>
      <w:suff w:val="nothing"/>
      <w:lvlText w:val="%1.%2"/>
      <w:lvlJc w:val="left"/>
      <w:pPr>
        <w:ind w:left="567" w:hanging="567"/>
      </w:pPr>
      <w:rPr>
        <w:rFonts w:hint="eastAsia"/>
      </w:rPr>
    </w:lvl>
    <w:lvl w:ilvl="2" w:tentative="0">
      <w:start w:val="1"/>
      <w:numFmt w:val="decimal"/>
      <w:lvlText w:val="5.2.%3"/>
      <w:lvlJc w:val="left"/>
      <w:pPr>
        <w:ind w:left="709" w:hanging="709"/>
      </w:pPr>
      <w:rPr>
        <w:rFonts w:hint="eastAsia"/>
      </w:rPr>
    </w:lvl>
    <w:lvl w:ilvl="3" w:tentative="0">
      <w:start w:val="1"/>
      <w:numFmt w:val="decimal"/>
      <w:lvlText w:val="4.3.5.%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41">
    <w:nsid w:val="51915C56"/>
    <w:multiLevelType w:val="multilevel"/>
    <w:tmpl w:val="51915C56"/>
    <w:lvl w:ilvl="0" w:tentative="0">
      <w:start w:val="1"/>
      <w:numFmt w:val="decimal"/>
      <w:suff w:val="nothing"/>
      <w:lvlText w:val="%1、"/>
      <w:lvlJc w:val="left"/>
      <w:pPr>
        <w:ind w:left="900" w:hanging="420"/>
      </w:pPr>
      <w:rPr>
        <w:rFonts w:hint="default" w:ascii="Times New Roman" w:hAnsi="Times New Roman"/>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2">
    <w:nsid w:val="55DF2698"/>
    <w:multiLevelType w:val="multilevel"/>
    <w:tmpl w:val="55DF2698"/>
    <w:lvl w:ilvl="0" w:tentative="0">
      <w:start w:val="1"/>
      <w:numFmt w:val="decimal"/>
      <w:suff w:val="nothing"/>
      <w:lvlText w:val="%1、"/>
      <w:lvlJc w:val="left"/>
      <w:pPr>
        <w:ind w:left="900" w:hanging="420"/>
      </w:pPr>
      <w:rPr>
        <w:rFonts w:hint="default" w:ascii="Times New Roman" w:hAnsi="Times New Roman"/>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3">
    <w:nsid w:val="58C95C2A"/>
    <w:multiLevelType w:val="multilevel"/>
    <w:tmpl w:val="58C95C2A"/>
    <w:lvl w:ilvl="0" w:tentative="0">
      <w:start w:val="1"/>
      <w:numFmt w:val="decimal"/>
      <w:suff w:val="nothing"/>
      <w:lvlText w:val="%1）"/>
      <w:lvlJc w:val="left"/>
      <w:pPr>
        <w:ind w:left="198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4">
    <w:nsid w:val="5CCC3A59"/>
    <w:multiLevelType w:val="multilevel"/>
    <w:tmpl w:val="5CCC3A59"/>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5">
    <w:nsid w:val="5CFA3B79"/>
    <w:multiLevelType w:val="multilevel"/>
    <w:tmpl w:val="5CFA3B79"/>
    <w:lvl w:ilvl="0" w:tentative="0">
      <w:start w:val="1"/>
      <w:numFmt w:val="decimal"/>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46">
    <w:nsid w:val="5DB82C82"/>
    <w:multiLevelType w:val="multilevel"/>
    <w:tmpl w:val="5DB82C82"/>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7">
    <w:nsid w:val="5E756DDE"/>
    <w:multiLevelType w:val="multilevel"/>
    <w:tmpl w:val="5E756DDE"/>
    <w:lvl w:ilvl="0" w:tentative="0">
      <w:start w:val="4"/>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48">
    <w:nsid w:val="5E7D2745"/>
    <w:multiLevelType w:val="multilevel"/>
    <w:tmpl w:val="5E7D2745"/>
    <w:lvl w:ilvl="0" w:tentative="0">
      <w:start w:val="1"/>
      <w:numFmt w:val="decimal"/>
      <w:suff w:val="nothing"/>
      <w:lvlText w:val="%1、"/>
      <w:lvlJc w:val="left"/>
      <w:pPr>
        <w:ind w:left="900" w:hanging="420"/>
      </w:pPr>
      <w:rPr>
        <w:rFonts w:hint="default" w:ascii="Times New Roman" w:hAnsi="Times New Roman"/>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9">
    <w:nsid w:val="60404C1F"/>
    <w:multiLevelType w:val="multilevel"/>
    <w:tmpl w:val="60404C1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0">
    <w:nsid w:val="62517F84"/>
    <w:multiLevelType w:val="multilevel"/>
    <w:tmpl w:val="62517F84"/>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1">
    <w:nsid w:val="631C6E13"/>
    <w:multiLevelType w:val="multilevel"/>
    <w:tmpl w:val="631C6E13"/>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2">
    <w:nsid w:val="639878BF"/>
    <w:multiLevelType w:val="multilevel"/>
    <w:tmpl w:val="639878B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3">
    <w:nsid w:val="644C13EC"/>
    <w:multiLevelType w:val="multilevel"/>
    <w:tmpl w:val="644C13EC"/>
    <w:lvl w:ilvl="0" w:tentative="0">
      <w:start w:val="1"/>
      <w:numFmt w:val="decimal"/>
      <w:suff w:val="nothing"/>
      <w:lvlText w:val="（%1）"/>
      <w:lvlJc w:val="left"/>
      <w:pPr>
        <w:ind w:left="7507" w:hanging="420"/>
      </w:pPr>
      <w:rPr>
        <w:rFonts w:hint="eastAsia"/>
      </w:rPr>
    </w:lvl>
    <w:lvl w:ilvl="1" w:tentative="0">
      <w:start w:val="1"/>
      <w:numFmt w:val="lowerLetter"/>
      <w:lvlText w:val="%2)"/>
      <w:lvlJc w:val="left"/>
      <w:pPr>
        <w:ind w:left="7927" w:hanging="420"/>
      </w:pPr>
    </w:lvl>
    <w:lvl w:ilvl="2" w:tentative="0">
      <w:start w:val="1"/>
      <w:numFmt w:val="lowerRoman"/>
      <w:lvlText w:val="%3."/>
      <w:lvlJc w:val="right"/>
      <w:pPr>
        <w:ind w:left="8347" w:hanging="420"/>
      </w:pPr>
    </w:lvl>
    <w:lvl w:ilvl="3" w:tentative="0">
      <w:start w:val="1"/>
      <w:numFmt w:val="decimal"/>
      <w:lvlText w:val="%4."/>
      <w:lvlJc w:val="left"/>
      <w:pPr>
        <w:ind w:left="8767" w:hanging="420"/>
      </w:pPr>
    </w:lvl>
    <w:lvl w:ilvl="4" w:tentative="0">
      <w:start w:val="1"/>
      <w:numFmt w:val="lowerLetter"/>
      <w:lvlText w:val="%5)"/>
      <w:lvlJc w:val="left"/>
      <w:pPr>
        <w:ind w:left="9187" w:hanging="420"/>
      </w:pPr>
    </w:lvl>
    <w:lvl w:ilvl="5" w:tentative="0">
      <w:start w:val="1"/>
      <w:numFmt w:val="lowerRoman"/>
      <w:lvlText w:val="%6."/>
      <w:lvlJc w:val="right"/>
      <w:pPr>
        <w:ind w:left="9607" w:hanging="420"/>
      </w:pPr>
    </w:lvl>
    <w:lvl w:ilvl="6" w:tentative="0">
      <w:start w:val="1"/>
      <w:numFmt w:val="decimal"/>
      <w:lvlText w:val="%7."/>
      <w:lvlJc w:val="left"/>
      <w:pPr>
        <w:ind w:left="10027" w:hanging="420"/>
      </w:pPr>
    </w:lvl>
    <w:lvl w:ilvl="7" w:tentative="0">
      <w:start w:val="1"/>
      <w:numFmt w:val="lowerLetter"/>
      <w:lvlText w:val="%8)"/>
      <w:lvlJc w:val="left"/>
      <w:pPr>
        <w:ind w:left="10447" w:hanging="420"/>
      </w:pPr>
    </w:lvl>
    <w:lvl w:ilvl="8" w:tentative="0">
      <w:start w:val="1"/>
      <w:numFmt w:val="lowerRoman"/>
      <w:lvlText w:val="%9."/>
      <w:lvlJc w:val="right"/>
      <w:pPr>
        <w:ind w:left="10867" w:hanging="420"/>
      </w:pPr>
    </w:lvl>
  </w:abstractNum>
  <w:abstractNum w:abstractNumId="54">
    <w:nsid w:val="6455568C"/>
    <w:multiLevelType w:val="multilevel"/>
    <w:tmpl w:val="6455568C"/>
    <w:lvl w:ilvl="0" w:tentative="0">
      <w:start w:val="1"/>
      <w:numFmt w:val="decimal"/>
      <w:suff w:val="nothing"/>
      <w:lvlText w:val="%1、"/>
      <w:lvlJc w:val="left"/>
      <w:pPr>
        <w:ind w:left="900" w:hanging="420"/>
      </w:pPr>
      <w:rPr>
        <w:rFonts w:hint="default" w:ascii="Times New Roman" w:hAnsi="Times New Roman"/>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5">
    <w:nsid w:val="64DE58AE"/>
    <w:multiLevelType w:val="multilevel"/>
    <w:tmpl w:val="64DE58AE"/>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6">
    <w:nsid w:val="69826BF3"/>
    <w:multiLevelType w:val="multilevel"/>
    <w:tmpl w:val="69826BF3"/>
    <w:lvl w:ilvl="0" w:tentative="0">
      <w:start w:val="1"/>
      <w:numFmt w:val="decimal"/>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57">
    <w:nsid w:val="6E811290"/>
    <w:multiLevelType w:val="multilevel"/>
    <w:tmpl w:val="6E811290"/>
    <w:lvl w:ilvl="0" w:tentative="0">
      <w:start w:val="5"/>
      <w:numFmt w:val="decimal"/>
      <w:suff w:val="nothing"/>
      <w:lvlText w:val="%1"/>
      <w:lvlJc w:val="left"/>
      <w:pPr>
        <w:ind w:left="425" w:hanging="425"/>
      </w:pPr>
      <w:rPr>
        <w:rFonts w:hint="eastAsia"/>
      </w:rPr>
    </w:lvl>
    <w:lvl w:ilvl="1" w:tentative="0">
      <w:start w:val="1"/>
      <w:numFmt w:val="decimal"/>
      <w:suff w:val="nothing"/>
      <w:lvlText w:val="%1.%2"/>
      <w:lvlJc w:val="left"/>
      <w:pPr>
        <w:ind w:left="567" w:hanging="567"/>
      </w:pPr>
      <w:rPr>
        <w:rFonts w:hint="eastAsia"/>
      </w:rPr>
    </w:lvl>
    <w:lvl w:ilvl="2" w:tentative="0">
      <w:start w:val="1"/>
      <w:numFmt w:val="decimal"/>
      <w:lvlText w:val="5.2.%3"/>
      <w:lvlJc w:val="left"/>
      <w:pPr>
        <w:ind w:left="709" w:hanging="709"/>
      </w:pPr>
      <w:rPr>
        <w:rFonts w:hint="eastAsia"/>
      </w:rPr>
    </w:lvl>
    <w:lvl w:ilvl="3" w:tentative="0">
      <w:start w:val="1"/>
      <w:numFmt w:val="decimal"/>
      <w:lvlText w:val="4.5.5.%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58">
    <w:nsid w:val="6E8A04F8"/>
    <w:multiLevelType w:val="multilevel"/>
    <w:tmpl w:val="6E8A04F8"/>
    <w:lvl w:ilvl="0" w:tentative="0">
      <w:start w:val="1"/>
      <w:numFmt w:val="decimal"/>
      <w:suff w:val="nothing"/>
      <w:lvlText w:val="%1、"/>
      <w:lvlJc w:val="left"/>
      <w:pPr>
        <w:ind w:left="900" w:hanging="420"/>
      </w:pPr>
      <w:rPr>
        <w:rFonts w:hint="default" w:ascii="Times New Roman" w:hAnsi="Times New Roman"/>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9">
    <w:nsid w:val="70E13CC8"/>
    <w:multiLevelType w:val="multilevel"/>
    <w:tmpl w:val="70E13CC8"/>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0">
    <w:nsid w:val="72087C00"/>
    <w:multiLevelType w:val="multilevel"/>
    <w:tmpl w:val="72087C00"/>
    <w:lvl w:ilvl="0" w:tentative="0">
      <w:start w:val="1"/>
      <w:numFmt w:val="decimal"/>
      <w:suff w:val="nothing"/>
      <w:lvlText w:val="%1、"/>
      <w:lvlJc w:val="left"/>
      <w:pPr>
        <w:ind w:left="900" w:hanging="420"/>
      </w:pPr>
      <w:rPr>
        <w:rFonts w:hint="default" w:ascii="Times New Roman" w:hAnsi="Times New Roman"/>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1">
    <w:nsid w:val="72550989"/>
    <w:multiLevelType w:val="multilevel"/>
    <w:tmpl w:val="72550989"/>
    <w:lvl w:ilvl="0" w:tentative="0">
      <w:start w:val="1"/>
      <w:numFmt w:val="decimal"/>
      <w:suff w:val="nothing"/>
      <w:lvlText w:val="%1、"/>
      <w:lvlJc w:val="left"/>
      <w:pPr>
        <w:ind w:left="900" w:hanging="420"/>
      </w:pPr>
      <w:rPr>
        <w:rFonts w:hint="default" w:ascii="Times New Roman" w:hAnsi="Times New Roman"/>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2">
    <w:nsid w:val="76D17ADE"/>
    <w:multiLevelType w:val="multilevel"/>
    <w:tmpl w:val="76D17ADE"/>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3">
    <w:nsid w:val="78A65A71"/>
    <w:multiLevelType w:val="multilevel"/>
    <w:tmpl w:val="78A65A71"/>
    <w:lvl w:ilvl="0" w:tentative="0">
      <w:start w:val="5"/>
      <w:numFmt w:val="decimal"/>
      <w:suff w:val="nothing"/>
      <w:lvlText w:val="%1"/>
      <w:lvlJc w:val="left"/>
      <w:pPr>
        <w:ind w:left="425" w:hanging="425"/>
      </w:pPr>
      <w:rPr>
        <w:rFonts w:hint="eastAsia"/>
      </w:rPr>
    </w:lvl>
    <w:lvl w:ilvl="1" w:tentative="0">
      <w:start w:val="1"/>
      <w:numFmt w:val="decimal"/>
      <w:suff w:val="nothing"/>
      <w:lvlText w:val="%1.%2"/>
      <w:lvlJc w:val="left"/>
      <w:pPr>
        <w:ind w:left="567" w:hanging="567"/>
      </w:pPr>
      <w:rPr>
        <w:rFonts w:hint="eastAsia"/>
      </w:rPr>
    </w:lvl>
    <w:lvl w:ilvl="2" w:tentative="0">
      <w:start w:val="1"/>
      <w:numFmt w:val="decimal"/>
      <w:lvlText w:val="4.3.%3"/>
      <w:lvlJc w:val="left"/>
      <w:pPr>
        <w:ind w:left="709" w:hanging="709"/>
      </w:pPr>
      <w:rPr>
        <w:rFonts w:hint="eastAsia"/>
      </w:rPr>
    </w:lvl>
    <w:lvl w:ilvl="3" w:tentative="0">
      <w:start w:val="5"/>
      <w:numFmt w:val="decimal"/>
      <w:lvlText w:val="5.2.5.%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64">
    <w:nsid w:val="78EE2715"/>
    <w:multiLevelType w:val="multilevel"/>
    <w:tmpl w:val="78EE2715"/>
    <w:lvl w:ilvl="0" w:tentative="0">
      <w:start w:val="1"/>
      <w:numFmt w:val="decimal"/>
      <w:lvlText w:val="%1、"/>
      <w:lvlJc w:val="left"/>
      <w:pPr>
        <w:ind w:left="900" w:hanging="420"/>
      </w:pPr>
      <w:rPr>
        <w:rFonts w:hint="default" w:ascii="Times New Roman" w:hAnsi="Times New Roman"/>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5">
    <w:nsid w:val="7A3F0D41"/>
    <w:multiLevelType w:val="multilevel"/>
    <w:tmpl w:val="7A3F0D41"/>
    <w:lvl w:ilvl="0" w:tentative="0">
      <w:start w:val="5"/>
      <w:numFmt w:val="decimal"/>
      <w:suff w:val="nothing"/>
      <w:lvlText w:val="%1"/>
      <w:lvlJc w:val="left"/>
      <w:pPr>
        <w:ind w:left="425" w:hanging="425"/>
      </w:pPr>
      <w:rPr>
        <w:rFonts w:hint="eastAsia"/>
      </w:rPr>
    </w:lvl>
    <w:lvl w:ilvl="1" w:tentative="0">
      <w:start w:val="1"/>
      <w:numFmt w:val="decimal"/>
      <w:suff w:val="nothing"/>
      <w:lvlText w:val="%1.%2"/>
      <w:lvlJc w:val="left"/>
      <w:pPr>
        <w:ind w:left="567" w:hanging="567"/>
      </w:pPr>
      <w:rPr>
        <w:rFonts w:hint="eastAsia"/>
      </w:rPr>
    </w:lvl>
    <w:lvl w:ilvl="2" w:tentative="0">
      <w:start w:val="1"/>
      <w:numFmt w:val="decimal"/>
      <w:lvlText w:val="5.2.%3"/>
      <w:lvlJc w:val="left"/>
      <w:pPr>
        <w:ind w:left="709" w:hanging="709"/>
      </w:pPr>
      <w:rPr>
        <w:rFonts w:hint="eastAsia"/>
      </w:rPr>
    </w:lvl>
    <w:lvl w:ilvl="3" w:tentative="0">
      <w:start w:val="1"/>
      <w:numFmt w:val="decimal"/>
      <w:lvlText w:val="4.8.5.%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66">
    <w:nsid w:val="7A9E55CF"/>
    <w:multiLevelType w:val="multilevel"/>
    <w:tmpl w:val="7A9E55CF"/>
    <w:lvl w:ilvl="0" w:tentative="0">
      <w:start w:val="1"/>
      <w:numFmt w:val="decimal"/>
      <w:suff w:val="nothing"/>
      <w:lvlText w:val="%1）"/>
      <w:lvlJc w:val="left"/>
      <w:pPr>
        <w:ind w:left="198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7">
    <w:nsid w:val="7B4564A5"/>
    <w:multiLevelType w:val="multilevel"/>
    <w:tmpl w:val="7B4564A5"/>
    <w:lvl w:ilvl="0" w:tentative="0">
      <w:start w:val="1"/>
      <w:numFmt w:val="decimal"/>
      <w:suff w:val="nothing"/>
      <w:lvlText w:val="%1、"/>
      <w:lvlJc w:val="left"/>
      <w:pPr>
        <w:ind w:left="900" w:hanging="420"/>
      </w:pPr>
      <w:rPr>
        <w:rFonts w:hint="default" w:ascii="Times New Roman" w:hAnsi="Times New Roman"/>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8">
    <w:nsid w:val="7BF076EA"/>
    <w:multiLevelType w:val="multilevel"/>
    <w:tmpl w:val="7BF076EA"/>
    <w:lvl w:ilvl="0" w:tentative="0">
      <w:start w:val="1"/>
      <w:numFmt w:val="decimal"/>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69">
    <w:nsid w:val="7D090946"/>
    <w:multiLevelType w:val="multilevel"/>
    <w:tmpl w:val="7D090946"/>
    <w:lvl w:ilvl="0" w:tentative="0">
      <w:start w:val="1"/>
      <w:numFmt w:val="decimal"/>
      <w:lvlText w:val="%1、"/>
      <w:lvlJc w:val="left"/>
      <w:pPr>
        <w:ind w:left="900" w:hanging="420"/>
      </w:pPr>
      <w:rPr>
        <w:rFonts w:hint="default" w:ascii="Times New Roman" w:hAnsi="Times New Roman"/>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0">
    <w:nsid w:val="7D211F07"/>
    <w:multiLevelType w:val="multilevel"/>
    <w:tmpl w:val="7D211F07"/>
    <w:lvl w:ilvl="0" w:tentative="0">
      <w:start w:val="1"/>
      <w:numFmt w:val="decimal"/>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71">
    <w:nsid w:val="7D29547A"/>
    <w:multiLevelType w:val="multilevel"/>
    <w:tmpl w:val="7D29547A"/>
    <w:lvl w:ilvl="0" w:tentative="0">
      <w:start w:val="5"/>
      <w:numFmt w:val="decimal"/>
      <w:suff w:val="nothing"/>
      <w:lvlText w:val="%1"/>
      <w:lvlJc w:val="left"/>
      <w:pPr>
        <w:ind w:left="425" w:hanging="425"/>
      </w:pPr>
      <w:rPr>
        <w:rFonts w:hint="eastAsia"/>
      </w:rPr>
    </w:lvl>
    <w:lvl w:ilvl="1" w:tentative="0">
      <w:start w:val="1"/>
      <w:numFmt w:val="decimal"/>
      <w:suff w:val="nothing"/>
      <w:lvlText w:val="%1.%2"/>
      <w:lvlJc w:val="left"/>
      <w:pPr>
        <w:ind w:left="567" w:hanging="567"/>
      </w:pPr>
      <w:rPr>
        <w:rFonts w:hint="eastAsia"/>
      </w:rPr>
    </w:lvl>
    <w:lvl w:ilvl="2" w:tentative="0">
      <w:start w:val="1"/>
      <w:numFmt w:val="decimal"/>
      <w:lvlText w:val="5.2.%3"/>
      <w:lvlJc w:val="left"/>
      <w:pPr>
        <w:ind w:left="709" w:hanging="709"/>
      </w:pPr>
      <w:rPr>
        <w:rFonts w:hint="eastAsia"/>
      </w:rPr>
    </w:lvl>
    <w:lvl w:ilvl="3" w:tentative="0">
      <w:start w:val="1"/>
      <w:numFmt w:val="decimal"/>
      <w:lvlText w:val="4.2.5.%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72">
    <w:nsid w:val="7E9474E0"/>
    <w:multiLevelType w:val="singleLevel"/>
    <w:tmpl w:val="7E9474E0"/>
    <w:lvl w:ilvl="0" w:tentative="0">
      <w:start w:val="2"/>
      <w:numFmt w:val="decimal"/>
      <w:suff w:val="nothing"/>
      <w:lvlText w:val="%1、"/>
      <w:lvlJc w:val="left"/>
    </w:lvl>
  </w:abstractNum>
  <w:num w:numId="1">
    <w:abstractNumId w:val="3"/>
  </w:num>
  <w:num w:numId="2">
    <w:abstractNumId w:val="33"/>
  </w:num>
  <w:num w:numId="3">
    <w:abstractNumId w:val="0"/>
  </w:num>
  <w:num w:numId="4">
    <w:abstractNumId w:val="32"/>
  </w:num>
  <w:num w:numId="5">
    <w:abstractNumId w:val="20"/>
  </w:num>
  <w:num w:numId="6">
    <w:abstractNumId w:val="7"/>
  </w:num>
  <w:num w:numId="7">
    <w:abstractNumId w:val="22"/>
  </w:num>
  <w:num w:numId="8">
    <w:abstractNumId w:val="51"/>
  </w:num>
  <w:num w:numId="9">
    <w:abstractNumId w:val="38"/>
  </w:num>
  <w:num w:numId="10">
    <w:abstractNumId w:val="16"/>
  </w:num>
  <w:num w:numId="11">
    <w:abstractNumId w:val="69"/>
  </w:num>
  <w:num w:numId="12">
    <w:abstractNumId w:val="64"/>
  </w:num>
  <w:num w:numId="13">
    <w:abstractNumId w:val="34"/>
  </w:num>
  <w:num w:numId="14">
    <w:abstractNumId w:val="30"/>
  </w:num>
  <w:num w:numId="15">
    <w:abstractNumId w:val="50"/>
  </w:num>
  <w:num w:numId="16">
    <w:abstractNumId w:val="45"/>
  </w:num>
  <w:num w:numId="17">
    <w:abstractNumId w:val="19"/>
  </w:num>
  <w:num w:numId="18">
    <w:abstractNumId w:val="49"/>
  </w:num>
  <w:num w:numId="19">
    <w:abstractNumId w:val="70"/>
  </w:num>
  <w:num w:numId="20">
    <w:abstractNumId w:val="52"/>
  </w:num>
  <w:num w:numId="21">
    <w:abstractNumId w:val="31"/>
  </w:num>
  <w:num w:numId="22">
    <w:abstractNumId w:val="39"/>
  </w:num>
  <w:num w:numId="23">
    <w:abstractNumId w:val="68"/>
  </w:num>
  <w:num w:numId="24">
    <w:abstractNumId w:val="15"/>
  </w:num>
  <w:num w:numId="25">
    <w:abstractNumId w:val="62"/>
  </w:num>
  <w:num w:numId="26">
    <w:abstractNumId w:val="46"/>
  </w:num>
  <w:num w:numId="27">
    <w:abstractNumId w:val="28"/>
  </w:num>
  <w:num w:numId="28">
    <w:abstractNumId w:val="1"/>
  </w:num>
  <w:num w:numId="29">
    <w:abstractNumId w:val="5"/>
  </w:num>
  <w:num w:numId="30">
    <w:abstractNumId w:val="56"/>
  </w:num>
  <w:num w:numId="31">
    <w:abstractNumId w:val="8"/>
  </w:num>
  <w:num w:numId="32">
    <w:abstractNumId w:val="59"/>
  </w:num>
  <w:num w:numId="33">
    <w:abstractNumId w:val="12"/>
  </w:num>
  <w:num w:numId="34">
    <w:abstractNumId w:val="24"/>
  </w:num>
  <w:num w:numId="35">
    <w:abstractNumId w:val="47"/>
  </w:num>
  <w:num w:numId="36">
    <w:abstractNumId w:val="48"/>
  </w:num>
  <w:num w:numId="37">
    <w:abstractNumId w:val="10"/>
  </w:num>
  <w:num w:numId="38">
    <w:abstractNumId w:val="67"/>
  </w:num>
  <w:num w:numId="39">
    <w:abstractNumId w:val="6"/>
  </w:num>
  <w:num w:numId="40">
    <w:abstractNumId w:val="61"/>
  </w:num>
  <w:num w:numId="41">
    <w:abstractNumId w:val="71"/>
  </w:num>
  <w:num w:numId="42">
    <w:abstractNumId w:val="54"/>
  </w:num>
  <w:num w:numId="43">
    <w:abstractNumId w:val="63"/>
  </w:num>
  <w:num w:numId="44">
    <w:abstractNumId w:val="41"/>
  </w:num>
  <w:num w:numId="45">
    <w:abstractNumId w:val="11"/>
  </w:num>
  <w:num w:numId="46">
    <w:abstractNumId w:val="40"/>
  </w:num>
  <w:num w:numId="47">
    <w:abstractNumId w:val="60"/>
  </w:num>
  <w:num w:numId="48">
    <w:abstractNumId w:val="29"/>
  </w:num>
  <w:num w:numId="49">
    <w:abstractNumId w:val="27"/>
  </w:num>
  <w:num w:numId="50">
    <w:abstractNumId w:val="17"/>
  </w:num>
  <w:num w:numId="51">
    <w:abstractNumId w:val="18"/>
  </w:num>
  <w:num w:numId="52">
    <w:abstractNumId w:val="42"/>
  </w:num>
  <w:num w:numId="53">
    <w:abstractNumId w:val="43"/>
  </w:num>
  <w:num w:numId="54">
    <w:abstractNumId w:val="66"/>
  </w:num>
  <w:num w:numId="55">
    <w:abstractNumId w:val="2"/>
  </w:num>
  <w:num w:numId="56">
    <w:abstractNumId w:val="9"/>
  </w:num>
  <w:num w:numId="57">
    <w:abstractNumId w:val="58"/>
  </w:num>
  <w:num w:numId="58">
    <w:abstractNumId w:val="57"/>
  </w:num>
  <w:num w:numId="59">
    <w:abstractNumId w:val="44"/>
  </w:num>
  <w:num w:numId="60">
    <w:abstractNumId w:val="14"/>
  </w:num>
  <w:num w:numId="61">
    <w:abstractNumId w:val="21"/>
  </w:num>
  <w:num w:numId="62">
    <w:abstractNumId w:val="23"/>
  </w:num>
  <w:num w:numId="63">
    <w:abstractNumId w:val="35"/>
  </w:num>
  <w:num w:numId="64">
    <w:abstractNumId w:val="53"/>
  </w:num>
  <w:num w:numId="65">
    <w:abstractNumId w:val="25"/>
  </w:num>
  <w:num w:numId="66">
    <w:abstractNumId w:val="13"/>
  </w:num>
  <w:num w:numId="67">
    <w:abstractNumId w:val="55"/>
  </w:num>
  <w:num w:numId="68">
    <w:abstractNumId w:val="36"/>
  </w:num>
  <w:num w:numId="69">
    <w:abstractNumId w:val="65"/>
  </w:num>
  <w:num w:numId="70">
    <w:abstractNumId w:val="26"/>
  </w:num>
  <w:num w:numId="71">
    <w:abstractNumId w:val="37"/>
  </w:num>
  <w:num w:numId="72">
    <w:abstractNumId w:val="4"/>
  </w:num>
  <w:num w:numId="73">
    <w:abstractNumId w:val="7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hideGrammaticalErrors/>
  <w:documentProtection w:enforcement="0"/>
  <w:defaultTabStop w:val="0"/>
  <w:drawingGridHorizontalSpacing w:val="105"/>
  <w:drawingGridVerticalSpacing w:val="163"/>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93A72"/>
    <w:rsid w:val="00000834"/>
    <w:rsid w:val="00000AC4"/>
    <w:rsid w:val="00002BF1"/>
    <w:rsid w:val="000067B8"/>
    <w:rsid w:val="000069F9"/>
    <w:rsid w:val="00013D3D"/>
    <w:rsid w:val="000143BB"/>
    <w:rsid w:val="00015045"/>
    <w:rsid w:val="0001743B"/>
    <w:rsid w:val="00017C24"/>
    <w:rsid w:val="00021D59"/>
    <w:rsid w:val="0002360F"/>
    <w:rsid w:val="000266F2"/>
    <w:rsid w:val="000269DE"/>
    <w:rsid w:val="00026CEC"/>
    <w:rsid w:val="00027CC6"/>
    <w:rsid w:val="000301E1"/>
    <w:rsid w:val="00031F1D"/>
    <w:rsid w:val="00032D9B"/>
    <w:rsid w:val="00033583"/>
    <w:rsid w:val="000339BC"/>
    <w:rsid w:val="00035A08"/>
    <w:rsid w:val="00035B88"/>
    <w:rsid w:val="00040BB9"/>
    <w:rsid w:val="0004143E"/>
    <w:rsid w:val="00042854"/>
    <w:rsid w:val="00045271"/>
    <w:rsid w:val="00046278"/>
    <w:rsid w:val="0004670D"/>
    <w:rsid w:val="000511F4"/>
    <w:rsid w:val="00052637"/>
    <w:rsid w:val="00053560"/>
    <w:rsid w:val="0005377A"/>
    <w:rsid w:val="00053E0E"/>
    <w:rsid w:val="00054218"/>
    <w:rsid w:val="0005620D"/>
    <w:rsid w:val="000604E0"/>
    <w:rsid w:val="000614D9"/>
    <w:rsid w:val="00065A2F"/>
    <w:rsid w:val="000661A6"/>
    <w:rsid w:val="0006656F"/>
    <w:rsid w:val="000671A1"/>
    <w:rsid w:val="000729D5"/>
    <w:rsid w:val="000731A1"/>
    <w:rsid w:val="00073F33"/>
    <w:rsid w:val="0008530B"/>
    <w:rsid w:val="00085C3E"/>
    <w:rsid w:val="000860F6"/>
    <w:rsid w:val="000903E4"/>
    <w:rsid w:val="000916FD"/>
    <w:rsid w:val="00093E2D"/>
    <w:rsid w:val="00094D42"/>
    <w:rsid w:val="000960B5"/>
    <w:rsid w:val="0009694F"/>
    <w:rsid w:val="00096B5A"/>
    <w:rsid w:val="00097B6D"/>
    <w:rsid w:val="000A1474"/>
    <w:rsid w:val="000A168A"/>
    <w:rsid w:val="000A4D0C"/>
    <w:rsid w:val="000A7715"/>
    <w:rsid w:val="000B14D6"/>
    <w:rsid w:val="000B1E45"/>
    <w:rsid w:val="000B4D9D"/>
    <w:rsid w:val="000C150E"/>
    <w:rsid w:val="000C23F0"/>
    <w:rsid w:val="000C4621"/>
    <w:rsid w:val="000C78B5"/>
    <w:rsid w:val="000D13EA"/>
    <w:rsid w:val="000D1DE1"/>
    <w:rsid w:val="000D4374"/>
    <w:rsid w:val="000D4B1E"/>
    <w:rsid w:val="000D626B"/>
    <w:rsid w:val="000D7B70"/>
    <w:rsid w:val="000E02CC"/>
    <w:rsid w:val="000E0A72"/>
    <w:rsid w:val="000E135E"/>
    <w:rsid w:val="000E45C6"/>
    <w:rsid w:val="000E722F"/>
    <w:rsid w:val="000F1330"/>
    <w:rsid w:val="000F1B44"/>
    <w:rsid w:val="000F4D9C"/>
    <w:rsid w:val="000F5CFC"/>
    <w:rsid w:val="000F6968"/>
    <w:rsid w:val="00100DE2"/>
    <w:rsid w:val="001023D4"/>
    <w:rsid w:val="00103082"/>
    <w:rsid w:val="0010750C"/>
    <w:rsid w:val="001106B4"/>
    <w:rsid w:val="0011398E"/>
    <w:rsid w:val="00115641"/>
    <w:rsid w:val="0011687E"/>
    <w:rsid w:val="00116D29"/>
    <w:rsid w:val="00117291"/>
    <w:rsid w:val="001214B0"/>
    <w:rsid w:val="00121538"/>
    <w:rsid w:val="00123869"/>
    <w:rsid w:val="00124BA6"/>
    <w:rsid w:val="00133677"/>
    <w:rsid w:val="001359AA"/>
    <w:rsid w:val="001471F8"/>
    <w:rsid w:val="00147EE1"/>
    <w:rsid w:val="00150037"/>
    <w:rsid w:val="00152D6B"/>
    <w:rsid w:val="001536EE"/>
    <w:rsid w:val="00155DFA"/>
    <w:rsid w:val="00157A58"/>
    <w:rsid w:val="00162019"/>
    <w:rsid w:val="00164E74"/>
    <w:rsid w:val="00167DB6"/>
    <w:rsid w:val="0017010C"/>
    <w:rsid w:val="001761DE"/>
    <w:rsid w:val="0017702D"/>
    <w:rsid w:val="0018001C"/>
    <w:rsid w:val="00180914"/>
    <w:rsid w:val="00184B81"/>
    <w:rsid w:val="0018561A"/>
    <w:rsid w:val="00185929"/>
    <w:rsid w:val="00186A8C"/>
    <w:rsid w:val="00186DCA"/>
    <w:rsid w:val="0019284D"/>
    <w:rsid w:val="00192D19"/>
    <w:rsid w:val="00193A72"/>
    <w:rsid w:val="001A21DE"/>
    <w:rsid w:val="001A798E"/>
    <w:rsid w:val="001B1699"/>
    <w:rsid w:val="001B1B71"/>
    <w:rsid w:val="001B1FF7"/>
    <w:rsid w:val="001B4911"/>
    <w:rsid w:val="001C06AE"/>
    <w:rsid w:val="001C0C34"/>
    <w:rsid w:val="001C33AE"/>
    <w:rsid w:val="001C4A38"/>
    <w:rsid w:val="001C51DD"/>
    <w:rsid w:val="001D159F"/>
    <w:rsid w:val="001D25C4"/>
    <w:rsid w:val="001D3FD8"/>
    <w:rsid w:val="001E06A8"/>
    <w:rsid w:val="001E18F2"/>
    <w:rsid w:val="001E496D"/>
    <w:rsid w:val="001E6214"/>
    <w:rsid w:val="001E6B56"/>
    <w:rsid w:val="001F4AFF"/>
    <w:rsid w:val="002003B6"/>
    <w:rsid w:val="00202992"/>
    <w:rsid w:val="00203D8D"/>
    <w:rsid w:val="00206FD8"/>
    <w:rsid w:val="002107FF"/>
    <w:rsid w:val="00212FB6"/>
    <w:rsid w:val="002140AF"/>
    <w:rsid w:val="00216508"/>
    <w:rsid w:val="00217055"/>
    <w:rsid w:val="002172B7"/>
    <w:rsid w:val="00222B45"/>
    <w:rsid w:val="00222E4B"/>
    <w:rsid w:val="00224682"/>
    <w:rsid w:val="0022581E"/>
    <w:rsid w:val="0022614B"/>
    <w:rsid w:val="002275DD"/>
    <w:rsid w:val="002300B9"/>
    <w:rsid w:val="002311D1"/>
    <w:rsid w:val="0025037D"/>
    <w:rsid w:val="00251D91"/>
    <w:rsid w:val="00252FA2"/>
    <w:rsid w:val="00255602"/>
    <w:rsid w:val="002574DB"/>
    <w:rsid w:val="00257DEE"/>
    <w:rsid w:val="002654E0"/>
    <w:rsid w:val="0026639C"/>
    <w:rsid w:val="00266E15"/>
    <w:rsid w:val="00271326"/>
    <w:rsid w:val="00275820"/>
    <w:rsid w:val="002800F1"/>
    <w:rsid w:val="002801E4"/>
    <w:rsid w:val="002819CB"/>
    <w:rsid w:val="00284F82"/>
    <w:rsid w:val="00287964"/>
    <w:rsid w:val="00294848"/>
    <w:rsid w:val="00296FB8"/>
    <w:rsid w:val="002A19BE"/>
    <w:rsid w:val="002A350C"/>
    <w:rsid w:val="002A395F"/>
    <w:rsid w:val="002B0106"/>
    <w:rsid w:val="002B01F9"/>
    <w:rsid w:val="002B0F94"/>
    <w:rsid w:val="002B5F38"/>
    <w:rsid w:val="002B7652"/>
    <w:rsid w:val="002C1785"/>
    <w:rsid w:val="002C49BB"/>
    <w:rsid w:val="002C5B2F"/>
    <w:rsid w:val="002C7654"/>
    <w:rsid w:val="002D0C0D"/>
    <w:rsid w:val="002D1F12"/>
    <w:rsid w:val="002D69CB"/>
    <w:rsid w:val="002E1373"/>
    <w:rsid w:val="002E2A26"/>
    <w:rsid w:val="002E4218"/>
    <w:rsid w:val="002E67E1"/>
    <w:rsid w:val="002F0E2F"/>
    <w:rsid w:val="002F21C3"/>
    <w:rsid w:val="002F2E8A"/>
    <w:rsid w:val="002F43BE"/>
    <w:rsid w:val="002F6169"/>
    <w:rsid w:val="002F77AC"/>
    <w:rsid w:val="00303407"/>
    <w:rsid w:val="00304B8B"/>
    <w:rsid w:val="003076F9"/>
    <w:rsid w:val="00310F15"/>
    <w:rsid w:val="0031344D"/>
    <w:rsid w:val="00313ACA"/>
    <w:rsid w:val="003202F8"/>
    <w:rsid w:val="00320C58"/>
    <w:rsid w:val="003232A0"/>
    <w:rsid w:val="00323493"/>
    <w:rsid w:val="00325E16"/>
    <w:rsid w:val="0032748E"/>
    <w:rsid w:val="00330959"/>
    <w:rsid w:val="003314CA"/>
    <w:rsid w:val="003314D5"/>
    <w:rsid w:val="0033319F"/>
    <w:rsid w:val="00334F41"/>
    <w:rsid w:val="00340A03"/>
    <w:rsid w:val="00340C18"/>
    <w:rsid w:val="003431F0"/>
    <w:rsid w:val="0035008E"/>
    <w:rsid w:val="0035195D"/>
    <w:rsid w:val="00354759"/>
    <w:rsid w:val="003557DA"/>
    <w:rsid w:val="00357BF4"/>
    <w:rsid w:val="003603AE"/>
    <w:rsid w:val="00360ACB"/>
    <w:rsid w:val="00361D59"/>
    <w:rsid w:val="00362792"/>
    <w:rsid w:val="00362A8F"/>
    <w:rsid w:val="003643A7"/>
    <w:rsid w:val="00365978"/>
    <w:rsid w:val="00366AA6"/>
    <w:rsid w:val="003702FD"/>
    <w:rsid w:val="00375F2B"/>
    <w:rsid w:val="00380E50"/>
    <w:rsid w:val="00383FD2"/>
    <w:rsid w:val="0038597F"/>
    <w:rsid w:val="00391BD9"/>
    <w:rsid w:val="00392F30"/>
    <w:rsid w:val="003933D6"/>
    <w:rsid w:val="00393DB1"/>
    <w:rsid w:val="003951E9"/>
    <w:rsid w:val="00395313"/>
    <w:rsid w:val="003A0A85"/>
    <w:rsid w:val="003A48C7"/>
    <w:rsid w:val="003B0302"/>
    <w:rsid w:val="003B2469"/>
    <w:rsid w:val="003C472F"/>
    <w:rsid w:val="003C51BF"/>
    <w:rsid w:val="003D03F9"/>
    <w:rsid w:val="003D1A2D"/>
    <w:rsid w:val="003D509D"/>
    <w:rsid w:val="003D519E"/>
    <w:rsid w:val="003D6030"/>
    <w:rsid w:val="003D6CDC"/>
    <w:rsid w:val="003D7E71"/>
    <w:rsid w:val="003D7F4A"/>
    <w:rsid w:val="003E1BC9"/>
    <w:rsid w:val="003E2012"/>
    <w:rsid w:val="003E3E1E"/>
    <w:rsid w:val="003E44E3"/>
    <w:rsid w:val="003E48D9"/>
    <w:rsid w:val="003E4982"/>
    <w:rsid w:val="003F14A6"/>
    <w:rsid w:val="003F686B"/>
    <w:rsid w:val="003F7493"/>
    <w:rsid w:val="003F7A04"/>
    <w:rsid w:val="00401B62"/>
    <w:rsid w:val="004039C2"/>
    <w:rsid w:val="00415B0D"/>
    <w:rsid w:val="004163FF"/>
    <w:rsid w:val="0041731B"/>
    <w:rsid w:val="004177B7"/>
    <w:rsid w:val="004200AC"/>
    <w:rsid w:val="0042060A"/>
    <w:rsid w:val="00422698"/>
    <w:rsid w:val="00422C84"/>
    <w:rsid w:val="004268FA"/>
    <w:rsid w:val="00431587"/>
    <w:rsid w:val="0043319D"/>
    <w:rsid w:val="0043325E"/>
    <w:rsid w:val="00434BD0"/>
    <w:rsid w:val="004355F1"/>
    <w:rsid w:val="00437462"/>
    <w:rsid w:val="00442D6D"/>
    <w:rsid w:val="0044605A"/>
    <w:rsid w:val="00446ACB"/>
    <w:rsid w:val="00447A73"/>
    <w:rsid w:val="0045164B"/>
    <w:rsid w:val="00453B11"/>
    <w:rsid w:val="004548CD"/>
    <w:rsid w:val="00461E07"/>
    <w:rsid w:val="00463E29"/>
    <w:rsid w:val="004644EA"/>
    <w:rsid w:val="004652FC"/>
    <w:rsid w:val="00465F8D"/>
    <w:rsid w:val="00466B32"/>
    <w:rsid w:val="00467729"/>
    <w:rsid w:val="004701A9"/>
    <w:rsid w:val="004718C6"/>
    <w:rsid w:val="00471A76"/>
    <w:rsid w:val="004725AA"/>
    <w:rsid w:val="004726EE"/>
    <w:rsid w:val="00474AC0"/>
    <w:rsid w:val="004761E0"/>
    <w:rsid w:val="004774A4"/>
    <w:rsid w:val="004817A3"/>
    <w:rsid w:val="00484E48"/>
    <w:rsid w:val="00486B90"/>
    <w:rsid w:val="00492EA3"/>
    <w:rsid w:val="00493CBA"/>
    <w:rsid w:val="004943E0"/>
    <w:rsid w:val="004950C7"/>
    <w:rsid w:val="00495FA9"/>
    <w:rsid w:val="004A2315"/>
    <w:rsid w:val="004A401C"/>
    <w:rsid w:val="004A73C6"/>
    <w:rsid w:val="004B0E1C"/>
    <w:rsid w:val="004B72D7"/>
    <w:rsid w:val="004C055A"/>
    <w:rsid w:val="004C08AD"/>
    <w:rsid w:val="004C1569"/>
    <w:rsid w:val="004C7715"/>
    <w:rsid w:val="004E3605"/>
    <w:rsid w:val="004E54C8"/>
    <w:rsid w:val="004E60CE"/>
    <w:rsid w:val="004E6CBE"/>
    <w:rsid w:val="004E796B"/>
    <w:rsid w:val="004F0B20"/>
    <w:rsid w:val="004F4E34"/>
    <w:rsid w:val="005012B2"/>
    <w:rsid w:val="00501B02"/>
    <w:rsid w:val="00501BBA"/>
    <w:rsid w:val="00502FFA"/>
    <w:rsid w:val="00503657"/>
    <w:rsid w:val="0050739A"/>
    <w:rsid w:val="00511005"/>
    <w:rsid w:val="00512914"/>
    <w:rsid w:val="0051368D"/>
    <w:rsid w:val="00513E0E"/>
    <w:rsid w:val="00514320"/>
    <w:rsid w:val="005143DF"/>
    <w:rsid w:val="005149DB"/>
    <w:rsid w:val="0051598A"/>
    <w:rsid w:val="00515C4A"/>
    <w:rsid w:val="00520A51"/>
    <w:rsid w:val="00521160"/>
    <w:rsid w:val="0052125B"/>
    <w:rsid w:val="005217AF"/>
    <w:rsid w:val="005220ED"/>
    <w:rsid w:val="00524E73"/>
    <w:rsid w:val="00530304"/>
    <w:rsid w:val="005337E1"/>
    <w:rsid w:val="00536504"/>
    <w:rsid w:val="005372F6"/>
    <w:rsid w:val="0053795A"/>
    <w:rsid w:val="00537EDF"/>
    <w:rsid w:val="00540689"/>
    <w:rsid w:val="00540ACD"/>
    <w:rsid w:val="005417EE"/>
    <w:rsid w:val="00541916"/>
    <w:rsid w:val="00542A5E"/>
    <w:rsid w:val="0054363E"/>
    <w:rsid w:val="00544237"/>
    <w:rsid w:val="005502C0"/>
    <w:rsid w:val="0055121E"/>
    <w:rsid w:val="00552010"/>
    <w:rsid w:val="00553870"/>
    <w:rsid w:val="005544FE"/>
    <w:rsid w:val="00562235"/>
    <w:rsid w:val="00562722"/>
    <w:rsid w:val="005645A9"/>
    <w:rsid w:val="005673B6"/>
    <w:rsid w:val="005703ED"/>
    <w:rsid w:val="00574AC3"/>
    <w:rsid w:val="005759A2"/>
    <w:rsid w:val="005773F8"/>
    <w:rsid w:val="005779B2"/>
    <w:rsid w:val="005811EA"/>
    <w:rsid w:val="00585806"/>
    <w:rsid w:val="0058751C"/>
    <w:rsid w:val="0059201A"/>
    <w:rsid w:val="00592421"/>
    <w:rsid w:val="005935C3"/>
    <w:rsid w:val="005943A6"/>
    <w:rsid w:val="00594B88"/>
    <w:rsid w:val="0059577F"/>
    <w:rsid w:val="0059694D"/>
    <w:rsid w:val="00596C06"/>
    <w:rsid w:val="005A0EF3"/>
    <w:rsid w:val="005A1DA8"/>
    <w:rsid w:val="005A24CA"/>
    <w:rsid w:val="005A34C0"/>
    <w:rsid w:val="005A3690"/>
    <w:rsid w:val="005A39E8"/>
    <w:rsid w:val="005A3B39"/>
    <w:rsid w:val="005A5F1A"/>
    <w:rsid w:val="005A745D"/>
    <w:rsid w:val="005B30D3"/>
    <w:rsid w:val="005B538B"/>
    <w:rsid w:val="005B5FB8"/>
    <w:rsid w:val="005C06B7"/>
    <w:rsid w:val="005C3F1E"/>
    <w:rsid w:val="005C4B06"/>
    <w:rsid w:val="005D10B7"/>
    <w:rsid w:val="005D346F"/>
    <w:rsid w:val="005D36C0"/>
    <w:rsid w:val="005D4363"/>
    <w:rsid w:val="005D48D7"/>
    <w:rsid w:val="005D7377"/>
    <w:rsid w:val="005E0645"/>
    <w:rsid w:val="005E5F62"/>
    <w:rsid w:val="005E6C2E"/>
    <w:rsid w:val="005E7670"/>
    <w:rsid w:val="005E7FE0"/>
    <w:rsid w:val="005F0287"/>
    <w:rsid w:val="005F19DA"/>
    <w:rsid w:val="005F458B"/>
    <w:rsid w:val="005F4DF2"/>
    <w:rsid w:val="005F5E0B"/>
    <w:rsid w:val="005F6513"/>
    <w:rsid w:val="005F7C1A"/>
    <w:rsid w:val="0060091C"/>
    <w:rsid w:val="00604455"/>
    <w:rsid w:val="00606AA3"/>
    <w:rsid w:val="006108A1"/>
    <w:rsid w:val="00610983"/>
    <w:rsid w:val="00610BA7"/>
    <w:rsid w:val="00612141"/>
    <w:rsid w:val="006128EA"/>
    <w:rsid w:val="006135DA"/>
    <w:rsid w:val="0061404E"/>
    <w:rsid w:val="006165F1"/>
    <w:rsid w:val="0062072E"/>
    <w:rsid w:val="006218E1"/>
    <w:rsid w:val="00621F4F"/>
    <w:rsid w:val="00622BC4"/>
    <w:rsid w:val="0062309A"/>
    <w:rsid w:val="00630D9D"/>
    <w:rsid w:val="00634F57"/>
    <w:rsid w:val="00636701"/>
    <w:rsid w:val="00636C5B"/>
    <w:rsid w:val="00637E99"/>
    <w:rsid w:val="00641AAC"/>
    <w:rsid w:val="00643DF1"/>
    <w:rsid w:val="00643E43"/>
    <w:rsid w:val="00644071"/>
    <w:rsid w:val="0064415F"/>
    <w:rsid w:val="00647E00"/>
    <w:rsid w:val="0065095F"/>
    <w:rsid w:val="00651F4E"/>
    <w:rsid w:val="00654CEE"/>
    <w:rsid w:val="006636FD"/>
    <w:rsid w:val="00664D0E"/>
    <w:rsid w:val="00666019"/>
    <w:rsid w:val="0066625F"/>
    <w:rsid w:val="0067097D"/>
    <w:rsid w:val="0067306B"/>
    <w:rsid w:val="00674303"/>
    <w:rsid w:val="00674C23"/>
    <w:rsid w:val="006768FA"/>
    <w:rsid w:val="006831E7"/>
    <w:rsid w:val="00685817"/>
    <w:rsid w:val="00695669"/>
    <w:rsid w:val="006A410A"/>
    <w:rsid w:val="006A43EF"/>
    <w:rsid w:val="006A6816"/>
    <w:rsid w:val="006A6C72"/>
    <w:rsid w:val="006B3FB8"/>
    <w:rsid w:val="006B40E6"/>
    <w:rsid w:val="006B468D"/>
    <w:rsid w:val="006B5601"/>
    <w:rsid w:val="006B6B07"/>
    <w:rsid w:val="006D24FC"/>
    <w:rsid w:val="006D26F1"/>
    <w:rsid w:val="006D2B3D"/>
    <w:rsid w:val="006D3857"/>
    <w:rsid w:val="006D440E"/>
    <w:rsid w:val="006D55C7"/>
    <w:rsid w:val="006D61FE"/>
    <w:rsid w:val="006E041D"/>
    <w:rsid w:val="006E083C"/>
    <w:rsid w:val="006E0E00"/>
    <w:rsid w:val="006E0F5A"/>
    <w:rsid w:val="006E16F8"/>
    <w:rsid w:val="006E1A40"/>
    <w:rsid w:val="006E5654"/>
    <w:rsid w:val="006E5887"/>
    <w:rsid w:val="006E63F3"/>
    <w:rsid w:val="006E69B0"/>
    <w:rsid w:val="006E7E48"/>
    <w:rsid w:val="006F0256"/>
    <w:rsid w:val="006F2ACE"/>
    <w:rsid w:val="006F4600"/>
    <w:rsid w:val="006F51BD"/>
    <w:rsid w:val="006F5818"/>
    <w:rsid w:val="006F62B8"/>
    <w:rsid w:val="007003DA"/>
    <w:rsid w:val="007006C6"/>
    <w:rsid w:val="007014B0"/>
    <w:rsid w:val="00703F8C"/>
    <w:rsid w:val="00706665"/>
    <w:rsid w:val="007074B6"/>
    <w:rsid w:val="007111AC"/>
    <w:rsid w:val="00711E29"/>
    <w:rsid w:val="00712439"/>
    <w:rsid w:val="00712C20"/>
    <w:rsid w:val="00714442"/>
    <w:rsid w:val="00720C61"/>
    <w:rsid w:val="00722968"/>
    <w:rsid w:val="00727E57"/>
    <w:rsid w:val="00730EAD"/>
    <w:rsid w:val="0073202F"/>
    <w:rsid w:val="007327B4"/>
    <w:rsid w:val="00735E19"/>
    <w:rsid w:val="00737E3B"/>
    <w:rsid w:val="00743475"/>
    <w:rsid w:val="00745F85"/>
    <w:rsid w:val="0075086C"/>
    <w:rsid w:val="00752873"/>
    <w:rsid w:val="00753847"/>
    <w:rsid w:val="00753870"/>
    <w:rsid w:val="00767DF6"/>
    <w:rsid w:val="00773C4D"/>
    <w:rsid w:val="0077402B"/>
    <w:rsid w:val="007740AD"/>
    <w:rsid w:val="00774538"/>
    <w:rsid w:val="00774CB3"/>
    <w:rsid w:val="00775733"/>
    <w:rsid w:val="00777D09"/>
    <w:rsid w:val="007805FD"/>
    <w:rsid w:val="00781669"/>
    <w:rsid w:val="007825D7"/>
    <w:rsid w:val="00782FA8"/>
    <w:rsid w:val="007837EC"/>
    <w:rsid w:val="00787A83"/>
    <w:rsid w:val="00790C17"/>
    <w:rsid w:val="007910DF"/>
    <w:rsid w:val="007948A3"/>
    <w:rsid w:val="00795336"/>
    <w:rsid w:val="00797C37"/>
    <w:rsid w:val="007A0B1D"/>
    <w:rsid w:val="007A1A6B"/>
    <w:rsid w:val="007A446E"/>
    <w:rsid w:val="007A7CB6"/>
    <w:rsid w:val="007B2233"/>
    <w:rsid w:val="007B32BF"/>
    <w:rsid w:val="007B347A"/>
    <w:rsid w:val="007B4CC4"/>
    <w:rsid w:val="007B537A"/>
    <w:rsid w:val="007C4979"/>
    <w:rsid w:val="007C667A"/>
    <w:rsid w:val="007C799A"/>
    <w:rsid w:val="007D2E85"/>
    <w:rsid w:val="007D383F"/>
    <w:rsid w:val="007D420D"/>
    <w:rsid w:val="007D57B0"/>
    <w:rsid w:val="007D65DE"/>
    <w:rsid w:val="007D754F"/>
    <w:rsid w:val="007D7D30"/>
    <w:rsid w:val="007E175C"/>
    <w:rsid w:val="007E1E4C"/>
    <w:rsid w:val="007E2F52"/>
    <w:rsid w:val="007E517A"/>
    <w:rsid w:val="007F01C6"/>
    <w:rsid w:val="007F07B9"/>
    <w:rsid w:val="007F4F77"/>
    <w:rsid w:val="007F6787"/>
    <w:rsid w:val="00802D64"/>
    <w:rsid w:val="00803DBE"/>
    <w:rsid w:val="00811D73"/>
    <w:rsid w:val="00821392"/>
    <w:rsid w:val="00821D5F"/>
    <w:rsid w:val="008240EA"/>
    <w:rsid w:val="00824B25"/>
    <w:rsid w:val="00830952"/>
    <w:rsid w:val="00832978"/>
    <w:rsid w:val="00832BE5"/>
    <w:rsid w:val="008370B6"/>
    <w:rsid w:val="008379EE"/>
    <w:rsid w:val="008414D9"/>
    <w:rsid w:val="0084164F"/>
    <w:rsid w:val="00844409"/>
    <w:rsid w:val="00845137"/>
    <w:rsid w:val="00847630"/>
    <w:rsid w:val="008517CA"/>
    <w:rsid w:val="00852B77"/>
    <w:rsid w:val="00854BD3"/>
    <w:rsid w:val="00854E01"/>
    <w:rsid w:val="00855B94"/>
    <w:rsid w:val="0086012C"/>
    <w:rsid w:val="00861535"/>
    <w:rsid w:val="00861D9F"/>
    <w:rsid w:val="0086340E"/>
    <w:rsid w:val="00866134"/>
    <w:rsid w:val="008715EE"/>
    <w:rsid w:val="00871AF6"/>
    <w:rsid w:val="008723CB"/>
    <w:rsid w:val="008749EE"/>
    <w:rsid w:val="0087649D"/>
    <w:rsid w:val="008801F0"/>
    <w:rsid w:val="008812AE"/>
    <w:rsid w:val="00882208"/>
    <w:rsid w:val="00882837"/>
    <w:rsid w:val="00882898"/>
    <w:rsid w:val="00884247"/>
    <w:rsid w:val="00885E89"/>
    <w:rsid w:val="00886379"/>
    <w:rsid w:val="00893EBB"/>
    <w:rsid w:val="008A2822"/>
    <w:rsid w:val="008A32B1"/>
    <w:rsid w:val="008A4922"/>
    <w:rsid w:val="008B0E28"/>
    <w:rsid w:val="008B1772"/>
    <w:rsid w:val="008B2484"/>
    <w:rsid w:val="008B29DD"/>
    <w:rsid w:val="008B395C"/>
    <w:rsid w:val="008B61B0"/>
    <w:rsid w:val="008B661D"/>
    <w:rsid w:val="008B6FC4"/>
    <w:rsid w:val="008C241D"/>
    <w:rsid w:val="008D25E5"/>
    <w:rsid w:val="008D5458"/>
    <w:rsid w:val="008D6A07"/>
    <w:rsid w:val="008D74D6"/>
    <w:rsid w:val="008E03AE"/>
    <w:rsid w:val="008E0FAF"/>
    <w:rsid w:val="008E125B"/>
    <w:rsid w:val="008E1726"/>
    <w:rsid w:val="008E1B54"/>
    <w:rsid w:val="008E2AA2"/>
    <w:rsid w:val="008F06A2"/>
    <w:rsid w:val="008F58E1"/>
    <w:rsid w:val="008F7DD6"/>
    <w:rsid w:val="009037E4"/>
    <w:rsid w:val="00903890"/>
    <w:rsid w:val="009064B3"/>
    <w:rsid w:val="00906527"/>
    <w:rsid w:val="00906871"/>
    <w:rsid w:val="00910B51"/>
    <w:rsid w:val="00914CCF"/>
    <w:rsid w:val="009155B6"/>
    <w:rsid w:val="00917FA0"/>
    <w:rsid w:val="009208D6"/>
    <w:rsid w:val="009216E4"/>
    <w:rsid w:val="00922A9E"/>
    <w:rsid w:val="00922E74"/>
    <w:rsid w:val="00924587"/>
    <w:rsid w:val="00924966"/>
    <w:rsid w:val="00927C5B"/>
    <w:rsid w:val="00932B8E"/>
    <w:rsid w:val="00933589"/>
    <w:rsid w:val="0093506D"/>
    <w:rsid w:val="00940BF8"/>
    <w:rsid w:val="0094156E"/>
    <w:rsid w:val="009453A0"/>
    <w:rsid w:val="0095091D"/>
    <w:rsid w:val="00952A96"/>
    <w:rsid w:val="0095337E"/>
    <w:rsid w:val="00953852"/>
    <w:rsid w:val="009549BB"/>
    <w:rsid w:val="009604A0"/>
    <w:rsid w:val="009635FE"/>
    <w:rsid w:val="00963998"/>
    <w:rsid w:val="00973E90"/>
    <w:rsid w:val="0097476F"/>
    <w:rsid w:val="00980143"/>
    <w:rsid w:val="00983141"/>
    <w:rsid w:val="00987F0C"/>
    <w:rsid w:val="00991B38"/>
    <w:rsid w:val="00992921"/>
    <w:rsid w:val="00993D0C"/>
    <w:rsid w:val="00994A22"/>
    <w:rsid w:val="00996620"/>
    <w:rsid w:val="009967C7"/>
    <w:rsid w:val="009968E5"/>
    <w:rsid w:val="00997864"/>
    <w:rsid w:val="00997C1F"/>
    <w:rsid w:val="009A039A"/>
    <w:rsid w:val="009A18F8"/>
    <w:rsid w:val="009A3701"/>
    <w:rsid w:val="009A38D7"/>
    <w:rsid w:val="009A763D"/>
    <w:rsid w:val="009A7C04"/>
    <w:rsid w:val="009B09A4"/>
    <w:rsid w:val="009B2623"/>
    <w:rsid w:val="009B6458"/>
    <w:rsid w:val="009B7081"/>
    <w:rsid w:val="009C119D"/>
    <w:rsid w:val="009C1717"/>
    <w:rsid w:val="009C22B8"/>
    <w:rsid w:val="009C2ADB"/>
    <w:rsid w:val="009C3480"/>
    <w:rsid w:val="009C62B6"/>
    <w:rsid w:val="009C7A60"/>
    <w:rsid w:val="009D122F"/>
    <w:rsid w:val="009D286E"/>
    <w:rsid w:val="009E049B"/>
    <w:rsid w:val="009E15C8"/>
    <w:rsid w:val="009E3EFC"/>
    <w:rsid w:val="009E4B50"/>
    <w:rsid w:val="009E53BD"/>
    <w:rsid w:val="009E5B33"/>
    <w:rsid w:val="009F0EDE"/>
    <w:rsid w:val="009F1E75"/>
    <w:rsid w:val="009F37E8"/>
    <w:rsid w:val="009F4826"/>
    <w:rsid w:val="009F506E"/>
    <w:rsid w:val="009F6774"/>
    <w:rsid w:val="00A0251C"/>
    <w:rsid w:val="00A03955"/>
    <w:rsid w:val="00A06B5B"/>
    <w:rsid w:val="00A2153E"/>
    <w:rsid w:val="00A23D0E"/>
    <w:rsid w:val="00A26309"/>
    <w:rsid w:val="00A32396"/>
    <w:rsid w:val="00A33F33"/>
    <w:rsid w:val="00A35F50"/>
    <w:rsid w:val="00A36E14"/>
    <w:rsid w:val="00A37D73"/>
    <w:rsid w:val="00A37E0F"/>
    <w:rsid w:val="00A37F56"/>
    <w:rsid w:val="00A40C41"/>
    <w:rsid w:val="00A41F1C"/>
    <w:rsid w:val="00A424A8"/>
    <w:rsid w:val="00A50349"/>
    <w:rsid w:val="00A52A09"/>
    <w:rsid w:val="00A54B06"/>
    <w:rsid w:val="00A571D0"/>
    <w:rsid w:val="00A57640"/>
    <w:rsid w:val="00A60A22"/>
    <w:rsid w:val="00A60AF9"/>
    <w:rsid w:val="00A60FEB"/>
    <w:rsid w:val="00A6353A"/>
    <w:rsid w:val="00A63919"/>
    <w:rsid w:val="00A641D0"/>
    <w:rsid w:val="00A66858"/>
    <w:rsid w:val="00A711D5"/>
    <w:rsid w:val="00A73F60"/>
    <w:rsid w:val="00A7527B"/>
    <w:rsid w:val="00A75442"/>
    <w:rsid w:val="00A84212"/>
    <w:rsid w:val="00A872AA"/>
    <w:rsid w:val="00A90890"/>
    <w:rsid w:val="00A90E3A"/>
    <w:rsid w:val="00A91963"/>
    <w:rsid w:val="00A92558"/>
    <w:rsid w:val="00A9366F"/>
    <w:rsid w:val="00A96208"/>
    <w:rsid w:val="00AA1086"/>
    <w:rsid w:val="00AA13E2"/>
    <w:rsid w:val="00AA212C"/>
    <w:rsid w:val="00AA655B"/>
    <w:rsid w:val="00AA7A74"/>
    <w:rsid w:val="00AB0B00"/>
    <w:rsid w:val="00AB3E83"/>
    <w:rsid w:val="00AB56DC"/>
    <w:rsid w:val="00AC1CBC"/>
    <w:rsid w:val="00AC36CD"/>
    <w:rsid w:val="00AD018C"/>
    <w:rsid w:val="00AD08D5"/>
    <w:rsid w:val="00AD0AD1"/>
    <w:rsid w:val="00AD0CC8"/>
    <w:rsid w:val="00AD1FDF"/>
    <w:rsid w:val="00AD2245"/>
    <w:rsid w:val="00AD3976"/>
    <w:rsid w:val="00AD3E6E"/>
    <w:rsid w:val="00AD41B7"/>
    <w:rsid w:val="00AD4A28"/>
    <w:rsid w:val="00AD6417"/>
    <w:rsid w:val="00AD6A41"/>
    <w:rsid w:val="00AD6D37"/>
    <w:rsid w:val="00AE06F7"/>
    <w:rsid w:val="00AE0A9C"/>
    <w:rsid w:val="00AE2856"/>
    <w:rsid w:val="00AE2D94"/>
    <w:rsid w:val="00AF3A7A"/>
    <w:rsid w:val="00B00337"/>
    <w:rsid w:val="00B01661"/>
    <w:rsid w:val="00B01F83"/>
    <w:rsid w:val="00B02516"/>
    <w:rsid w:val="00B049DA"/>
    <w:rsid w:val="00B04D0B"/>
    <w:rsid w:val="00B05B62"/>
    <w:rsid w:val="00B05FFC"/>
    <w:rsid w:val="00B06B10"/>
    <w:rsid w:val="00B06EAA"/>
    <w:rsid w:val="00B10063"/>
    <w:rsid w:val="00B11C1A"/>
    <w:rsid w:val="00B129AB"/>
    <w:rsid w:val="00B16DCE"/>
    <w:rsid w:val="00B176E4"/>
    <w:rsid w:val="00B20147"/>
    <w:rsid w:val="00B20B40"/>
    <w:rsid w:val="00B304CA"/>
    <w:rsid w:val="00B30B64"/>
    <w:rsid w:val="00B322B0"/>
    <w:rsid w:val="00B33482"/>
    <w:rsid w:val="00B34354"/>
    <w:rsid w:val="00B40265"/>
    <w:rsid w:val="00B42420"/>
    <w:rsid w:val="00B4330C"/>
    <w:rsid w:val="00B43525"/>
    <w:rsid w:val="00B43599"/>
    <w:rsid w:val="00B43C37"/>
    <w:rsid w:val="00B43CA3"/>
    <w:rsid w:val="00B474E5"/>
    <w:rsid w:val="00B50C9D"/>
    <w:rsid w:val="00B51C8E"/>
    <w:rsid w:val="00B52363"/>
    <w:rsid w:val="00B54025"/>
    <w:rsid w:val="00B55236"/>
    <w:rsid w:val="00B56310"/>
    <w:rsid w:val="00B57295"/>
    <w:rsid w:val="00B57F63"/>
    <w:rsid w:val="00B60E2D"/>
    <w:rsid w:val="00B66D5E"/>
    <w:rsid w:val="00B67DAE"/>
    <w:rsid w:val="00B70506"/>
    <w:rsid w:val="00B71178"/>
    <w:rsid w:val="00B7298F"/>
    <w:rsid w:val="00B73261"/>
    <w:rsid w:val="00B749B6"/>
    <w:rsid w:val="00B75565"/>
    <w:rsid w:val="00B80CF5"/>
    <w:rsid w:val="00B81A1A"/>
    <w:rsid w:val="00B83C46"/>
    <w:rsid w:val="00B840CB"/>
    <w:rsid w:val="00B879D8"/>
    <w:rsid w:val="00B90287"/>
    <w:rsid w:val="00B92215"/>
    <w:rsid w:val="00B92631"/>
    <w:rsid w:val="00B926E2"/>
    <w:rsid w:val="00B9788A"/>
    <w:rsid w:val="00BA06DE"/>
    <w:rsid w:val="00BA3446"/>
    <w:rsid w:val="00BA4995"/>
    <w:rsid w:val="00BB1CF3"/>
    <w:rsid w:val="00BB1F7D"/>
    <w:rsid w:val="00BB268A"/>
    <w:rsid w:val="00BB2E49"/>
    <w:rsid w:val="00BB442D"/>
    <w:rsid w:val="00BC03AA"/>
    <w:rsid w:val="00BC157E"/>
    <w:rsid w:val="00BC2EAD"/>
    <w:rsid w:val="00BC3B8F"/>
    <w:rsid w:val="00BC6364"/>
    <w:rsid w:val="00BD446B"/>
    <w:rsid w:val="00BD6179"/>
    <w:rsid w:val="00BD6987"/>
    <w:rsid w:val="00BE1131"/>
    <w:rsid w:val="00BE114D"/>
    <w:rsid w:val="00BE378E"/>
    <w:rsid w:val="00BE48F1"/>
    <w:rsid w:val="00BE62EF"/>
    <w:rsid w:val="00BF1970"/>
    <w:rsid w:val="00BF4E77"/>
    <w:rsid w:val="00C03BCA"/>
    <w:rsid w:val="00C06E10"/>
    <w:rsid w:val="00C10E62"/>
    <w:rsid w:val="00C12C71"/>
    <w:rsid w:val="00C1619B"/>
    <w:rsid w:val="00C20608"/>
    <w:rsid w:val="00C22F42"/>
    <w:rsid w:val="00C23DD3"/>
    <w:rsid w:val="00C25B6D"/>
    <w:rsid w:val="00C27C31"/>
    <w:rsid w:val="00C27EFF"/>
    <w:rsid w:val="00C31EB6"/>
    <w:rsid w:val="00C31FBF"/>
    <w:rsid w:val="00C327E5"/>
    <w:rsid w:val="00C3661E"/>
    <w:rsid w:val="00C3712E"/>
    <w:rsid w:val="00C40910"/>
    <w:rsid w:val="00C41D89"/>
    <w:rsid w:val="00C42524"/>
    <w:rsid w:val="00C4296C"/>
    <w:rsid w:val="00C47CCB"/>
    <w:rsid w:val="00C526DE"/>
    <w:rsid w:val="00C52CFF"/>
    <w:rsid w:val="00C53A11"/>
    <w:rsid w:val="00C57542"/>
    <w:rsid w:val="00C57AB6"/>
    <w:rsid w:val="00C62021"/>
    <w:rsid w:val="00C6269E"/>
    <w:rsid w:val="00C64D52"/>
    <w:rsid w:val="00C65FDC"/>
    <w:rsid w:val="00C71B01"/>
    <w:rsid w:val="00C71B8B"/>
    <w:rsid w:val="00C7225B"/>
    <w:rsid w:val="00C72BC9"/>
    <w:rsid w:val="00C730B9"/>
    <w:rsid w:val="00C74598"/>
    <w:rsid w:val="00C75C74"/>
    <w:rsid w:val="00C80B90"/>
    <w:rsid w:val="00C81708"/>
    <w:rsid w:val="00C82627"/>
    <w:rsid w:val="00C849D2"/>
    <w:rsid w:val="00C90680"/>
    <w:rsid w:val="00C90F21"/>
    <w:rsid w:val="00C90F97"/>
    <w:rsid w:val="00C92EF0"/>
    <w:rsid w:val="00C9529E"/>
    <w:rsid w:val="00C95311"/>
    <w:rsid w:val="00C96976"/>
    <w:rsid w:val="00CA2B5C"/>
    <w:rsid w:val="00CA3779"/>
    <w:rsid w:val="00CA4AE2"/>
    <w:rsid w:val="00CA70BB"/>
    <w:rsid w:val="00CB1FE2"/>
    <w:rsid w:val="00CB6DBB"/>
    <w:rsid w:val="00CB7A06"/>
    <w:rsid w:val="00CC0E51"/>
    <w:rsid w:val="00CC16B0"/>
    <w:rsid w:val="00CC42D6"/>
    <w:rsid w:val="00CC5BBF"/>
    <w:rsid w:val="00CD18AB"/>
    <w:rsid w:val="00CE0939"/>
    <w:rsid w:val="00CE1180"/>
    <w:rsid w:val="00CE49FC"/>
    <w:rsid w:val="00CE53A7"/>
    <w:rsid w:val="00CF4D82"/>
    <w:rsid w:val="00CF50C2"/>
    <w:rsid w:val="00CF5152"/>
    <w:rsid w:val="00CF60AE"/>
    <w:rsid w:val="00CF65C2"/>
    <w:rsid w:val="00D00E8E"/>
    <w:rsid w:val="00D07D69"/>
    <w:rsid w:val="00D1094A"/>
    <w:rsid w:val="00D1456A"/>
    <w:rsid w:val="00D15034"/>
    <w:rsid w:val="00D164B2"/>
    <w:rsid w:val="00D2522D"/>
    <w:rsid w:val="00D254B5"/>
    <w:rsid w:val="00D26D1B"/>
    <w:rsid w:val="00D27691"/>
    <w:rsid w:val="00D350AB"/>
    <w:rsid w:val="00D3730D"/>
    <w:rsid w:val="00D40475"/>
    <w:rsid w:val="00D40912"/>
    <w:rsid w:val="00D424E3"/>
    <w:rsid w:val="00D42C1A"/>
    <w:rsid w:val="00D612A6"/>
    <w:rsid w:val="00D62087"/>
    <w:rsid w:val="00D635A7"/>
    <w:rsid w:val="00D646F3"/>
    <w:rsid w:val="00D75189"/>
    <w:rsid w:val="00D80358"/>
    <w:rsid w:val="00D80459"/>
    <w:rsid w:val="00D80F74"/>
    <w:rsid w:val="00D8212F"/>
    <w:rsid w:val="00D822CF"/>
    <w:rsid w:val="00D83F19"/>
    <w:rsid w:val="00D870CE"/>
    <w:rsid w:val="00D91378"/>
    <w:rsid w:val="00D92AB4"/>
    <w:rsid w:val="00DA01B3"/>
    <w:rsid w:val="00DA214E"/>
    <w:rsid w:val="00DA2830"/>
    <w:rsid w:val="00DA4F8A"/>
    <w:rsid w:val="00DA63D5"/>
    <w:rsid w:val="00DA64D6"/>
    <w:rsid w:val="00DA6A4B"/>
    <w:rsid w:val="00DB280C"/>
    <w:rsid w:val="00DB4525"/>
    <w:rsid w:val="00DB6EF2"/>
    <w:rsid w:val="00DC5268"/>
    <w:rsid w:val="00DD0AEA"/>
    <w:rsid w:val="00DD17E7"/>
    <w:rsid w:val="00DD1A82"/>
    <w:rsid w:val="00DD2346"/>
    <w:rsid w:val="00DD5DB9"/>
    <w:rsid w:val="00DD6A69"/>
    <w:rsid w:val="00DE278A"/>
    <w:rsid w:val="00DE2C69"/>
    <w:rsid w:val="00DE39AD"/>
    <w:rsid w:val="00DE4038"/>
    <w:rsid w:val="00DE4DC4"/>
    <w:rsid w:val="00DF1A43"/>
    <w:rsid w:val="00DF1EF2"/>
    <w:rsid w:val="00DF20CE"/>
    <w:rsid w:val="00DF3BE9"/>
    <w:rsid w:val="00DF3E34"/>
    <w:rsid w:val="00DF443A"/>
    <w:rsid w:val="00DF5568"/>
    <w:rsid w:val="00DF6559"/>
    <w:rsid w:val="00DF68FD"/>
    <w:rsid w:val="00E00AEF"/>
    <w:rsid w:val="00E04365"/>
    <w:rsid w:val="00E0740B"/>
    <w:rsid w:val="00E113F6"/>
    <w:rsid w:val="00E149D8"/>
    <w:rsid w:val="00E15B65"/>
    <w:rsid w:val="00E161F5"/>
    <w:rsid w:val="00E16E4A"/>
    <w:rsid w:val="00E2542A"/>
    <w:rsid w:val="00E25B75"/>
    <w:rsid w:val="00E328FC"/>
    <w:rsid w:val="00E33807"/>
    <w:rsid w:val="00E33D90"/>
    <w:rsid w:val="00E341EA"/>
    <w:rsid w:val="00E35AE7"/>
    <w:rsid w:val="00E40F45"/>
    <w:rsid w:val="00E42A47"/>
    <w:rsid w:val="00E4401C"/>
    <w:rsid w:val="00E44A7C"/>
    <w:rsid w:val="00E44BAC"/>
    <w:rsid w:val="00E4507D"/>
    <w:rsid w:val="00E468B3"/>
    <w:rsid w:val="00E503D6"/>
    <w:rsid w:val="00E5316B"/>
    <w:rsid w:val="00E533DF"/>
    <w:rsid w:val="00E53596"/>
    <w:rsid w:val="00E55A77"/>
    <w:rsid w:val="00E568F0"/>
    <w:rsid w:val="00E60121"/>
    <w:rsid w:val="00E612B5"/>
    <w:rsid w:val="00E63A12"/>
    <w:rsid w:val="00E63F52"/>
    <w:rsid w:val="00E672B5"/>
    <w:rsid w:val="00E67860"/>
    <w:rsid w:val="00E73226"/>
    <w:rsid w:val="00E73369"/>
    <w:rsid w:val="00E73D96"/>
    <w:rsid w:val="00E7453D"/>
    <w:rsid w:val="00E7591D"/>
    <w:rsid w:val="00E764BB"/>
    <w:rsid w:val="00E76EC7"/>
    <w:rsid w:val="00E8440C"/>
    <w:rsid w:val="00E84D9E"/>
    <w:rsid w:val="00E91E5F"/>
    <w:rsid w:val="00E922E9"/>
    <w:rsid w:val="00E96621"/>
    <w:rsid w:val="00EA119F"/>
    <w:rsid w:val="00EA2718"/>
    <w:rsid w:val="00EA356A"/>
    <w:rsid w:val="00EA39EA"/>
    <w:rsid w:val="00EA42DA"/>
    <w:rsid w:val="00EA5077"/>
    <w:rsid w:val="00EA71EF"/>
    <w:rsid w:val="00EA7F98"/>
    <w:rsid w:val="00EB0BE7"/>
    <w:rsid w:val="00EB5533"/>
    <w:rsid w:val="00EB661E"/>
    <w:rsid w:val="00EB69FB"/>
    <w:rsid w:val="00EC0614"/>
    <w:rsid w:val="00EC113D"/>
    <w:rsid w:val="00EC1D16"/>
    <w:rsid w:val="00EC3BF3"/>
    <w:rsid w:val="00EC4A11"/>
    <w:rsid w:val="00ED3FE2"/>
    <w:rsid w:val="00ED4699"/>
    <w:rsid w:val="00ED5A57"/>
    <w:rsid w:val="00ED5F2E"/>
    <w:rsid w:val="00ED68B5"/>
    <w:rsid w:val="00ED733D"/>
    <w:rsid w:val="00ED7412"/>
    <w:rsid w:val="00EE1734"/>
    <w:rsid w:val="00EE2A77"/>
    <w:rsid w:val="00EE63DE"/>
    <w:rsid w:val="00EE7768"/>
    <w:rsid w:val="00EE79C3"/>
    <w:rsid w:val="00EE7E1D"/>
    <w:rsid w:val="00EF7CAB"/>
    <w:rsid w:val="00F01862"/>
    <w:rsid w:val="00F0695D"/>
    <w:rsid w:val="00F1121E"/>
    <w:rsid w:val="00F11E9E"/>
    <w:rsid w:val="00F1340B"/>
    <w:rsid w:val="00F16CF0"/>
    <w:rsid w:val="00F17700"/>
    <w:rsid w:val="00F312F4"/>
    <w:rsid w:val="00F35196"/>
    <w:rsid w:val="00F355A3"/>
    <w:rsid w:val="00F40CC6"/>
    <w:rsid w:val="00F41745"/>
    <w:rsid w:val="00F44986"/>
    <w:rsid w:val="00F46670"/>
    <w:rsid w:val="00F46894"/>
    <w:rsid w:val="00F47878"/>
    <w:rsid w:val="00F47FB3"/>
    <w:rsid w:val="00F501DA"/>
    <w:rsid w:val="00F505FE"/>
    <w:rsid w:val="00F524BA"/>
    <w:rsid w:val="00F542E0"/>
    <w:rsid w:val="00F54507"/>
    <w:rsid w:val="00F54A82"/>
    <w:rsid w:val="00F56980"/>
    <w:rsid w:val="00F56F85"/>
    <w:rsid w:val="00F570F1"/>
    <w:rsid w:val="00F574DC"/>
    <w:rsid w:val="00F57C6D"/>
    <w:rsid w:val="00F6060C"/>
    <w:rsid w:val="00F607A1"/>
    <w:rsid w:val="00F60FE4"/>
    <w:rsid w:val="00F613CD"/>
    <w:rsid w:val="00F617AA"/>
    <w:rsid w:val="00F620B8"/>
    <w:rsid w:val="00F63E18"/>
    <w:rsid w:val="00F64469"/>
    <w:rsid w:val="00F654F5"/>
    <w:rsid w:val="00F723BD"/>
    <w:rsid w:val="00F72BEE"/>
    <w:rsid w:val="00F74804"/>
    <w:rsid w:val="00F80F78"/>
    <w:rsid w:val="00F81C85"/>
    <w:rsid w:val="00F82051"/>
    <w:rsid w:val="00F84CB2"/>
    <w:rsid w:val="00F85FB7"/>
    <w:rsid w:val="00F914E5"/>
    <w:rsid w:val="00F97609"/>
    <w:rsid w:val="00FA0C40"/>
    <w:rsid w:val="00FA1798"/>
    <w:rsid w:val="00FA2095"/>
    <w:rsid w:val="00FA2155"/>
    <w:rsid w:val="00FA27C2"/>
    <w:rsid w:val="00FA2F0F"/>
    <w:rsid w:val="00FA4339"/>
    <w:rsid w:val="00FA4448"/>
    <w:rsid w:val="00FB396F"/>
    <w:rsid w:val="00FB5F6A"/>
    <w:rsid w:val="00FC1DEC"/>
    <w:rsid w:val="00FC6779"/>
    <w:rsid w:val="00FD0788"/>
    <w:rsid w:val="00FD09CC"/>
    <w:rsid w:val="00FD1D0A"/>
    <w:rsid w:val="00FD2D33"/>
    <w:rsid w:val="00FD3A87"/>
    <w:rsid w:val="00FD5E4C"/>
    <w:rsid w:val="00FD6992"/>
    <w:rsid w:val="00FD7296"/>
    <w:rsid w:val="00FE3FB5"/>
    <w:rsid w:val="00FE58B9"/>
    <w:rsid w:val="00FE703A"/>
    <w:rsid w:val="00FE7E58"/>
    <w:rsid w:val="00FF099D"/>
    <w:rsid w:val="00FF150A"/>
    <w:rsid w:val="00FF20AE"/>
    <w:rsid w:val="00FF509C"/>
    <w:rsid w:val="00FF5109"/>
    <w:rsid w:val="00FF5556"/>
    <w:rsid w:val="00FF5D78"/>
    <w:rsid w:val="00FF71A0"/>
    <w:rsid w:val="01ED036C"/>
    <w:rsid w:val="0208718C"/>
    <w:rsid w:val="02BF340E"/>
    <w:rsid w:val="02E92054"/>
    <w:rsid w:val="035C1D1F"/>
    <w:rsid w:val="042D0730"/>
    <w:rsid w:val="04DC4F06"/>
    <w:rsid w:val="05E57664"/>
    <w:rsid w:val="05FB3041"/>
    <w:rsid w:val="061E1B96"/>
    <w:rsid w:val="066B0BB4"/>
    <w:rsid w:val="069D7EE6"/>
    <w:rsid w:val="06A9757C"/>
    <w:rsid w:val="0BE53C10"/>
    <w:rsid w:val="0C7F1BC8"/>
    <w:rsid w:val="0D136A8B"/>
    <w:rsid w:val="0D3216B4"/>
    <w:rsid w:val="0DF2626F"/>
    <w:rsid w:val="0E9F3E09"/>
    <w:rsid w:val="0EAC0F21"/>
    <w:rsid w:val="0FAC5951"/>
    <w:rsid w:val="10955E16"/>
    <w:rsid w:val="10ED3BC1"/>
    <w:rsid w:val="11096BAE"/>
    <w:rsid w:val="1145116F"/>
    <w:rsid w:val="11D648D0"/>
    <w:rsid w:val="11DB6B5A"/>
    <w:rsid w:val="12A7747A"/>
    <w:rsid w:val="12CF1114"/>
    <w:rsid w:val="13CB1888"/>
    <w:rsid w:val="13FD0698"/>
    <w:rsid w:val="15160434"/>
    <w:rsid w:val="15584512"/>
    <w:rsid w:val="17507ED0"/>
    <w:rsid w:val="17AA4E1B"/>
    <w:rsid w:val="186D2356"/>
    <w:rsid w:val="18C92F0A"/>
    <w:rsid w:val="18F10FE1"/>
    <w:rsid w:val="1B710915"/>
    <w:rsid w:val="1BC4291D"/>
    <w:rsid w:val="1C3535D9"/>
    <w:rsid w:val="1CD76BE7"/>
    <w:rsid w:val="1D0507BA"/>
    <w:rsid w:val="1D8D1F09"/>
    <w:rsid w:val="1D9D6FB7"/>
    <w:rsid w:val="1E937238"/>
    <w:rsid w:val="1F15650D"/>
    <w:rsid w:val="1FBD4C85"/>
    <w:rsid w:val="1FE864E5"/>
    <w:rsid w:val="214262EA"/>
    <w:rsid w:val="216B4463"/>
    <w:rsid w:val="22486D79"/>
    <w:rsid w:val="225F7710"/>
    <w:rsid w:val="22C161E4"/>
    <w:rsid w:val="24814A66"/>
    <w:rsid w:val="256537B0"/>
    <w:rsid w:val="25A87399"/>
    <w:rsid w:val="25B11B58"/>
    <w:rsid w:val="26B02030"/>
    <w:rsid w:val="28046835"/>
    <w:rsid w:val="281B09D9"/>
    <w:rsid w:val="29CB7707"/>
    <w:rsid w:val="2A3C7759"/>
    <w:rsid w:val="2A7B70E3"/>
    <w:rsid w:val="2AD27386"/>
    <w:rsid w:val="2B396377"/>
    <w:rsid w:val="2B472BF7"/>
    <w:rsid w:val="2BA91EAE"/>
    <w:rsid w:val="2BB14900"/>
    <w:rsid w:val="2CF01189"/>
    <w:rsid w:val="2D047A61"/>
    <w:rsid w:val="2D9B617E"/>
    <w:rsid w:val="2F627A4C"/>
    <w:rsid w:val="2FBA00DA"/>
    <w:rsid w:val="304C7639"/>
    <w:rsid w:val="30AC4C9B"/>
    <w:rsid w:val="30F4495F"/>
    <w:rsid w:val="31175BED"/>
    <w:rsid w:val="319C6D86"/>
    <w:rsid w:val="31C0752B"/>
    <w:rsid w:val="31C366F2"/>
    <w:rsid w:val="320F77CC"/>
    <w:rsid w:val="32855FEF"/>
    <w:rsid w:val="333A60F5"/>
    <w:rsid w:val="3467687E"/>
    <w:rsid w:val="360217A9"/>
    <w:rsid w:val="366A2C1B"/>
    <w:rsid w:val="366B3F01"/>
    <w:rsid w:val="368F4E7A"/>
    <w:rsid w:val="36EF2E03"/>
    <w:rsid w:val="374212CE"/>
    <w:rsid w:val="380176AA"/>
    <w:rsid w:val="38434796"/>
    <w:rsid w:val="390B547F"/>
    <w:rsid w:val="394E3332"/>
    <w:rsid w:val="39F13F9D"/>
    <w:rsid w:val="3A0045B7"/>
    <w:rsid w:val="3A092AE9"/>
    <w:rsid w:val="3B9A4359"/>
    <w:rsid w:val="3BD626B0"/>
    <w:rsid w:val="3BEC3512"/>
    <w:rsid w:val="3CDD75F2"/>
    <w:rsid w:val="3D6B4B0E"/>
    <w:rsid w:val="3DB9716F"/>
    <w:rsid w:val="406A67F3"/>
    <w:rsid w:val="415968AA"/>
    <w:rsid w:val="41871D0D"/>
    <w:rsid w:val="41D70A7F"/>
    <w:rsid w:val="44092E2E"/>
    <w:rsid w:val="44BD3BD6"/>
    <w:rsid w:val="45A5284F"/>
    <w:rsid w:val="45AB6C9F"/>
    <w:rsid w:val="45C55985"/>
    <w:rsid w:val="46713112"/>
    <w:rsid w:val="46E44C12"/>
    <w:rsid w:val="470D43A0"/>
    <w:rsid w:val="476D07A0"/>
    <w:rsid w:val="478C7215"/>
    <w:rsid w:val="47FC1AAA"/>
    <w:rsid w:val="48465FC6"/>
    <w:rsid w:val="48D05305"/>
    <w:rsid w:val="48E94BAA"/>
    <w:rsid w:val="499E4D38"/>
    <w:rsid w:val="49ED225A"/>
    <w:rsid w:val="4AD95CB8"/>
    <w:rsid w:val="4B095EA9"/>
    <w:rsid w:val="4B416003"/>
    <w:rsid w:val="4B7919E0"/>
    <w:rsid w:val="4BBE0E50"/>
    <w:rsid w:val="4C4E2CBD"/>
    <w:rsid w:val="4C6B0F7E"/>
    <w:rsid w:val="4E046B0C"/>
    <w:rsid w:val="4E570B14"/>
    <w:rsid w:val="4EBB349D"/>
    <w:rsid w:val="4F415FC8"/>
    <w:rsid w:val="4F854ADD"/>
    <w:rsid w:val="4F8E7D9E"/>
    <w:rsid w:val="505D3FA1"/>
    <w:rsid w:val="50C517E8"/>
    <w:rsid w:val="50DB40B6"/>
    <w:rsid w:val="50F006DC"/>
    <w:rsid w:val="5167171C"/>
    <w:rsid w:val="52730954"/>
    <w:rsid w:val="52750388"/>
    <w:rsid w:val="52941658"/>
    <w:rsid w:val="53274E21"/>
    <w:rsid w:val="538973F9"/>
    <w:rsid w:val="56F32FDF"/>
    <w:rsid w:val="57A027D0"/>
    <w:rsid w:val="590964AE"/>
    <w:rsid w:val="5A363A8E"/>
    <w:rsid w:val="5BA95B6E"/>
    <w:rsid w:val="5C672AA9"/>
    <w:rsid w:val="5C677226"/>
    <w:rsid w:val="5CBB6CB0"/>
    <w:rsid w:val="5D8E3929"/>
    <w:rsid w:val="5E204F1D"/>
    <w:rsid w:val="5E4922A7"/>
    <w:rsid w:val="5E811612"/>
    <w:rsid w:val="5ECB7D14"/>
    <w:rsid w:val="5FFD6BD0"/>
    <w:rsid w:val="601462D5"/>
    <w:rsid w:val="602A56D2"/>
    <w:rsid w:val="615C661E"/>
    <w:rsid w:val="61D6527F"/>
    <w:rsid w:val="62667418"/>
    <w:rsid w:val="62865C69"/>
    <w:rsid w:val="65285B05"/>
    <w:rsid w:val="65357069"/>
    <w:rsid w:val="656B6EF4"/>
    <w:rsid w:val="65740183"/>
    <w:rsid w:val="66562CF4"/>
    <w:rsid w:val="67613210"/>
    <w:rsid w:val="676B07EB"/>
    <w:rsid w:val="67733003"/>
    <w:rsid w:val="67B172B9"/>
    <w:rsid w:val="67B57406"/>
    <w:rsid w:val="67CE4ADF"/>
    <w:rsid w:val="686D58E2"/>
    <w:rsid w:val="68957189"/>
    <w:rsid w:val="68AD3A4E"/>
    <w:rsid w:val="68CE0DFE"/>
    <w:rsid w:val="68EA0014"/>
    <w:rsid w:val="6A364ECE"/>
    <w:rsid w:val="6ACD4147"/>
    <w:rsid w:val="6B061D23"/>
    <w:rsid w:val="6B136A61"/>
    <w:rsid w:val="6B825A7C"/>
    <w:rsid w:val="6BE831FF"/>
    <w:rsid w:val="6C484C18"/>
    <w:rsid w:val="6C5B702D"/>
    <w:rsid w:val="6D671337"/>
    <w:rsid w:val="6E3830E0"/>
    <w:rsid w:val="6E4C7D50"/>
    <w:rsid w:val="6E51148A"/>
    <w:rsid w:val="6F441D17"/>
    <w:rsid w:val="6F692499"/>
    <w:rsid w:val="6F8444D6"/>
    <w:rsid w:val="70527CD6"/>
    <w:rsid w:val="707C5889"/>
    <w:rsid w:val="710E2608"/>
    <w:rsid w:val="71201629"/>
    <w:rsid w:val="71D41ADE"/>
    <w:rsid w:val="728A4730"/>
    <w:rsid w:val="74630481"/>
    <w:rsid w:val="74645F02"/>
    <w:rsid w:val="74902A27"/>
    <w:rsid w:val="754B29E0"/>
    <w:rsid w:val="75812395"/>
    <w:rsid w:val="75BA64B4"/>
    <w:rsid w:val="773364CA"/>
    <w:rsid w:val="775030C4"/>
    <w:rsid w:val="77A602CE"/>
    <w:rsid w:val="7C1D61AE"/>
    <w:rsid w:val="7D205352"/>
    <w:rsid w:val="7D297EB8"/>
    <w:rsid w:val="7F1174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rules v:ext="edit">
        <o:r id="V:Rule1" type="connector" idref="#自选图形 27"/>
        <o:r id="V:Rule2" type="connector" idref="#_x0000_s1028"/>
        <o:r id="V:Rule3" type="connector" idref="#_x0000_s1032"/>
        <o:r id="V:Rule4" type="connector" idref="#_x0000_s1034"/>
        <o:r id="V:Rule5" type="connector" idref="#_x0000_s1035"/>
        <o:r id="V:Rule6" type="connector" idref="#_x0000_s1038"/>
        <o:r id="V:Rule7" type="connector" idref="#_x0000_s1039"/>
        <o:r id="V:Rule8" type="connector" idref="#_x0000_s1042"/>
        <o:r id="V:Rule9" type="connector" idref="#_x0000_s1043"/>
        <o:r id="V:Rule10" type="connector" idref="#自选图形 26"/>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0" w:name="footnote text"/>
    <w:lsdException w:qFormat="1" w:uiPriority="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qFormat="1"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iPriority="0" w:semiHidden="0" w:name="Date"/>
    <w:lsdException w:qFormat="1"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0" w:semiHidden="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Calibri" w:hAnsi="Calibri" w:eastAsia="宋体" w:cs="Times New Roman"/>
      <w:kern w:val="2"/>
      <w:sz w:val="21"/>
      <w:szCs w:val="21"/>
      <w:lang w:val="en-US" w:eastAsia="zh-CN" w:bidi="ar-SA"/>
    </w:rPr>
  </w:style>
  <w:style w:type="paragraph" w:styleId="3">
    <w:name w:val="heading 1"/>
    <w:basedOn w:val="1"/>
    <w:next w:val="1"/>
    <w:link w:val="59"/>
    <w:qFormat/>
    <w:uiPriority w:val="9"/>
    <w:pPr>
      <w:keepNext/>
      <w:keepLines/>
      <w:spacing w:before="480" w:after="480" w:line="720" w:lineRule="auto"/>
      <w:jc w:val="center"/>
      <w:outlineLvl w:val="0"/>
    </w:pPr>
    <w:rPr>
      <w:rFonts w:ascii="微软雅黑" w:hAnsi="微软雅黑" w:eastAsia="微软雅黑"/>
      <w:b/>
      <w:bCs/>
      <w:kern w:val="44"/>
      <w:sz w:val="32"/>
      <w:szCs w:val="44"/>
    </w:rPr>
  </w:style>
  <w:style w:type="paragraph" w:styleId="4">
    <w:name w:val="heading 2"/>
    <w:basedOn w:val="1"/>
    <w:next w:val="1"/>
    <w:link w:val="61"/>
    <w:qFormat/>
    <w:uiPriority w:val="9"/>
    <w:pPr>
      <w:keepNext/>
      <w:keepLines/>
      <w:spacing w:before="260" w:after="260"/>
      <w:outlineLvl w:val="1"/>
    </w:pPr>
    <w:rPr>
      <w:rFonts w:ascii="Times New Roman" w:hAnsi="Times New Roman"/>
      <w:b/>
      <w:bCs/>
      <w:sz w:val="30"/>
      <w:szCs w:val="32"/>
    </w:rPr>
  </w:style>
  <w:style w:type="paragraph" w:styleId="5">
    <w:name w:val="heading 3"/>
    <w:basedOn w:val="1"/>
    <w:next w:val="1"/>
    <w:link w:val="42"/>
    <w:qFormat/>
    <w:uiPriority w:val="9"/>
    <w:pPr>
      <w:keepNext/>
      <w:keepLines/>
      <w:spacing w:before="120" w:after="120"/>
      <w:outlineLvl w:val="2"/>
    </w:pPr>
    <w:rPr>
      <w:rFonts w:ascii="Times New Roman" w:hAnsi="Times New Roman"/>
      <w:b/>
      <w:bCs/>
      <w:sz w:val="28"/>
      <w:szCs w:val="32"/>
    </w:rPr>
  </w:style>
  <w:style w:type="paragraph" w:styleId="6">
    <w:name w:val="heading 4"/>
    <w:basedOn w:val="1"/>
    <w:next w:val="1"/>
    <w:link w:val="48"/>
    <w:qFormat/>
    <w:uiPriority w:val="9"/>
    <w:pPr>
      <w:keepNext/>
      <w:keepLines/>
      <w:outlineLvl w:val="3"/>
    </w:pPr>
    <w:rPr>
      <w:rFonts w:ascii="Times New Roman" w:hAnsi="Times New Roman"/>
      <w:b/>
      <w:bCs/>
      <w:sz w:val="24"/>
      <w:szCs w:val="28"/>
    </w:rPr>
  </w:style>
  <w:style w:type="paragraph" w:styleId="7">
    <w:name w:val="heading 5"/>
    <w:basedOn w:val="1"/>
    <w:next w:val="1"/>
    <w:link w:val="52"/>
    <w:qFormat/>
    <w:uiPriority w:val="0"/>
    <w:pPr>
      <w:keepNext/>
      <w:keepLines/>
      <w:spacing w:before="280" w:after="290" w:line="376" w:lineRule="auto"/>
      <w:outlineLvl w:val="4"/>
    </w:pPr>
    <w:rPr>
      <w:b/>
      <w:bCs/>
      <w:sz w:val="28"/>
      <w:szCs w:val="28"/>
    </w:rPr>
  </w:style>
  <w:style w:type="character" w:default="1" w:styleId="33">
    <w:name w:val="Default Paragraph Font"/>
    <w:semiHidden/>
    <w:unhideWhenUsed/>
    <w:uiPriority w:val="1"/>
  </w:style>
  <w:style w:type="table" w:default="1" w:styleId="40">
    <w:name w:val="Normal Table"/>
    <w:semiHidden/>
    <w:unhideWhenUsed/>
    <w:qFormat/>
    <w:uiPriority w:val="99"/>
    <w:tblPr>
      <w:tblLayout w:type="fixed"/>
      <w:tblCellMar>
        <w:top w:w="0" w:type="dxa"/>
        <w:left w:w="108" w:type="dxa"/>
        <w:bottom w:w="0" w:type="dxa"/>
        <w:right w:w="108" w:type="dxa"/>
      </w:tblCellMar>
    </w:tblPr>
  </w:style>
  <w:style w:type="paragraph" w:styleId="2">
    <w:name w:val="List"/>
    <w:basedOn w:val="1"/>
    <w:qFormat/>
    <w:uiPriority w:val="0"/>
    <w:pPr>
      <w:ind w:left="200" w:hanging="200" w:hangingChars="200"/>
    </w:pPr>
  </w:style>
  <w:style w:type="paragraph" w:styleId="8">
    <w:name w:val="annotation subject"/>
    <w:basedOn w:val="9"/>
    <w:next w:val="9"/>
    <w:link w:val="89"/>
    <w:semiHidden/>
    <w:unhideWhenUsed/>
    <w:qFormat/>
    <w:uiPriority w:val="0"/>
    <w:rPr>
      <w:b/>
      <w:bCs/>
    </w:rPr>
  </w:style>
  <w:style w:type="paragraph" w:styleId="9">
    <w:name w:val="annotation text"/>
    <w:basedOn w:val="1"/>
    <w:link w:val="88"/>
    <w:semiHidden/>
    <w:unhideWhenUsed/>
    <w:qFormat/>
    <w:uiPriority w:val="0"/>
    <w:pPr>
      <w:jc w:val="left"/>
    </w:pPr>
  </w:style>
  <w:style w:type="paragraph" w:styleId="10">
    <w:name w:val="toc 7"/>
    <w:basedOn w:val="1"/>
    <w:next w:val="1"/>
    <w:unhideWhenUsed/>
    <w:qFormat/>
    <w:uiPriority w:val="39"/>
    <w:pPr>
      <w:ind w:left="2520" w:leftChars="1200"/>
    </w:pPr>
  </w:style>
  <w:style w:type="paragraph" w:styleId="11">
    <w:name w:val="Body Text First Indent"/>
    <w:basedOn w:val="12"/>
    <w:unhideWhenUsed/>
    <w:qFormat/>
    <w:uiPriority w:val="0"/>
    <w:pPr>
      <w:ind w:firstLine="420" w:firstLineChars="100"/>
    </w:pPr>
    <w:rPr>
      <w:sz w:val="24"/>
    </w:rPr>
  </w:style>
  <w:style w:type="paragraph" w:styleId="12">
    <w:name w:val="Body Text"/>
    <w:basedOn w:val="1"/>
    <w:link w:val="62"/>
    <w:qFormat/>
    <w:uiPriority w:val="0"/>
    <w:rPr>
      <w:rFonts w:ascii="Times New Roman" w:hAnsi="Times New Roman"/>
      <w:sz w:val="28"/>
      <w:szCs w:val="24"/>
    </w:rPr>
  </w:style>
  <w:style w:type="paragraph" w:styleId="13">
    <w:name w:val="Normal Indent"/>
    <w:basedOn w:val="1"/>
    <w:qFormat/>
    <w:uiPriority w:val="0"/>
    <w:pPr>
      <w:spacing w:line="240" w:lineRule="auto"/>
      <w:ind w:firstLine="420"/>
    </w:pPr>
    <w:rPr>
      <w:rFonts w:ascii="Times New Roman" w:hAnsi="Times New Roman"/>
      <w:sz w:val="28"/>
      <w:szCs w:val="20"/>
    </w:rPr>
  </w:style>
  <w:style w:type="paragraph" w:styleId="14">
    <w:name w:val="Document Map"/>
    <w:basedOn w:val="1"/>
    <w:link w:val="56"/>
    <w:unhideWhenUsed/>
    <w:qFormat/>
    <w:uiPriority w:val="99"/>
    <w:rPr>
      <w:rFonts w:ascii="宋体"/>
      <w:sz w:val="18"/>
      <w:szCs w:val="18"/>
    </w:rPr>
  </w:style>
  <w:style w:type="paragraph" w:styleId="15">
    <w:name w:val="Body Text Indent"/>
    <w:basedOn w:val="1"/>
    <w:link w:val="44"/>
    <w:unhideWhenUsed/>
    <w:qFormat/>
    <w:uiPriority w:val="99"/>
    <w:pPr>
      <w:spacing w:after="120"/>
      <w:ind w:left="420" w:leftChars="200"/>
    </w:pPr>
  </w:style>
  <w:style w:type="paragraph" w:styleId="16">
    <w:name w:val="toc 5"/>
    <w:basedOn w:val="1"/>
    <w:next w:val="1"/>
    <w:unhideWhenUsed/>
    <w:qFormat/>
    <w:uiPriority w:val="39"/>
    <w:pPr>
      <w:ind w:left="1680" w:leftChars="800"/>
    </w:pPr>
  </w:style>
  <w:style w:type="paragraph" w:styleId="17">
    <w:name w:val="toc 3"/>
    <w:basedOn w:val="1"/>
    <w:next w:val="1"/>
    <w:unhideWhenUsed/>
    <w:qFormat/>
    <w:uiPriority w:val="39"/>
    <w:pPr>
      <w:ind w:left="840" w:leftChars="400"/>
    </w:pPr>
  </w:style>
  <w:style w:type="paragraph" w:styleId="18">
    <w:name w:val="Plain Text"/>
    <w:basedOn w:val="1"/>
    <w:link w:val="57"/>
    <w:qFormat/>
    <w:uiPriority w:val="0"/>
    <w:pPr>
      <w:spacing w:line="240" w:lineRule="auto"/>
    </w:pPr>
    <w:rPr>
      <w:rFonts w:ascii="宋体" w:hAnsi="Courier New"/>
    </w:rPr>
  </w:style>
  <w:style w:type="paragraph" w:styleId="19">
    <w:name w:val="toc 8"/>
    <w:basedOn w:val="1"/>
    <w:next w:val="1"/>
    <w:unhideWhenUsed/>
    <w:qFormat/>
    <w:uiPriority w:val="39"/>
    <w:pPr>
      <w:ind w:left="2940" w:leftChars="1400"/>
    </w:pPr>
  </w:style>
  <w:style w:type="paragraph" w:styleId="20">
    <w:name w:val="Date"/>
    <w:basedOn w:val="1"/>
    <w:next w:val="1"/>
    <w:link w:val="43"/>
    <w:unhideWhenUsed/>
    <w:qFormat/>
    <w:uiPriority w:val="0"/>
    <w:pPr>
      <w:spacing w:line="240" w:lineRule="auto"/>
      <w:ind w:left="100" w:leftChars="2500"/>
    </w:pPr>
    <w:rPr>
      <w:szCs w:val="22"/>
    </w:rPr>
  </w:style>
  <w:style w:type="paragraph" w:styleId="21">
    <w:name w:val="Balloon Text"/>
    <w:basedOn w:val="1"/>
    <w:link w:val="51"/>
    <w:unhideWhenUsed/>
    <w:qFormat/>
    <w:uiPriority w:val="99"/>
    <w:pPr>
      <w:spacing w:line="240" w:lineRule="auto"/>
    </w:pPr>
    <w:rPr>
      <w:sz w:val="18"/>
      <w:szCs w:val="18"/>
    </w:rPr>
  </w:style>
  <w:style w:type="paragraph" w:styleId="22">
    <w:name w:val="footer"/>
    <w:basedOn w:val="1"/>
    <w:link w:val="45"/>
    <w:unhideWhenUsed/>
    <w:qFormat/>
    <w:uiPriority w:val="99"/>
    <w:pPr>
      <w:tabs>
        <w:tab w:val="center" w:pos="4153"/>
        <w:tab w:val="right" w:pos="8306"/>
      </w:tabs>
      <w:snapToGrid w:val="0"/>
      <w:jc w:val="left"/>
    </w:pPr>
    <w:rPr>
      <w:sz w:val="18"/>
      <w:szCs w:val="18"/>
    </w:rPr>
  </w:style>
  <w:style w:type="paragraph" w:styleId="23">
    <w:name w:val="header"/>
    <w:basedOn w:val="1"/>
    <w:link w:val="53"/>
    <w:unhideWhenUsed/>
    <w:qFormat/>
    <w:uiPriority w:val="99"/>
    <w:pPr>
      <w:pBdr>
        <w:bottom w:val="single" w:color="auto" w:sz="6" w:space="1"/>
      </w:pBdr>
      <w:tabs>
        <w:tab w:val="center" w:pos="4153"/>
        <w:tab w:val="right" w:pos="8306"/>
      </w:tabs>
      <w:snapToGrid w:val="0"/>
      <w:jc w:val="center"/>
    </w:pPr>
    <w:rPr>
      <w:sz w:val="18"/>
      <w:szCs w:val="18"/>
    </w:rPr>
  </w:style>
  <w:style w:type="paragraph" w:styleId="24">
    <w:name w:val="toc 1"/>
    <w:basedOn w:val="1"/>
    <w:next w:val="1"/>
    <w:unhideWhenUsed/>
    <w:qFormat/>
    <w:uiPriority w:val="39"/>
  </w:style>
  <w:style w:type="paragraph" w:styleId="25">
    <w:name w:val="toc 4"/>
    <w:basedOn w:val="1"/>
    <w:next w:val="1"/>
    <w:unhideWhenUsed/>
    <w:qFormat/>
    <w:uiPriority w:val="39"/>
    <w:pPr>
      <w:ind w:left="1260" w:leftChars="600"/>
    </w:pPr>
  </w:style>
  <w:style w:type="paragraph" w:styleId="26">
    <w:name w:val="Subtitle"/>
    <w:basedOn w:val="1"/>
    <w:next w:val="1"/>
    <w:link w:val="66"/>
    <w:qFormat/>
    <w:uiPriority w:val="0"/>
    <w:pPr>
      <w:spacing w:before="240" w:after="60" w:line="312" w:lineRule="auto"/>
      <w:jc w:val="center"/>
      <w:outlineLvl w:val="1"/>
    </w:pPr>
    <w:rPr>
      <w:rFonts w:ascii="Cambria" w:hAnsi="Cambria" w:eastAsia="Times New Roman"/>
      <w:b/>
      <w:bCs/>
      <w:kern w:val="28"/>
      <w:sz w:val="32"/>
      <w:szCs w:val="32"/>
    </w:rPr>
  </w:style>
  <w:style w:type="paragraph" w:styleId="27">
    <w:name w:val="toc 6"/>
    <w:basedOn w:val="1"/>
    <w:next w:val="1"/>
    <w:unhideWhenUsed/>
    <w:qFormat/>
    <w:uiPriority w:val="39"/>
    <w:pPr>
      <w:ind w:left="2100" w:leftChars="1000"/>
    </w:pPr>
  </w:style>
  <w:style w:type="paragraph" w:styleId="28">
    <w:name w:val="toc 2"/>
    <w:basedOn w:val="1"/>
    <w:next w:val="1"/>
    <w:unhideWhenUsed/>
    <w:qFormat/>
    <w:uiPriority w:val="39"/>
    <w:pPr>
      <w:ind w:left="420" w:leftChars="200"/>
    </w:pPr>
  </w:style>
  <w:style w:type="paragraph" w:styleId="29">
    <w:name w:val="toc 9"/>
    <w:basedOn w:val="1"/>
    <w:next w:val="1"/>
    <w:unhideWhenUsed/>
    <w:qFormat/>
    <w:uiPriority w:val="39"/>
    <w:pPr>
      <w:ind w:left="3360" w:leftChars="1600"/>
    </w:pPr>
  </w:style>
  <w:style w:type="paragraph" w:styleId="30">
    <w:name w:val="HTML Preformatted"/>
    <w:basedOn w:val="1"/>
    <w:link w:val="49"/>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宋体" w:hAnsi="宋体"/>
      <w:kern w:val="0"/>
      <w:sz w:val="24"/>
      <w:szCs w:val="24"/>
    </w:rPr>
  </w:style>
  <w:style w:type="paragraph" w:styleId="31">
    <w:name w:val="Normal (Web)"/>
    <w:basedOn w:val="1"/>
    <w:qFormat/>
    <w:uiPriority w:val="0"/>
    <w:rPr>
      <w:rFonts w:ascii="Times New Roman" w:hAnsi="Times New Roman"/>
      <w:sz w:val="24"/>
      <w:szCs w:val="24"/>
    </w:rPr>
  </w:style>
  <w:style w:type="paragraph" w:styleId="32">
    <w:name w:val="Title"/>
    <w:basedOn w:val="1"/>
    <w:next w:val="1"/>
    <w:link w:val="50"/>
    <w:qFormat/>
    <w:uiPriority w:val="0"/>
    <w:pPr>
      <w:spacing w:before="240" w:after="60" w:line="240" w:lineRule="auto"/>
      <w:jc w:val="center"/>
      <w:outlineLvl w:val="0"/>
    </w:pPr>
    <w:rPr>
      <w:rFonts w:ascii="Cambria" w:hAnsi="Cambria" w:eastAsia="Times New Roman"/>
      <w:b/>
      <w:bCs/>
      <w:sz w:val="32"/>
      <w:szCs w:val="32"/>
    </w:rPr>
  </w:style>
  <w:style w:type="character" w:styleId="34">
    <w:name w:val="Strong"/>
    <w:basedOn w:val="33"/>
    <w:qFormat/>
    <w:uiPriority w:val="0"/>
    <w:rPr>
      <w:b/>
      <w:bCs/>
    </w:rPr>
  </w:style>
  <w:style w:type="character" w:styleId="35">
    <w:name w:val="page number"/>
    <w:basedOn w:val="33"/>
    <w:qFormat/>
    <w:uiPriority w:val="0"/>
  </w:style>
  <w:style w:type="character" w:styleId="36">
    <w:name w:val="FollowedHyperlink"/>
    <w:basedOn w:val="33"/>
    <w:qFormat/>
    <w:uiPriority w:val="0"/>
    <w:rPr>
      <w:color w:val="800080"/>
      <w:u w:val="single"/>
    </w:rPr>
  </w:style>
  <w:style w:type="character" w:styleId="37">
    <w:name w:val="Emphasis"/>
    <w:basedOn w:val="33"/>
    <w:qFormat/>
    <w:uiPriority w:val="20"/>
    <w:rPr>
      <w:i/>
      <w:iCs/>
    </w:rPr>
  </w:style>
  <w:style w:type="character" w:styleId="38">
    <w:name w:val="Hyperlink"/>
    <w:basedOn w:val="33"/>
    <w:unhideWhenUsed/>
    <w:qFormat/>
    <w:uiPriority w:val="99"/>
    <w:rPr>
      <w:color w:val="0000FF"/>
      <w:u w:val="single"/>
    </w:rPr>
  </w:style>
  <w:style w:type="character" w:styleId="39">
    <w:name w:val="annotation reference"/>
    <w:basedOn w:val="33"/>
    <w:semiHidden/>
    <w:unhideWhenUsed/>
    <w:qFormat/>
    <w:uiPriority w:val="0"/>
    <w:rPr>
      <w:sz w:val="21"/>
      <w:szCs w:val="21"/>
    </w:rPr>
  </w:style>
  <w:style w:type="table" w:styleId="41">
    <w:name w:val="Table Grid"/>
    <w:basedOn w:val="40"/>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42">
    <w:name w:val="标题 3 Char"/>
    <w:basedOn w:val="33"/>
    <w:link w:val="5"/>
    <w:qFormat/>
    <w:uiPriority w:val="9"/>
    <w:rPr>
      <w:rFonts w:ascii="Times New Roman" w:hAnsi="Times New Roman" w:eastAsia="宋体"/>
      <w:b/>
      <w:bCs/>
      <w:sz w:val="28"/>
      <w:szCs w:val="32"/>
    </w:rPr>
  </w:style>
  <w:style w:type="character" w:customStyle="1" w:styleId="43">
    <w:name w:val="日期 Char"/>
    <w:basedOn w:val="33"/>
    <w:link w:val="20"/>
    <w:semiHidden/>
    <w:qFormat/>
    <w:uiPriority w:val="0"/>
    <w:rPr>
      <w:rFonts w:ascii="Calibri" w:hAnsi="Calibri" w:eastAsia="宋体"/>
      <w:kern w:val="2"/>
      <w:sz w:val="21"/>
      <w:szCs w:val="22"/>
      <w:lang w:val="en-US" w:eastAsia="zh-CN" w:bidi="ar-SA"/>
    </w:rPr>
  </w:style>
  <w:style w:type="character" w:customStyle="1" w:styleId="44">
    <w:name w:val="正文文本缩进 Char"/>
    <w:basedOn w:val="33"/>
    <w:link w:val="15"/>
    <w:semiHidden/>
    <w:qFormat/>
    <w:uiPriority w:val="99"/>
  </w:style>
  <w:style w:type="character" w:customStyle="1" w:styleId="45">
    <w:name w:val="页脚 Char"/>
    <w:basedOn w:val="33"/>
    <w:link w:val="22"/>
    <w:qFormat/>
    <w:uiPriority w:val="99"/>
    <w:rPr>
      <w:sz w:val="18"/>
      <w:szCs w:val="18"/>
    </w:rPr>
  </w:style>
  <w:style w:type="character" w:customStyle="1" w:styleId="46">
    <w:name w:val="无间隔 Char"/>
    <w:basedOn w:val="33"/>
    <w:link w:val="47"/>
    <w:qFormat/>
    <w:uiPriority w:val="0"/>
    <w:rPr>
      <w:rFonts w:eastAsia="Times New Roman"/>
      <w:sz w:val="22"/>
      <w:szCs w:val="22"/>
      <w:lang w:val="en-US" w:eastAsia="zh-CN" w:bidi="ar-SA"/>
    </w:rPr>
  </w:style>
  <w:style w:type="paragraph" w:styleId="47">
    <w:name w:val="No Spacing"/>
    <w:link w:val="46"/>
    <w:qFormat/>
    <w:uiPriority w:val="0"/>
    <w:rPr>
      <w:rFonts w:ascii="Times New Roman" w:hAnsi="Times New Roman" w:eastAsia="Times New Roman" w:cs="Times New Roman"/>
      <w:sz w:val="22"/>
      <w:szCs w:val="22"/>
      <w:lang w:val="en-US" w:eastAsia="zh-CN" w:bidi="ar-SA"/>
    </w:rPr>
  </w:style>
  <w:style w:type="character" w:customStyle="1" w:styleId="48">
    <w:name w:val="标题 4 Char"/>
    <w:basedOn w:val="33"/>
    <w:link w:val="6"/>
    <w:qFormat/>
    <w:uiPriority w:val="9"/>
    <w:rPr>
      <w:rFonts w:ascii="Times New Roman" w:hAnsi="Times New Roman" w:eastAsia="宋体"/>
      <w:b/>
      <w:bCs/>
      <w:sz w:val="24"/>
      <w:szCs w:val="28"/>
    </w:rPr>
  </w:style>
  <w:style w:type="character" w:customStyle="1" w:styleId="49">
    <w:name w:val="HTML 预设格式 Char"/>
    <w:basedOn w:val="33"/>
    <w:link w:val="30"/>
    <w:semiHidden/>
    <w:qFormat/>
    <w:uiPriority w:val="0"/>
    <w:rPr>
      <w:rFonts w:ascii="宋体" w:hAnsi="宋体" w:eastAsia="宋体"/>
      <w:sz w:val="24"/>
      <w:szCs w:val="24"/>
      <w:lang w:bidi="ar-SA"/>
    </w:rPr>
  </w:style>
  <w:style w:type="character" w:customStyle="1" w:styleId="50">
    <w:name w:val="标题 Char"/>
    <w:basedOn w:val="33"/>
    <w:link w:val="32"/>
    <w:qFormat/>
    <w:uiPriority w:val="0"/>
    <w:rPr>
      <w:rFonts w:ascii="Cambria" w:hAnsi="Cambria"/>
      <w:b/>
      <w:bCs/>
      <w:kern w:val="2"/>
      <w:sz w:val="32"/>
      <w:szCs w:val="32"/>
      <w:lang w:bidi="ar-SA"/>
    </w:rPr>
  </w:style>
  <w:style w:type="character" w:customStyle="1" w:styleId="51">
    <w:name w:val="批注框文本 Char"/>
    <w:basedOn w:val="33"/>
    <w:link w:val="21"/>
    <w:semiHidden/>
    <w:qFormat/>
    <w:uiPriority w:val="99"/>
    <w:rPr>
      <w:kern w:val="2"/>
      <w:sz w:val="18"/>
      <w:szCs w:val="18"/>
    </w:rPr>
  </w:style>
  <w:style w:type="character" w:customStyle="1" w:styleId="52">
    <w:name w:val="标题 5 Char"/>
    <w:basedOn w:val="33"/>
    <w:link w:val="7"/>
    <w:qFormat/>
    <w:uiPriority w:val="0"/>
    <w:rPr>
      <w:rFonts w:ascii="Calibri" w:hAnsi="Calibri" w:eastAsia="宋体"/>
      <w:b/>
      <w:bCs/>
      <w:kern w:val="2"/>
      <w:sz w:val="28"/>
      <w:szCs w:val="28"/>
      <w:lang w:val="en-US" w:eastAsia="zh-CN" w:bidi="ar-SA"/>
    </w:rPr>
  </w:style>
  <w:style w:type="character" w:customStyle="1" w:styleId="53">
    <w:name w:val="页眉 Char"/>
    <w:basedOn w:val="33"/>
    <w:link w:val="23"/>
    <w:semiHidden/>
    <w:qFormat/>
    <w:uiPriority w:val="99"/>
    <w:rPr>
      <w:sz w:val="18"/>
      <w:szCs w:val="18"/>
    </w:rPr>
  </w:style>
  <w:style w:type="character" w:customStyle="1" w:styleId="54">
    <w:name w:val="标题1"/>
    <w:basedOn w:val="33"/>
    <w:qFormat/>
    <w:uiPriority w:val="0"/>
  </w:style>
  <w:style w:type="character" w:customStyle="1" w:styleId="55">
    <w:name w:val="纯文本 Char"/>
    <w:basedOn w:val="33"/>
    <w:qFormat/>
    <w:uiPriority w:val="0"/>
    <w:rPr>
      <w:rFonts w:ascii="宋体" w:hAnsi="Courier New" w:eastAsia="宋体"/>
    </w:rPr>
  </w:style>
  <w:style w:type="character" w:customStyle="1" w:styleId="56">
    <w:name w:val="文档结构图 Char"/>
    <w:basedOn w:val="33"/>
    <w:link w:val="14"/>
    <w:semiHidden/>
    <w:qFormat/>
    <w:uiPriority w:val="99"/>
    <w:rPr>
      <w:rFonts w:ascii="宋体" w:eastAsia="宋体"/>
      <w:sz w:val="18"/>
      <w:szCs w:val="18"/>
    </w:rPr>
  </w:style>
  <w:style w:type="character" w:customStyle="1" w:styleId="57">
    <w:name w:val="纯文本 Char1"/>
    <w:basedOn w:val="33"/>
    <w:link w:val="18"/>
    <w:semiHidden/>
    <w:qFormat/>
    <w:uiPriority w:val="99"/>
    <w:rPr>
      <w:rFonts w:ascii="宋体" w:hAnsi="Courier New" w:eastAsia="宋体" w:cs="Courier New"/>
    </w:rPr>
  </w:style>
  <w:style w:type="character" w:customStyle="1" w:styleId="58">
    <w:name w:val="font181"/>
    <w:basedOn w:val="33"/>
    <w:qFormat/>
    <w:uiPriority w:val="0"/>
    <w:rPr>
      <w:rFonts w:hint="default" w:ascii="Ђˎ̥" w:hAnsi="Ђˎ̥"/>
      <w:b/>
      <w:bCs/>
      <w:sz w:val="27"/>
      <w:szCs w:val="27"/>
    </w:rPr>
  </w:style>
  <w:style w:type="character" w:customStyle="1" w:styleId="59">
    <w:name w:val="标题 1 Char"/>
    <w:basedOn w:val="33"/>
    <w:link w:val="3"/>
    <w:qFormat/>
    <w:uiPriority w:val="9"/>
    <w:rPr>
      <w:rFonts w:ascii="微软雅黑" w:hAnsi="微软雅黑" w:eastAsia="微软雅黑"/>
      <w:b/>
      <w:bCs/>
      <w:kern w:val="44"/>
      <w:sz w:val="32"/>
      <w:szCs w:val="44"/>
    </w:rPr>
  </w:style>
  <w:style w:type="character" w:customStyle="1" w:styleId="60">
    <w:name w:val="f-pipe"/>
    <w:basedOn w:val="33"/>
    <w:qFormat/>
    <w:uiPriority w:val="0"/>
  </w:style>
  <w:style w:type="character" w:customStyle="1" w:styleId="61">
    <w:name w:val="标题 2 Char"/>
    <w:basedOn w:val="33"/>
    <w:link w:val="4"/>
    <w:qFormat/>
    <w:uiPriority w:val="9"/>
    <w:rPr>
      <w:rFonts w:ascii="Times New Roman" w:hAnsi="Times New Roman" w:eastAsia="宋体"/>
      <w:b/>
      <w:bCs/>
      <w:sz w:val="30"/>
      <w:szCs w:val="32"/>
    </w:rPr>
  </w:style>
  <w:style w:type="character" w:customStyle="1" w:styleId="62">
    <w:name w:val="正文文本 Char"/>
    <w:basedOn w:val="33"/>
    <w:link w:val="12"/>
    <w:qFormat/>
    <w:uiPriority w:val="0"/>
    <w:rPr>
      <w:rFonts w:ascii="Times New Roman" w:hAnsi="Times New Roman" w:eastAsia="宋体" w:cs="Times New Roman"/>
      <w:sz w:val="28"/>
      <w:szCs w:val="24"/>
    </w:rPr>
  </w:style>
  <w:style w:type="character" w:customStyle="1" w:styleId="63">
    <w:name w:val="img-turn-right"/>
    <w:basedOn w:val="33"/>
    <w:qFormat/>
    <w:uiPriority w:val="0"/>
  </w:style>
  <w:style w:type="character" w:customStyle="1" w:styleId="64">
    <w:name w:val="fontstyle01"/>
    <w:basedOn w:val="33"/>
    <w:qFormat/>
    <w:uiPriority w:val="0"/>
    <w:rPr>
      <w:rFonts w:hint="eastAsia" w:ascii="宋体" w:hAnsi="宋体" w:eastAsia="宋体"/>
      <w:color w:val="000000"/>
      <w:sz w:val="18"/>
      <w:szCs w:val="18"/>
    </w:rPr>
  </w:style>
  <w:style w:type="character" w:customStyle="1" w:styleId="65">
    <w:name w:val="apple-converted-space"/>
    <w:basedOn w:val="33"/>
    <w:qFormat/>
    <w:uiPriority w:val="0"/>
  </w:style>
  <w:style w:type="character" w:customStyle="1" w:styleId="66">
    <w:name w:val="副标题 Char"/>
    <w:basedOn w:val="33"/>
    <w:link w:val="26"/>
    <w:qFormat/>
    <w:uiPriority w:val="0"/>
    <w:rPr>
      <w:rFonts w:ascii="Cambria" w:hAnsi="Cambria"/>
      <w:b/>
      <w:bCs/>
      <w:kern w:val="28"/>
      <w:sz w:val="32"/>
      <w:szCs w:val="32"/>
      <w:lang w:bidi="ar-SA"/>
    </w:rPr>
  </w:style>
  <w:style w:type="character" w:customStyle="1" w:styleId="67">
    <w:name w:val="img-turn-left"/>
    <w:basedOn w:val="33"/>
    <w:qFormat/>
    <w:uiPriority w:val="0"/>
  </w:style>
  <w:style w:type="paragraph" w:customStyle="1" w:styleId="68">
    <w:name w:val="TOC 标题1"/>
    <w:basedOn w:val="3"/>
    <w:next w:val="1"/>
    <w:unhideWhenUsed/>
    <w:qFormat/>
    <w:uiPriority w:val="0"/>
    <w:pPr>
      <w:widowControl/>
      <w:spacing w:after="0" w:line="276" w:lineRule="auto"/>
      <w:jc w:val="left"/>
      <w:outlineLvl w:val="9"/>
    </w:pPr>
    <w:rPr>
      <w:rFonts w:ascii="Cambria" w:hAnsi="Cambria" w:eastAsia="宋体" w:cs="黑体"/>
      <w:color w:val="365F90"/>
      <w:kern w:val="0"/>
      <w:sz w:val="28"/>
      <w:szCs w:val="28"/>
    </w:rPr>
  </w:style>
  <w:style w:type="paragraph" w:customStyle="1" w:styleId="69">
    <w:name w:val="Char Char Char Char Char Char1 Char Char Char Char"/>
    <w:basedOn w:val="1"/>
    <w:semiHidden/>
    <w:qFormat/>
    <w:uiPriority w:val="0"/>
    <w:pPr>
      <w:ind w:firstLine="200" w:firstLineChars="200"/>
    </w:pPr>
    <w:rPr>
      <w:rFonts w:ascii="宋体" w:hAnsi="宋体" w:cs="宋体"/>
      <w:sz w:val="24"/>
      <w:szCs w:val="24"/>
    </w:rPr>
  </w:style>
  <w:style w:type="paragraph" w:styleId="70">
    <w:name w:val="List Paragraph"/>
    <w:basedOn w:val="1"/>
    <w:qFormat/>
    <w:uiPriority w:val="0"/>
    <w:pPr>
      <w:spacing w:line="240" w:lineRule="auto"/>
      <w:ind w:firstLine="420" w:firstLineChars="200"/>
    </w:pPr>
    <w:rPr>
      <w:szCs w:val="22"/>
    </w:rPr>
  </w:style>
  <w:style w:type="paragraph" w:customStyle="1" w:styleId="71">
    <w:name w:val="p0"/>
    <w:basedOn w:val="1"/>
    <w:qFormat/>
    <w:uiPriority w:val="0"/>
    <w:pPr>
      <w:widowControl/>
      <w:spacing w:line="240" w:lineRule="auto"/>
    </w:pPr>
    <w:rPr>
      <w:rFonts w:ascii="Times New Roman" w:hAnsi="Times New Roman"/>
      <w:kern w:val="0"/>
    </w:rPr>
  </w:style>
  <w:style w:type="paragraph" w:customStyle="1" w:styleId="72">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73">
    <w:name w:val="列出段落1"/>
    <w:basedOn w:val="1"/>
    <w:qFormat/>
    <w:uiPriority w:val="34"/>
    <w:pPr>
      <w:ind w:firstLine="420" w:firstLineChars="200"/>
    </w:pPr>
  </w:style>
  <w:style w:type="paragraph" w:customStyle="1" w:styleId="74">
    <w:name w:val="_Style 24"/>
    <w:basedOn w:val="1"/>
    <w:qFormat/>
    <w:uiPriority w:val="0"/>
    <w:pPr>
      <w:widowControl/>
      <w:textAlignment w:val="baseline"/>
    </w:pPr>
    <w:rPr>
      <w:rFonts w:ascii="Times New Roman" w:hAnsi="Times New Roman"/>
      <w:szCs w:val="24"/>
    </w:rPr>
  </w:style>
  <w:style w:type="paragraph" w:customStyle="1" w:styleId="75">
    <w:name w:val="WPS Plain"/>
    <w:qFormat/>
    <w:uiPriority w:val="0"/>
    <w:rPr>
      <w:rFonts w:ascii="Times New Roman" w:hAnsi="Times New Roman" w:eastAsia="宋体" w:cs="Times New Roman"/>
      <w:sz w:val="24"/>
      <w:lang w:val="en-US" w:eastAsia="zh-CN" w:bidi="ar-SA"/>
    </w:rPr>
  </w:style>
  <w:style w:type="paragraph" w:customStyle="1" w:styleId="76">
    <w:name w:val="TOC 标题2"/>
    <w:basedOn w:val="3"/>
    <w:next w:val="1"/>
    <w:qFormat/>
    <w:uiPriority w:val="39"/>
    <w:pPr>
      <w:widowControl/>
      <w:spacing w:after="0" w:line="276" w:lineRule="auto"/>
      <w:jc w:val="left"/>
      <w:outlineLvl w:val="9"/>
    </w:pPr>
    <w:rPr>
      <w:rFonts w:ascii="Cambria" w:hAnsi="Cambria" w:eastAsia="宋体"/>
      <w:color w:val="365F91"/>
      <w:kern w:val="0"/>
      <w:sz w:val="28"/>
      <w:szCs w:val="28"/>
    </w:rPr>
  </w:style>
  <w:style w:type="paragraph" w:customStyle="1" w:styleId="77">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78">
    <w:name w:val="样式 样式 四号 首行缩进:  1.1 厘米 + 首行缩进:  2 字符"/>
    <w:basedOn w:val="1"/>
    <w:qFormat/>
    <w:uiPriority w:val="0"/>
    <w:pPr>
      <w:ind w:firstLine="200" w:firstLineChars="200"/>
    </w:pPr>
    <w:rPr>
      <w:rFonts w:ascii="Times New Roman" w:hAnsi="Times New Roman"/>
      <w:sz w:val="24"/>
      <w:szCs w:val="20"/>
    </w:rPr>
  </w:style>
  <w:style w:type="paragraph" w:customStyle="1" w:styleId="79">
    <w:name w:val="TOC 标题11"/>
    <w:basedOn w:val="3"/>
    <w:next w:val="1"/>
    <w:unhideWhenUsed/>
    <w:qFormat/>
    <w:uiPriority w:val="0"/>
    <w:pPr>
      <w:widowControl/>
      <w:spacing w:after="0" w:line="276" w:lineRule="auto"/>
      <w:jc w:val="left"/>
      <w:outlineLvl w:val="9"/>
    </w:pPr>
    <w:rPr>
      <w:rFonts w:ascii="Cambria" w:hAnsi="Cambria" w:eastAsia="宋体"/>
      <w:color w:val="365F90"/>
      <w:kern w:val="0"/>
      <w:sz w:val="28"/>
      <w:szCs w:val="28"/>
    </w:rPr>
  </w:style>
  <w:style w:type="character" w:customStyle="1" w:styleId="80">
    <w:name w:val="font11"/>
    <w:basedOn w:val="33"/>
    <w:qFormat/>
    <w:uiPriority w:val="0"/>
    <w:rPr>
      <w:rFonts w:ascii="仿宋" w:hAnsi="仿宋" w:eastAsia="仿宋" w:cs="仿宋"/>
      <w:b/>
      <w:color w:val="000000"/>
      <w:sz w:val="30"/>
      <w:szCs w:val="30"/>
      <w:u w:val="none"/>
      <w:vertAlign w:val="subscript"/>
    </w:rPr>
  </w:style>
  <w:style w:type="character" w:customStyle="1" w:styleId="81">
    <w:name w:val="font41"/>
    <w:basedOn w:val="33"/>
    <w:qFormat/>
    <w:uiPriority w:val="0"/>
    <w:rPr>
      <w:rFonts w:hint="eastAsia" w:ascii="宋体" w:hAnsi="宋体" w:eastAsia="宋体" w:cs="宋体"/>
      <w:b/>
      <w:color w:val="000000"/>
      <w:sz w:val="24"/>
      <w:szCs w:val="24"/>
      <w:u w:val="none"/>
    </w:rPr>
  </w:style>
  <w:style w:type="character" w:customStyle="1" w:styleId="82">
    <w:name w:val="font71"/>
    <w:basedOn w:val="33"/>
    <w:qFormat/>
    <w:uiPriority w:val="0"/>
    <w:rPr>
      <w:rFonts w:hint="eastAsia" w:ascii="宋体" w:hAnsi="宋体" w:eastAsia="宋体" w:cs="宋体"/>
      <w:color w:val="000000"/>
      <w:sz w:val="24"/>
      <w:szCs w:val="24"/>
      <w:u w:val="none"/>
    </w:rPr>
  </w:style>
  <w:style w:type="paragraph" w:customStyle="1" w:styleId="83">
    <w:name w:val="正文!"/>
    <w:basedOn w:val="1"/>
    <w:qFormat/>
    <w:uiPriority w:val="0"/>
    <w:pPr>
      <w:spacing w:line="540" w:lineRule="exact"/>
      <w:ind w:left="1" w:firstLine="480" w:firstLineChars="200"/>
      <w:textAlignment w:val="bottom"/>
    </w:pPr>
    <w:rPr>
      <w:sz w:val="24"/>
      <w:szCs w:val="20"/>
    </w:rPr>
  </w:style>
  <w:style w:type="paragraph" w:customStyle="1" w:styleId="84">
    <w:name w:val="Table Paragraph"/>
    <w:basedOn w:val="1"/>
    <w:unhideWhenUsed/>
    <w:qFormat/>
    <w:uiPriority w:val="1"/>
    <w:rPr>
      <w:sz w:val="24"/>
    </w:rPr>
  </w:style>
  <w:style w:type="paragraph" w:customStyle="1" w:styleId="85">
    <w:name w:val="表头"/>
    <w:basedOn w:val="1"/>
    <w:next w:val="86"/>
    <w:qFormat/>
    <w:uiPriority w:val="0"/>
    <w:pPr>
      <w:jc w:val="left"/>
    </w:pPr>
    <w:rPr>
      <w:rFonts w:eastAsia="黑体"/>
    </w:rPr>
  </w:style>
  <w:style w:type="paragraph" w:customStyle="1" w:styleId="86">
    <w:name w:val="表格"/>
    <w:basedOn w:val="1"/>
    <w:next w:val="1"/>
    <w:qFormat/>
    <w:uiPriority w:val="0"/>
    <w:pPr>
      <w:spacing w:line="240" w:lineRule="auto"/>
      <w:jc w:val="center"/>
    </w:pPr>
  </w:style>
  <w:style w:type="character" w:customStyle="1" w:styleId="87">
    <w:name w:val="font01"/>
    <w:basedOn w:val="33"/>
    <w:qFormat/>
    <w:uiPriority w:val="0"/>
    <w:rPr>
      <w:rFonts w:hint="eastAsia" w:ascii="宋体" w:hAnsi="宋体" w:eastAsia="宋体" w:cs="宋体"/>
      <w:color w:val="000000"/>
      <w:sz w:val="24"/>
      <w:szCs w:val="24"/>
      <w:u w:val="none"/>
    </w:rPr>
  </w:style>
  <w:style w:type="character" w:customStyle="1" w:styleId="88">
    <w:name w:val="批注文字 Char"/>
    <w:basedOn w:val="33"/>
    <w:link w:val="9"/>
    <w:semiHidden/>
    <w:qFormat/>
    <w:uiPriority w:val="0"/>
    <w:rPr>
      <w:rFonts w:ascii="Calibri" w:hAnsi="Calibri"/>
      <w:kern w:val="2"/>
      <w:sz w:val="21"/>
      <w:szCs w:val="21"/>
    </w:rPr>
  </w:style>
  <w:style w:type="character" w:customStyle="1" w:styleId="89">
    <w:name w:val="批注主题 Char"/>
    <w:basedOn w:val="88"/>
    <w:link w:val="8"/>
    <w:semiHidden/>
    <w:qFormat/>
    <w:uiPriority w:val="0"/>
    <w:rPr>
      <w:rFonts w:ascii="Calibri" w:hAnsi="Calibri"/>
      <w:b/>
      <w:bCs/>
      <w:kern w:val="2"/>
      <w:sz w:val="21"/>
      <w:szCs w:val="21"/>
    </w:rPr>
  </w:style>
  <w:style w:type="character" w:customStyle="1" w:styleId="90">
    <w:name w:val="font31"/>
    <w:basedOn w:val="33"/>
    <w:qFormat/>
    <w:uiPriority w:val="0"/>
    <w:rPr>
      <w:rFonts w:hint="eastAsia" w:ascii="宋体" w:hAnsi="宋体" w:eastAsia="宋体" w:cs="宋体"/>
      <w:color w:val="000000"/>
      <w:sz w:val="20"/>
      <w:szCs w:val="20"/>
      <w:u w:val="none"/>
      <w:vertAlign w:val="subscript"/>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0" Type="http://schemas.openxmlformats.org/officeDocument/2006/relationships/fontTable" Target="fontTable.xml"/><Relationship Id="rId4" Type="http://schemas.openxmlformats.org/officeDocument/2006/relationships/footer" Target="footer2.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5.jpeg"/><Relationship Id="rId35" Type="http://schemas.openxmlformats.org/officeDocument/2006/relationships/image" Target="media/image14.jpeg"/><Relationship Id="rId34" Type="http://schemas.openxmlformats.org/officeDocument/2006/relationships/image" Target="media/image13.jpeg"/><Relationship Id="rId33" Type="http://schemas.openxmlformats.org/officeDocument/2006/relationships/image" Target="media/image12.jpeg"/><Relationship Id="rId32" Type="http://schemas.openxmlformats.org/officeDocument/2006/relationships/image" Target="media/image11.emf"/><Relationship Id="rId31" Type="http://schemas.openxmlformats.org/officeDocument/2006/relationships/oleObject" Target="embeddings/oleObject6.bin"/><Relationship Id="rId30" Type="http://schemas.openxmlformats.org/officeDocument/2006/relationships/image" Target="media/image10.emf"/><Relationship Id="rId3" Type="http://schemas.openxmlformats.org/officeDocument/2006/relationships/footer" Target="footer1.xml"/><Relationship Id="rId29" Type="http://schemas.openxmlformats.org/officeDocument/2006/relationships/oleObject" Target="embeddings/oleObject5.bin"/><Relationship Id="rId28" Type="http://schemas.openxmlformats.org/officeDocument/2006/relationships/image" Target="media/image9.emf"/><Relationship Id="rId27" Type="http://schemas.openxmlformats.org/officeDocument/2006/relationships/oleObject" Target="embeddings/oleObject4.bin"/><Relationship Id="rId26" Type="http://schemas.openxmlformats.org/officeDocument/2006/relationships/image" Target="media/image8.emf"/><Relationship Id="rId25" Type="http://schemas.openxmlformats.org/officeDocument/2006/relationships/oleObject" Target="embeddings/oleObject3.bin"/><Relationship Id="rId24" Type="http://schemas.openxmlformats.org/officeDocument/2006/relationships/image" Target="media/image7.png"/><Relationship Id="rId23" Type="http://schemas.openxmlformats.org/officeDocument/2006/relationships/image" Target="media/image6.emf"/><Relationship Id="rId22" Type="http://schemas.openxmlformats.org/officeDocument/2006/relationships/image" Target="media/image5.emf"/><Relationship Id="rId21" Type="http://schemas.openxmlformats.org/officeDocument/2006/relationships/image" Target="media/image4.emf"/><Relationship Id="rId20" Type="http://schemas.openxmlformats.org/officeDocument/2006/relationships/image" Target="media/image3.e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2.jpeg"/><Relationship Id="rId17" Type="http://schemas.openxmlformats.org/officeDocument/2006/relationships/image" Target="media/image1.emf"/><Relationship Id="rId16" Type="http://schemas.openxmlformats.org/officeDocument/2006/relationships/oleObject" Target="embeddings/oleObject1.bin"/><Relationship Id="rId15" Type="http://schemas.openxmlformats.org/officeDocument/2006/relationships/theme" Target="theme/theme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5"/>
    <customShpInfo spid="_x0000_s2054"/>
    <customShpInfo spid="_x0000_s2053"/>
    <customShpInfo spid="_x0000_s2052"/>
    <customShpInfo spid="_x0000_s2051"/>
    <customShpInfo spid="_x0000_s2050"/>
    <customShpInfo spid="_x0000_s2049"/>
    <customShpInfo spid="_x0000_s1026"/>
    <customShpInfo spid="_x0000_s1241"/>
    <customShpInfo spid="_x0000_s1339"/>
    <customShpInfo spid="_x0000_s1340"/>
    <customShpInfo spid="_x0000_s1341"/>
    <customShpInfo spid="_x0000_s1342"/>
    <customShpInfo spid="_x0000_s1343"/>
    <customShpInfo spid="_x0000_s1344"/>
    <customShpInfo spid="_x0000_s1345"/>
    <customShpInfo spid="_x0000_s1346"/>
    <customShpInfo spid="_x0000_s1347"/>
    <customShpInfo spid="_x0000_s1348"/>
    <customShpInfo spid="_x0000_s1349"/>
    <customShpInfo spid="_x0000_s1350"/>
    <customShpInfo spid="_x0000_s1351"/>
    <customShpInfo spid="_x0000_s1352"/>
    <customShpInfo spid="_x0000_s1353"/>
    <customShpInfo spid="_x0000_s1354"/>
    <customShpInfo spid="_x0000_s1355"/>
    <customShpInfo spid="_x0000_s1357"/>
    <customShpInfo spid="_x0000_s1358"/>
    <customShpInfo spid="_x0000_s1359"/>
    <customShpInfo spid="_x0000_s1360"/>
    <customShpInfo spid="_x0000_s1356"/>
    <customShpInfo spid="_x0000_s1361"/>
    <customShpInfo spid="_x0000_s1363"/>
    <customShpInfo spid="_x0000_s1364"/>
    <customShpInfo spid="_x0000_s1365"/>
    <customShpInfo spid="_x0000_s1366"/>
    <customShpInfo spid="_x0000_s1362"/>
    <customShpInfo spid="_x0000_s1367"/>
    <customShpInfo spid="_x0000_s1369"/>
    <customShpInfo spid="_x0000_s1370"/>
    <customShpInfo spid="_x0000_s1371"/>
    <customShpInfo spid="_x0000_s1368"/>
    <customShpInfo spid="_x0000_s1373"/>
    <customShpInfo spid="_x0000_s1374"/>
    <customShpInfo spid="_x0000_s1375"/>
    <customShpInfo spid="_x0000_s1372"/>
    <customShpInfo spid="_x0000_s1376"/>
    <customShpInfo spid="_x0000_s1377"/>
    <customShpInfo spid="_x0000_s1379"/>
    <customShpInfo spid="_x0000_s1380"/>
    <customShpInfo spid="_x0000_s1381"/>
    <customShpInfo spid="_x0000_s1378"/>
    <customShpInfo spid="_x0000_s1383"/>
    <customShpInfo spid="_x0000_s1384"/>
    <customShpInfo spid="_x0000_s1385"/>
    <customShpInfo spid="_x0000_s1386"/>
    <customShpInfo spid="_x0000_s1382"/>
    <customShpInfo spid="_x0000_s1388"/>
    <customShpInfo spid="_x0000_s1389"/>
    <customShpInfo spid="_x0000_s1390"/>
    <customShpInfo spid="_x0000_s1391"/>
    <customShpInfo spid="_x0000_s1387"/>
    <customShpInfo spid="_x0000_s1393"/>
    <customShpInfo spid="_x0000_s1394"/>
    <customShpInfo spid="_x0000_s1395"/>
    <customShpInfo spid="_x0000_s1396"/>
    <customShpInfo spid="_x0000_s1392"/>
    <customShpInfo spid="_x0000_s1398"/>
    <customShpInfo spid="_x0000_s1399"/>
    <customShpInfo spid="_x0000_s1400"/>
    <customShpInfo spid="_x0000_s1397"/>
    <customShpInfo spid="_x0000_s1402"/>
    <customShpInfo spid="_x0000_s1403"/>
    <customShpInfo spid="_x0000_s1404"/>
    <customShpInfo spid="_x0000_s1401"/>
    <customShpInfo spid="_x0000_s1406"/>
    <customShpInfo spid="_x0000_s1407"/>
    <customShpInfo spid="_x0000_s1408"/>
    <customShpInfo spid="_x0000_s1409"/>
    <customShpInfo spid="_x0000_s1405"/>
    <customShpInfo spid="_x0000_s1411"/>
    <customShpInfo spid="_x0000_s1412"/>
    <customShpInfo spid="_x0000_s1413"/>
    <customShpInfo spid="_x0000_s1410"/>
    <customShpInfo spid="_x0000_s1415"/>
    <customShpInfo spid="_x0000_s1416"/>
    <customShpInfo spid="_x0000_s1417"/>
    <customShpInfo spid="_x0000_s1418"/>
    <customShpInfo spid="_x0000_s1414"/>
    <customShpInfo spid="_x0000_s1419"/>
    <customShpInfo spid="_x0000_s1420"/>
    <customShpInfo spid="_x0000_s1421"/>
    <customShpInfo spid="_x0000_s1422"/>
    <customShpInfo spid="_x0000_s1423"/>
    <customShpInfo spid="_x0000_s1424"/>
    <customShpInfo spid="_x0000_s1425"/>
    <customShpInfo spid="_x0000_s1426"/>
    <customShpInfo spid="_x0000_s1427"/>
    <customShpInfo spid="_x0000_s1428"/>
    <customShpInfo spid="_x0000_s1429"/>
    <customShpInfo spid="_x0000_s1430"/>
    <customShpInfo spid="_x0000_s1431"/>
    <customShpInfo spid="_x0000_s1432"/>
    <customShpInfo spid="_x0000_s1433"/>
    <customShpInfo spid="_x0000_s1338"/>
    <customShpInfo spid="_x0000_s1435"/>
    <customShpInfo spid="_x0000_s1436"/>
    <customShpInfo spid="_x0000_s1437"/>
    <customShpInfo spid="_x0000_s1438"/>
    <customShpInfo spid="_x0000_s1439"/>
    <customShpInfo spid="_x0000_s1440"/>
    <customShpInfo spid="_x0000_s1441"/>
    <customShpInfo spid="_x0000_s1442"/>
    <customShpInfo spid="_x0000_s1443"/>
    <customShpInfo spid="_x0000_s1444"/>
    <customShpInfo spid="_x0000_s1445"/>
    <customShpInfo spid="_x0000_s1446"/>
    <customShpInfo spid="_x0000_s1447"/>
    <customShpInfo spid="_x0000_s1448"/>
    <customShpInfo spid="_x0000_s1449"/>
    <customShpInfo spid="_x0000_s1450"/>
    <customShpInfo spid="_x0000_s1451"/>
    <customShpInfo spid="_x0000_s1453"/>
    <customShpInfo spid="_x0000_s1454"/>
    <customShpInfo spid="_x0000_s1455"/>
    <customShpInfo spid="_x0000_s1456"/>
    <customShpInfo spid="_x0000_s1452"/>
    <customShpInfo spid="_x0000_s1457"/>
    <customShpInfo spid="_x0000_s1459"/>
    <customShpInfo spid="_x0000_s1460"/>
    <customShpInfo spid="_x0000_s1461"/>
    <customShpInfo spid="_x0000_s1462"/>
    <customShpInfo spid="_x0000_s1458"/>
    <customShpInfo spid="_x0000_s1464"/>
    <customShpInfo spid="_x0000_s1465"/>
    <customShpInfo spid="_x0000_s1466"/>
    <customShpInfo spid="_x0000_s1463"/>
    <customShpInfo spid="_x0000_s1468"/>
    <customShpInfo spid="_x0000_s1469"/>
    <customShpInfo spid="_x0000_s1470"/>
    <customShpInfo spid="_x0000_s1467"/>
    <customShpInfo spid="_x0000_s1471"/>
    <customShpInfo spid="_x0000_s1472"/>
    <customShpInfo spid="_x0000_s1474"/>
    <customShpInfo spid="_x0000_s1475"/>
    <customShpInfo spid="_x0000_s1476"/>
    <customShpInfo spid="_x0000_s1473"/>
    <customShpInfo spid="_x0000_s1478"/>
    <customShpInfo spid="_x0000_s1479"/>
    <customShpInfo spid="_x0000_s1480"/>
    <customShpInfo spid="_x0000_s1481"/>
    <customShpInfo spid="_x0000_s1477"/>
    <customShpInfo spid="_x0000_s1483"/>
    <customShpInfo spid="_x0000_s1484"/>
    <customShpInfo spid="_x0000_s1485"/>
    <customShpInfo spid="_x0000_s1486"/>
    <customShpInfo spid="_x0000_s1482"/>
    <customShpInfo spid="_x0000_s1488"/>
    <customShpInfo spid="_x0000_s1489"/>
    <customShpInfo spid="_x0000_s1490"/>
    <customShpInfo spid="_x0000_s1491"/>
    <customShpInfo spid="_x0000_s1487"/>
    <customShpInfo spid="_x0000_s1493"/>
    <customShpInfo spid="_x0000_s1494"/>
    <customShpInfo spid="_x0000_s1495"/>
    <customShpInfo spid="_x0000_s1492"/>
    <customShpInfo spid="_x0000_s1497"/>
    <customShpInfo spid="_x0000_s1498"/>
    <customShpInfo spid="_x0000_s1499"/>
    <customShpInfo spid="_x0000_s1496"/>
    <customShpInfo spid="_x0000_s1501"/>
    <customShpInfo spid="_x0000_s1502"/>
    <customShpInfo spid="_x0000_s1503"/>
    <customShpInfo spid="_x0000_s1504"/>
    <customShpInfo spid="_x0000_s1500"/>
    <customShpInfo spid="_x0000_s1506"/>
    <customShpInfo spid="_x0000_s1507"/>
    <customShpInfo spid="_x0000_s1508"/>
    <customShpInfo spid="_x0000_s1505"/>
    <customShpInfo spid="_x0000_s1510"/>
    <customShpInfo spid="_x0000_s1511"/>
    <customShpInfo spid="_x0000_s1512"/>
    <customShpInfo spid="_x0000_s1513"/>
    <customShpInfo spid="_x0000_s1509"/>
    <customShpInfo spid="_x0000_s1514"/>
    <customShpInfo spid="_x0000_s1515"/>
    <customShpInfo spid="_x0000_s1516"/>
    <customShpInfo spid="_x0000_s1517"/>
    <customShpInfo spid="_x0000_s1518"/>
    <customShpInfo spid="_x0000_s1519"/>
    <customShpInfo spid="_x0000_s1520"/>
    <customShpInfo spid="_x0000_s1521"/>
    <customShpInfo spid="_x0000_s1522"/>
    <customShpInfo spid="_x0000_s1523"/>
    <customShpInfo spid="_x0000_s1524"/>
    <customShpInfo spid="_x0000_s1525"/>
    <customShpInfo spid="_x0000_s1526"/>
    <customShpInfo spid="_x0000_s1527"/>
    <customShpInfo spid="_x0000_s1528"/>
    <customShpInfo spid="_x0000_s143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30B4D5-BAD3-458E-B1AA-06FBD6880ABE}">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112</Pages>
  <Words>27127</Words>
  <Characters>12116</Characters>
  <Lines>100</Lines>
  <Paragraphs>78</Paragraphs>
  <TotalTime>48</TotalTime>
  <ScaleCrop>false</ScaleCrop>
  <LinksUpToDate>false</LinksUpToDate>
  <CharactersWithSpaces>39165</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2018-10-06T07:52:00Z</dcterms:created>
  <dc:creator>admin</dc:creator>
  <cp:lastModifiedBy>独家记忆</cp:lastModifiedBy>
  <cp:lastPrinted>2018-08-10T06:33:00Z</cp:lastPrinted>
  <dcterms:modified xsi:type="dcterms:W3CDTF">2020-11-06T07:19:42Z</dcterms:modified>
  <dc:title>峡江水利枢纽水库（闸）工程</dc:title>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