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52"/>
          <w:szCs w:val="48"/>
        </w:rPr>
      </w:pPr>
      <w:r>
        <w:rPr>
          <w:rFonts w:hint="eastAsia" w:ascii="宋体" w:hAnsi="宋体"/>
          <w:b/>
          <w:sz w:val="52"/>
          <w:szCs w:val="48"/>
        </w:rPr>
        <w:t>南昌市新建区肖峰</w:t>
      </w:r>
      <w:r>
        <w:rPr>
          <w:rFonts w:ascii="宋体" w:hAnsi="宋体"/>
          <w:b/>
          <w:sz w:val="52"/>
          <w:szCs w:val="48"/>
        </w:rPr>
        <w:t>水库管理所</w:t>
      </w: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pict>
          <v:shape id="_x0000_s1026" o:spid="_x0000_s1026" o:spt="32" type="#_x0000_t32" style="position:absolute;left:0pt;margin-left:-13.4pt;margin-top:12.5pt;height:1.3pt;width:426pt;z-index:251704320;mso-width-relative:page;mso-height-relative:page;" filled="f" coordsize="21600,21600" o:gfxdata="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PhT9dcAAAAJAQAADwAA&#10;AAAAAAABACAAAAAiAAAAZHJzL2Rvd25yZXYueG1sUEsBAhQAFAAAAAgAh07iQOxnsLveAQAAdQMA&#10;AA4AAAAAAAAAAQAgAAAAJgEAAGRycy9lMm9Eb2MueG1sUEsFBgAAAAAGAAYAWQEAAHYFAAAAAA==&#10;">
            <v:path arrowok="t"/>
            <v:fill on="f" focussize="0,0"/>
            <v:stroke weight="4.5pt"/>
            <v:imagedata o:title=""/>
            <o:lock v:ext="edit"/>
          </v:shape>
        </w:pict>
      </w:r>
      <w:r>
        <w:rPr>
          <w:rFonts w:ascii="宋体" w:hAnsi="宋体"/>
          <w:b/>
          <w:sz w:val="48"/>
          <w:szCs w:val="48"/>
        </w:rPr>
        <w:pict>
          <v:shape id="_x0000_s1027" o:spid="_x0000_s1027" o:spt="32" type="#_x0000_t32" style="position:absolute;left:0pt;flip:y;margin-left:-13.4pt;margin-top:6.3pt;height:0.2pt;width:425.25pt;z-index:251705344;mso-width-relative:page;mso-height-relative:page;" filled="f" coordsize="21600,21600" o:gfxdata="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yv/v9kAAAAJAQAA&#10;DwAAAAAAAAABACAAAAAiAAAAZHJzL2Rvd25yZXYueG1sUEsBAhQAFAAAAAgAh07iQHfENpvfAQAA&#10;fgMAAA4AAAAAAAAAAQAgAAAAKAEAAGRycy9lMm9Eb2MueG1sUEsFBgAAAAAGAAYAWQEAAHkFAAAA&#10;AA==&#10;">
            <v:path arrowok="t"/>
            <v:fill on="f" focussize="0,0"/>
            <v:stroke weight="1.25pt"/>
            <v:imagedata o:title=""/>
            <o:lock v:ext="edit"/>
          </v:shape>
        </w:pict>
      </w: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sz w:val="70"/>
          <w:szCs w:val="70"/>
        </w:rPr>
      </w:pPr>
      <w:r>
        <w:rPr>
          <w:rFonts w:hint="eastAsia" w:ascii="宋体" w:hAnsi="宋体"/>
          <w:b/>
          <w:sz w:val="70"/>
          <w:szCs w:val="70"/>
          <w:lang w:eastAsia="zh-CN"/>
        </w:rPr>
        <w:t>维修养护管理</w:t>
      </w:r>
      <w:r>
        <w:rPr>
          <w:rFonts w:ascii="宋体" w:hAnsi="宋体"/>
          <w:b/>
          <w:sz w:val="70"/>
          <w:szCs w:val="70"/>
        </w:rPr>
        <w:t>岗</w:t>
      </w:r>
    </w:p>
    <w:p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口袋本</w:t>
      </w:r>
    </w:p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>（第</w:t>
      </w:r>
      <w:r>
        <w:rPr>
          <w:rFonts w:hint="eastAsia" w:ascii="宋体" w:hAnsi="宋体"/>
          <w:b/>
          <w:sz w:val="48"/>
          <w:szCs w:val="48"/>
        </w:rPr>
        <w:t>一</w:t>
      </w:r>
      <w:r>
        <w:rPr>
          <w:rFonts w:ascii="宋体" w:hAnsi="宋体"/>
          <w:b/>
          <w:sz w:val="48"/>
          <w:szCs w:val="48"/>
        </w:rPr>
        <w:t>版）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40"/>
          <w:szCs w:val="32"/>
        </w:rPr>
      </w:pPr>
      <w:r>
        <w:rPr>
          <w:rFonts w:hint="eastAsia" w:ascii="宋体" w:hAnsi="宋体"/>
          <w:sz w:val="40"/>
          <w:szCs w:val="32"/>
        </w:rPr>
        <w:t>肖峰水库</w:t>
      </w:r>
      <w:r>
        <w:rPr>
          <w:rFonts w:ascii="宋体" w:hAnsi="宋体"/>
          <w:sz w:val="40"/>
          <w:szCs w:val="32"/>
        </w:rPr>
        <w:t>管理所发布</w:t>
      </w:r>
    </w:p>
    <w:p>
      <w:pPr>
        <w:rPr>
          <w:rFonts w:asciiTheme="minorEastAsia" w:hAnsiTheme="minorEastAsia" w:eastAsiaTheme="minorEastAsia"/>
          <w:sz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35"/>
        <w:spacing w:line="360" w:lineRule="auto"/>
        <w:ind w:firstLine="0" w:firstLineChars="0"/>
        <w:jc w:val="center"/>
        <w:rPr>
          <w:rFonts w:ascii="Times New Roman" w:hAnsi="Times New Roman" w:eastAsia="仿宋" w:cs="Times New Roman"/>
          <w:sz w:val="44"/>
          <w:szCs w:val="44"/>
        </w:rPr>
      </w:pPr>
      <w:r>
        <w:rPr>
          <w:rFonts w:ascii="Times New Roman" w:hAnsi="Times New Roman" w:eastAsia="仿宋" w:cs="Times New Roman"/>
          <w:sz w:val="44"/>
          <w:szCs w:val="44"/>
        </w:rPr>
        <w:t>目  录</w:t>
      </w:r>
    </w:p>
    <w:p>
      <w:pPr>
        <w:pStyle w:val="20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caps/>
          <w:sz w:val="24"/>
          <w:szCs w:val="24"/>
        </w:rPr>
        <w:fldChar w:fldCharType="begin"/>
      </w:r>
      <w:r>
        <w:rPr>
          <w:rFonts w:ascii="Times New Roman" w:hAnsi="Times New Roman" w:eastAsia="仿宋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eastAsia="仿宋" w:cs="Times New Roman"/>
          <w:b/>
          <w:bCs/>
          <w:caps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\l "_Toc527104088"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lang w:eastAsia="zh-CN"/>
        </w:rPr>
        <w:t>维修养护管理</w:t>
      </w:r>
      <w:r>
        <w:rPr>
          <w:rStyle w:val="27"/>
          <w:rFonts w:hint="default" w:ascii="Times New Roman" w:hAnsi="Times New Roman" w:eastAsia="仿宋" w:cs="Times New Roman"/>
          <w:sz w:val="24"/>
          <w:szCs w:val="24"/>
        </w:rPr>
        <w:t>岗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Times New Roman" w:hAnsi="Times New Roman" w:eastAsia="仿宋" w:cs="Times New Roman"/>
          <w:sz w:val="24"/>
          <w:szCs w:val="24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23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"_Toc527104089" </w:instrText>
      </w:r>
      <w:r>
        <w:fldChar w:fldCharType="separate"/>
      </w:r>
      <w:r>
        <w:rPr>
          <w:rStyle w:val="27"/>
          <w:rFonts w:ascii="Times New Roman" w:hAnsi="Times New Roman" w:eastAsia="仿宋" w:cs="Times New Roman"/>
          <w:sz w:val="24"/>
          <w:szCs w:val="24"/>
        </w:rPr>
        <w:t>1.1 工作目标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fldChar w:fldCharType="begin"/>
      </w:r>
      <w:r>
        <w:rPr>
          <w:rFonts w:ascii="Times New Roman" w:hAnsi="Times New Roman" w:eastAsia="仿宋" w:cs="Times New Roman"/>
          <w:sz w:val="24"/>
          <w:szCs w:val="24"/>
        </w:rPr>
        <w:instrText xml:space="preserve"> PAGEREF _Toc527104089 \h </w:instrText>
      </w:r>
      <w:r>
        <w:rPr>
          <w:rFonts w:ascii="Times New Roman" w:hAnsi="Times New Roman" w:eastAsia="仿宋" w:cs="Times New Roman"/>
          <w:sz w:val="24"/>
          <w:szCs w:val="24"/>
        </w:rPr>
        <w:fldChar w:fldCharType="separate"/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23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"_Toc527104090" </w:instrText>
      </w:r>
      <w:r>
        <w:fldChar w:fldCharType="separate"/>
      </w:r>
      <w:r>
        <w:rPr>
          <w:rStyle w:val="27"/>
          <w:rFonts w:ascii="Times New Roman" w:hAnsi="Times New Roman" w:eastAsia="仿宋" w:cs="Times New Roman"/>
          <w:sz w:val="24"/>
          <w:szCs w:val="24"/>
        </w:rPr>
        <w:t>1.2 岗位职责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fldChar w:fldCharType="begin"/>
      </w:r>
      <w:r>
        <w:rPr>
          <w:rFonts w:ascii="Times New Roman" w:hAnsi="Times New Roman" w:eastAsia="仿宋" w:cs="Times New Roman"/>
          <w:sz w:val="24"/>
          <w:szCs w:val="24"/>
        </w:rPr>
        <w:instrText xml:space="preserve"> PAGEREF _Toc527104090 \h </w:instrText>
      </w:r>
      <w:r>
        <w:rPr>
          <w:rFonts w:ascii="Times New Roman" w:hAnsi="Times New Roman" w:eastAsia="仿宋" w:cs="Times New Roman"/>
          <w:sz w:val="24"/>
          <w:szCs w:val="24"/>
        </w:rPr>
        <w:fldChar w:fldCharType="separate"/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23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"_Toc527104091" </w:instrText>
      </w:r>
      <w:r>
        <w:fldChar w:fldCharType="separate"/>
      </w:r>
      <w:r>
        <w:rPr>
          <w:rStyle w:val="27"/>
          <w:rFonts w:ascii="Times New Roman" w:hAnsi="Times New Roman" w:eastAsia="仿宋" w:cs="Times New Roman"/>
          <w:sz w:val="24"/>
          <w:szCs w:val="24"/>
        </w:rPr>
        <w:t>1.3工作流程及要求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13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"_Toc527104092" </w:instrText>
      </w:r>
      <w:r>
        <w:fldChar w:fldCharType="separate"/>
      </w:r>
      <w:r>
        <w:rPr>
          <w:rStyle w:val="27"/>
          <w:rFonts w:ascii="Times New Roman" w:hAnsi="Times New Roman" w:eastAsia="仿宋" w:cs="Times New Roman"/>
          <w:sz w:val="24"/>
          <w:szCs w:val="24"/>
        </w:rPr>
        <w:t>1.3.1 大坝维修养护管理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13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"_Toc527104093" </w:instrText>
      </w:r>
      <w:r>
        <w:fldChar w:fldCharType="separate"/>
      </w:r>
      <w:r>
        <w:rPr>
          <w:rStyle w:val="27"/>
          <w:rFonts w:ascii="Times New Roman" w:hAnsi="Times New Roman" w:eastAsia="仿宋" w:cs="Times New Roman"/>
          <w:sz w:val="24"/>
          <w:szCs w:val="24"/>
        </w:rPr>
        <w:t>1.3.2混凝土建筑物维修养护管理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13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"_Toc527104094" </w:instrText>
      </w:r>
      <w:r>
        <w:fldChar w:fldCharType="separate"/>
      </w:r>
      <w:r>
        <w:rPr>
          <w:rStyle w:val="27"/>
          <w:rFonts w:ascii="Times New Roman" w:hAnsi="Times New Roman" w:eastAsia="仿宋" w:cs="Times New Roman"/>
          <w:sz w:val="24"/>
          <w:szCs w:val="24"/>
        </w:rPr>
        <w:t>1.3.3金属结构维修养护管理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6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13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fldChar w:fldCharType="begin"/>
      </w:r>
      <w:r>
        <w:instrText xml:space="preserve"> HYPERLINK \l "_Toc527104095" </w:instrText>
      </w:r>
      <w:r>
        <w:fldChar w:fldCharType="separate"/>
      </w:r>
      <w:r>
        <w:rPr>
          <w:rStyle w:val="27"/>
          <w:rFonts w:ascii="Times New Roman" w:hAnsi="Times New Roman" w:eastAsia="仿宋" w:cs="Times New Roman"/>
          <w:sz w:val="24"/>
          <w:szCs w:val="24"/>
        </w:rPr>
        <w:t>1.3.4大坝安全监测设施维修养护管理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8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pStyle w:val="13"/>
        <w:tabs>
          <w:tab w:val="right" w:leader="dot" w:pos="8296"/>
        </w:tabs>
        <w:rPr>
          <w:rFonts w:ascii="Times New Roman" w:hAnsi="Times New Roman" w:eastAsia="仿宋" w:cs="Times New Roman"/>
          <w:kern w:val="2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\l "_Toc527104094" </w:instrText>
      </w:r>
      <w:r>
        <w:fldChar w:fldCharType="separate"/>
      </w:r>
      <w:r>
        <w:rPr>
          <w:rStyle w:val="27"/>
          <w:rFonts w:ascii="Times New Roman" w:hAnsi="Times New Roman" w:eastAsia="仿宋" w:cs="Times New Roman"/>
          <w:color w:val="auto"/>
          <w:sz w:val="24"/>
          <w:szCs w:val="24"/>
          <w:u w:val="none"/>
        </w:rPr>
        <w:t>1.3.5管理设施维修养护管理</w:t>
      </w:r>
      <w:r>
        <w:rPr>
          <w:rFonts w:ascii="Times New Roman" w:hAnsi="Times New Roman" w:eastAsia="仿宋" w:cs="Times New Roman"/>
          <w:sz w:val="24"/>
          <w:szCs w:val="24"/>
        </w:rPr>
        <w:tab/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sz w:val="24"/>
          <w:szCs w:val="24"/>
        </w:rPr>
        <w:t>0</w:t>
      </w:r>
    </w:p>
    <w:p>
      <w:pPr>
        <w:pStyle w:val="3"/>
        <w:rPr>
          <w:rFonts w:eastAsia="仿宋"/>
          <w:sz w:val="24"/>
          <w:szCs w:val="24"/>
        </w:rPr>
      </w:pPr>
    </w:p>
    <w:p>
      <w:pPr>
        <w:rPr>
          <w:rFonts w:ascii="Times New Roman" w:hAnsi="Times New Roman" w:cs="Times New Roman"/>
          <w:kern w:val="44"/>
        </w:rPr>
      </w:pPr>
      <w:r>
        <w:br w:type="page"/>
      </w:r>
    </w:p>
    <w:p>
      <w:pPr>
        <w:pStyle w:val="3"/>
        <w:adjustRightInd/>
        <w:spacing w:line="720" w:lineRule="auto"/>
        <w:textAlignment w:val="auto"/>
        <w:rPr>
          <w:rFonts w:ascii="仿宋_GB2312" w:hAnsi="仿宋_GB2312" w:eastAsia="仿宋_GB2312" w:cs="仿宋_GB2312"/>
          <w:sz w:val="40"/>
          <w:szCs w:val="36"/>
        </w:rPr>
      </w:pPr>
      <w:r>
        <w:rPr>
          <w:rFonts w:hint="eastAsia" w:ascii="仿宋_GB2312" w:hAnsi="仿宋_GB2312" w:eastAsia="仿宋_GB2312" w:cs="仿宋_GB2312"/>
          <w:sz w:val="40"/>
          <w:szCs w:val="36"/>
          <w:lang w:eastAsia="zh-CN"/>
        </w:rPr>
        <w:t>维修养护管理</w:t>
      </w:r>
      <w:r>
        <w:rPr>
          <w:rFonts w:hint="eastAsia" w:ascii="仿宋_GB2312" w:hAnsi="仿宋_GB2312" w:eastAsia="仿宋_GB2312" w:cs="仿宋_GB2312"/>
          <w:sz w:val="40"/>
          <w:szCs w:val="36"/>
        </w:rPr>
        <w:t>岗</w:t>
      </w:r>
    </w:p>
    <w:p>
      <w:pPr>
        <w:pStyle w:val="4"/>
        <w:adjustRightInd/>
        <w:spacing w:line="360" w:lineRule="auto"/>
        <w:textAlignment w:val="auto"/>
        <w:rPr>
          <w:rFonts w:eastAsia="仿宋_GB2312" w:cs="Times New Roman"/>
          <w:kern w:val="2"/>
          <w:sz w:val="28"/>
          <w:szCs w:val="28"/>
        </w:rPr>
      </w:pPr>
      <w:bookmarkStart w:id="0" w:name="_Toc527104089"/>
      <w:r>
        <w:rPr>
          <w:rFonts w:eastAsia="仿宋_GB2312" w:cs="Times New Roman"/>
          <w:kern w:val="2"/>
          <w:sz w:val="28"/>
          <w:szCs w:val="28"/>
        </w:rPr>
        <w:t>1.1 工作目标</w:t>
      </w:r>
      <w:bookmarkEnd w:id="0"/>
    </w:p>
    <w:p>
      <w:pPr>
        <w:pStyle w:val="40"/>
        <w:ind w:firstLine="560"/>
        <w:rPr>
          <w:rFonts w:ascii="Times New Roman" w:eastAsia="仿宋_GB2312" w:cs="Times New Roman"/>
          <w:sz w:val="28"/>
          <w:szCs w:val="28"/>
        </w:rPr>
      </w:pPr>
      <w:bookmarkStart w:id="1" w:name="_Toc527104090"/>
      <w:r>
        <w:rPr>
          <w:rFonts w:ascii="Times New Roman" w:eastAsia="仿宋_GB2312" w:cs="Times New Roman"/>
          <w:sz w:val="28"/>
          <w:szCs w:val="28"/>
        </w:rPr>
        <w:t>及时消除缺陷和局部工程问题，防护可能发生的损坏，保持工程设施的安全、完整、正常运用。</w:t>
      </w:r>
    </w:p>
    <w:p>
      <w:pPr>
        <w:pStyle w:val="4"/>
        <w:adjustRightInd/>
        <w:spacing w:line="360" w:lineRule="auto"/>
        <w:textAlignment w:val="auto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1.2 岗位职责</w:t>
      </w:r>
      <w:bookmarkEnd w:id="1"/>
    </w:p>
    <w:p>
      <w:pPr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bookmarkStart w:id="2" w:name="_Toc527104091"/>
      <w:r>
        <w:rPr>
          <w:rFonts w:ascii="Times New Roman" w:hAnsi="Times New Roman" w:eastAsia="仿宋" w:cs="Times New Roman"/>
          <w:sz w:val="28"/>
          <w:szCs w:val="28"/>
        </w:rPr>
        <w:t>1）遵守规章制度和操作规程，按照相应标准维护好各种设备。</w:t>
      </w:r>
    </w:p>
    <w:p>
      <w:pPr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2）严格按调度指令进行闸门启闭作业，承担各类电气设备、通信设备的运行操作；</w:t>
      </w:r>
    </w:p>
    <w:p>
      <w:pPr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3）负责闸门和启闭机的维修保养工作；</w:t>
      </w:r>
    </w:p>
    <w:p>
      <w:pPr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4）负责水工建筑物的日常维护工作，承担电气设备及其线路日常检查及维护，巡查设备运行情况，及时处理常见故障并报告。 </w:t>
      </w:r>
    </w:p>
    <w:p>
      <w:pPr>
        <w:pStyle w:val="4"/>
        <w:adjustRightInd/>
        <w:spacing w:line="360" w:lineRule="auto"/>
        <w:textAlignment w:val="auto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1.3 工作流程及要求</w:t>
      </w:r>
      <w:bookmarkEnd w:id="2"/>
    </w:p>
    <w:p>
      <w:pPr>
        <w:pStyle w:val="5"/>
        <w:adjustRightInd/>
        <w:spacing w:before="120" w:after="120" w:line="360" w:lineRule="auto"/>
        <w:textAlignment w:val="auto"/>
        <w:rPr>
          <w:rFonts w:eastAsia="仿宋_GB2312"/>
          <w:kern w:val="2"/>
          <w:szCs w:val="28"/>
        </w:rPr>
      </w:pPr>
      <w:bookmarkStart w:id="3" w:name="_Toc527104092"/>
      <w:bookmarkStart w:id="4" w:name="_Toc516043678"/>
      <w:r>
        <w:rPr>
          <w:rFonts w:eastAsia="仿宋_GB2312"/>
          <w:kern w:val="2"/>
          <w:szCs w:val="28"/>
        </w:rPr>
        <w:t>1.3.1</w:t>
      </w:r>
      <w:bookmarkEnd w:id="3"/>
      <w:r>
        <w:rPr>
          <w:rFonts w:eastAsia="仿宋_GB2312"/>
          <w:kern w:val="2"/>
          <w:szCs w:val="28"/>
        </w:rPr>
        <w:t xml:space="preserve"> 大坝维修养护管理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1.3.1.1维护主要内容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大坝、坝下块石护坡、溢洪道尾渠、两岸边坡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1.3.1.2实施时间</w:t>
      </w:r>
    </w:p>
    <w:bookmarkEnd w:id="4"/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1、一般每年11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~</w:t>
      </w:r>
      <w:r>
        <w:rPr>
          <w:rFonts w:ascii="Times New Roman" w:hAnsi="Times New Roman" w:eastAsia="仿宋_GB2312" w:cs="Times New Roman"/>
          <w:sz w:val="28"/>
          <w:szCs w:val="28"/>
        </w:rPr>
        <w:t>12月约一个月进行。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2、日常检查中发现的缺陷和隐患要求在1周内修复或在2个月内进行集中修复。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1.3.1.3工作程序和内容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一、接收情况报告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维修养护工作人员收到工程缺陷与隐患报告，及时向管理所负责人报告情况，提出初步处理意见。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二、下达维修养护指令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所负责人接到工作人员报告后，判断问题的性质、严重程度，综合考虑工程的运行情况和维修条件，若时机和条件允许，应在24小时内向维修养护人员下达维修养护指令，若时机和条件暂时不允许，应等待条件时机和条件允许后下达维修养护指令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三、做好准备工程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维修养护人员收到维修养护指令，正式开展维修养护工作前，做好实施前的相关准备工作。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四、实施维修养护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准备就绪后，正式开展维修养护工作。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五、验收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维修养护项目完工后，由技术负责人组织工程技术管理办公室人员进行验收，若质量不合格要求及时返工处理。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六、记录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对维修养护及验收过程进行详细记录。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1.3.1.4技术质量标准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bookmarkStart w:id="5" w:name="_Toc527104093"/>
      <w:bookmarkStart w:id="6" w:name="_Toc517361953"/>
      <w:r>
        <w:rPr>
          <w:rFonts w:ascii="Times New Roman" w:hAnsi="Times New Roman" w:eastAsia="仿宋_GB2312" w:cs="Times New Roman"/>
          <w:sz w:val="28"/>
          <w:szCs w:val="28"/>
        </w:rPr>
        <w:t>根据不同的维养项目，提出对应的质量要求，</w:t>
      </w: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1、坝顶、坝端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（1）坝顶养护应达到坝顶平整，无积水、无杂草、无弃物；防浪墙、坝肩、踏步台阶完整，轮廓鲜明；无坑凹，无堆积物。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（2）如坝顶出现坑洼和雨淋沟缺，应及时用相同材料填平补齐击实，并应保持一定的排水坡度； </w:t>
      </w: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2、坝坡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（1）坝坡养护应达到坡面平整，无雨淋沟缺，无荆棘杂草滋生现象；护坡砌块石应完好，砌缝紧密、填料密实，无松动、塌陷、脱落、风化、冻毁或架空现象。</w:t>
      </w:r>
    </w:p>
    <w:p>
      <w:pPr>
        <w:pStyle w:val="5"/>
        <w:adjustRightInd/>
        <w:spacing w:before="120" w:after="120" w:line="360" w:lineRule="auto"/>
        <w:ind w:firstLine="560" w:firstLineChars="200"/>
        <w:textAlignment w:val="auto"/>
        <w:rPr>
          <w:rFonts w:eastAsia="仿宋_GB2312"/>
          <w:b w:val="0"/>
          <w:bCs w:val="0"/>
          <w:kern w:val="2"/>
          <w:szCs w:val="28"/>
        </w:rPr>
      </w:pPr>
      <w:r>
        <w:rPr>
          <w:rFonts w:eastAsia="仿宋_GB2312"/>
          <w:b w:val="0"/>
          <w:bCs w:val="0"/>
          <w:kern w:val="2"/>
          <w:szCs w:val="28"/>
        </w:rPr>
        <w:t>（2）干砌块石护坡的养护。及时填补、楔紧个别脱落或松动的护坡石料；及时更换风化或冻毁的块石，并嵌砌紧密。块石塌陷、垫层被冲刷时，应先翻出块石，恢复坝体和垫层后，再将块石嵌砌紧密。</w:t>
      </w:r>
    </w:p>
    <w:p>
      <w:pPr>
        <w:pStyle w:val="5"/>
        <w:adjustRightInd/>
        <w:spacing w:before="120" w:after="120" w:line="360" w:lineRule="auto"/>
        <w:ind w:firstLine="560" w:firstLineChars="200"/>
        <w:textAlignment w:val="auto"/>
        <w:rPr>
          <w:rFonts w:eastAsia="仿宋_GB2312"/>
          <w:b w:val="0"/>
          <w:bCs w:val="0"/>
          <w:kern w:val="2"/>
          <w:szCs w:val="28"/>
        </w:rPr>
      </w:pPr>
      <w:r>
        <w:rPr>
          <w:rFonts w:eastAsia="仿宋_GB2312"/>
          <w:b w:val="0"/>
          <w:bCs w:val="0"/>
          <w:kern w:val="2"/>
          <w:szCs w:val="28"/>
        </w:rPr>
        <w:t>（3）草皮护坡的保护。应经常修整、清除杂草，保持完整美观；草皮干枯时，应及时洒水养护。出现雨淋沟缺时，应及时还原坝坡，补植草皮。</w:t>
      </w:r>
    </w:p>
    <w:p>
      <w:pPr>
        <w:pStyle w:val="5"/>
        <w:adjustRightInd/>
        <w:spacing w:before="120" w:after="120" w:line="360" w:lineRule="auto"/>
        <w:textAlignment w:val="auto"/>
        <w:rPr>
          <w:rFonts w:eastAsia="仿宋_GB2312"/>
          <w:kern w:val="2"/>
          <w:szCs w:val="28"/>
        </w:rPr>
      </w:pPr>
      <w:r>
        <w:rPr>
          <w:rFonts w:eastAsia="仿宋_GB2312"/>
          <w:kern w:val="2"/>
          <w:szCs w:val="28"/>
        </w:rPr>
        <w:t>1.3.2 混凝土建筑物维修养护管理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1.3.2.1维护主要内容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路面、防浪墙、台阶、迎水面六角棱块护坡、东西启闭房、工作桥、闸墩、左右输水隧洞进水口、溢洪道底板、边墙。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1.3.2.2实施时间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1、维修养护工作宜在每年汛前、汛后等易于保证维护工程施工质量的时间段内进行。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2、提出日常检查中发现的缺陷与隐患后，宜在2周内修复完成。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1.3.2.3工作程序和内容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一、接收情况报告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维修养护工作人员收到工程缺陷与隐患报告，及时向管理所负责人报告情况，提出初步处理意见。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二、下达维修养护指令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所负责人接到工作人员报告后，判断问题的性质、严重程度，综合考虑工程的运行情况和维修条件，若时机和条件允许，应在24小时内向维修养护人员下达维修养护指令，若时机和条件暂时不允许，应等待条件时机和条件允许后下达维修养护指令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三、做好准备工程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维修养护人员收到维修养护指令，正式开展维修养护工作前，做好实施前的相关准备工作。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四、实施维修养护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准备就绪后，正式开展维修养护工作。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五、验收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维修养护项目完工后，由技术负责人组织工程技术管理办公室人员进行验收，若质量不合格要求及时返工处理。</w:t>
      </w:r>
    </w:p>
    <w:p>
      <w:pPr>
        <w:numPr>
          <w:ilvl w:val="0"/>
          <w:numId w:val="1"/>
        </w:num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记录</w:t>
      </w:r>
    </w:p>
    <w:bookmarkEnd w:id="5"/>
    <w:bookmarkEnd w:id="6"/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对维修养护及验收过程进行详细记录。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1.3.2.4技术质量标准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1、坝顶养护应达到坝顶平整，无积水、无杂草、无弃物；防浪墙、坝肩、踏步台阶完整，轮廓鲜明；无坑凹，无堆积物。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2、防浪墙、坝肩和踏步台阶出现局部破损，应及时修补或更换。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3、六角棱块护坡的养护。及时填补伸缩缝内流失的填料，填补时应将缝内杂物清洗干净。护坡局部发生侵蚀剥落、裂缝或破碎时，重新翻修。</w:t>
      </w:r>
    </w:p>
    <w:p>
      <w:pPr>
        <w:pStyle w:val="5"/>
        <w:adjustRightInd/>
        <w:spacing w:before="120" w:after="120" w:line="360" w:lineRule="auto"/>
        <w:textAlignment w:val="auto"/>
        <w:rPr>
          <w:rFonts w:eastAsia="仿宋_GB2312"/>
          <w:kern w:val="2"/>
          <w:szCs w:val="28"/>
        </w:rPr>
      </w:pPr>
      <w:r>
        <w:rPr>
          <w:rFonts w:eastAsia="仿宋_GB2312"/>
          <w:kern w:val="2"/>
          <w:szCs w:val="28"/>
        </w:rPr>
        <w:t>1.3.3 金属结构维修养护管理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1.3.3.1维护主要内容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金属闸门；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启闭机；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拦污栅。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1.3.3.2实施时间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1、确定合适的维修养护时间，一般维养工作宜在每年汛前、汛后等易于保证维护工程施工质量的时间段内进行。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2、日常检查中发现的缺陷与隐患，宜在2周内修复完成。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3、闸门防腐、止水防老化等工作宜在每年12月底前完成。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4、启闭机养护等工作宜在每年12月底前完成。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1.3.3.3工作程序和内容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一、接收情况报告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维修养护工作人员收到工程缺陷与隐患报告，及时向管理所负责人报告情况，提出初步处理意见。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二、下达维修养护指令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所负责人接到工作人员报告后，判断问题的性质、严重程度，综合考虑工程的运行情况和维修条件，若时机和条件允许，应在24小时内向维修养护人员下达维修养护指令，若时机和条件暂时不允许，应等待条件时机和条件允许后下达维修养护指令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三、做好准备工程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维修养护人员收到维修养护指令，正式开展维修养护工作前，做好实施前的相关准备工作。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四、实施维修养护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准备就绪后，正式开展维修养护工作。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五、验收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维修养护项目完工后，由技术负责人组织工程技术管理办公室人员进行验收，若质量不合格要求及时返工处理。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六、记录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对维修养护及验收过程进行详细记录。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1.3.3.4技术质量标准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闸门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闸门表面附着的水生物、泥沙、污垢、杂物等应及时清除；门体上落水孔保持畅通，梁隔间无积水。</w:t>
      </w:r>
    </w:p>
    <w:p>
      <w:pPr>
        <w:numPr>
          <w:ilvl w:val="0"/>
          <w:numId w:val="4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闸门面板和主要构件无明显的变形、裂纹和断裂和绣损；门体焊缝无开裂；防腐层无破损、裂纹、生锈、鼓包、脱落、粉化等现象。</w:t>
      </w:r>
    </w:p>
    <w:p>
      <w:pPr>
        <w:numPr>
          <w:ilvl w:val="0"/>
          <w:numId w:val="3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拦污栅</w:t>
      </w:r>
    </w:p>
    <w:p>
      <w:pPr>
        <w:numPr>
          <w:ilvl w:val="0"/>
          <w:numId w:val="5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拦污栅保持清洁，无污物、锈蚀等现象；防腐层无破损、裂纹、鼓包、脱落等现象。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3、启闭机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1）启闭机的表面如有锈蚀，需要及时补漆，一般情况下每5年除锈刷漆一次。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2）变速箱根据使用情况三年换一次润滑油。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3）联轴器必须要保持有脂。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4）螺丝松动的必须及时拧紧。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5）齿轮连轴承及滚动轴承一般60天加一次润滑油，具体根据实际使用情况决定。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6）对轴瓦与轴颈、滚动轴承的配合间隙、齿轮啮合的顶、侧间隙、制动器闸瓦与制动轮之间的松闸间隙调整。</w:t>
      </w:r>
    </w:p>
    <w:p>
      <w:pPr>
        <w:pStyle w:val="5"/>
        <w:adjustRightInd/>
        <w:spacing w:before="120" w:after="120" w:line="360" w:lineRule="auto"/>
        <w:textAlignment w:val="auto"/>
        <w:rPr>
          <w:rFonts w:eastAsia="仿宋_GB2312"/>
          <w:kern w:val="2"/>
          <w:szCs w:val="28"/>
        </w:rPr>
      </w:pPr>
      <w:r>
        <w:rPr>
          <w:rFonts w:eastAsia="仿宋_GB2312"/>
          <w:kern w:val="2"/>
          <w:szCs w:val="28"/>
        </w:rPr>
        <w:t>1.3.4 大坝安全监测设施维修养护管理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1.3.4.1维护主要内容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肖峰水库安全监测设施主要包括：坝区水雨情监测设施、渗流、变形监测等。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1.3.4.2实施时间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1、大坝安全监测设施维修养护应每年至少进行一次。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2、观测仪器每年一次送有关相应资质的仪器检定单位进行校定。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3、监测仪器保护装置出现破损时，应在2周内进行修复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4、定期检查UPS备用电源（每2个月一次），出现蓄电池电压偏低提示，或不能用蓄电池进行数据监测等情况时，应立即更换。每两年更换蓄电池，并在蓄电池上做好更换标签记录。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1.3.4.3工作程序和内容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一、接收情况报告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维修养护工作人员收到工程缺陷与隐患报告，及时向管理所负责人报告情况，提出初步处理意见。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二、下达维修养护指令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所负责人接到工作人员报告后，判断问题的性质、严重程度，综合考虑工程的运行情况和维修条件，若时机和条件允许，应在24小时内向维修养护人员下达维修养护指令，若时机和条件暂时不允许，应等待条件时机和条件允许后下达维修养护指令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三、做好准备工程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维修养护人员收到维修养护指令，正式开展维修养护工作前，做好实施前的相关准备工作。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四、实施维修养护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准备就绪后，正式开展维修养护工作。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五、验收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维修养护项目完工后，由技术负责人组织工程技术管理办公室人员进行验收，若质量不合格要求及时返工处理。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六、记录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对维修养护及验收过程进行详细记录。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1.3.4.4技术质量标准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1、水雨情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观</w:t>
      </w:r>
      <w:r>
        <w:rPr>
          <w:rFonts w:ascii="Times New Roman" w:hAnsi="Times New Roman" w:eastAsia="仿宋_GB2312" w:cs="Times New Roman"/>
          <w:sz w:val="28"/>
          <w:szCs w:val="28"/>
        </w:rPr>
        <w:t>测设施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水位计筒表面清洁无锈蚀，超声波水位计外观整洁无污物，测量范围内无障碍物。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2、变形、渗流、应力应变及温度监测设施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边角网及视准线观测墩基础牢固，无松动，表面无缺损；强制对中底盘保持水平；保护盖及螺栓无锈蚀，开启灵活；通视条件良好。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观测墩（支架）基础牢固、无松动；表面清洁、无锈蚀、无缺损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pStyle w:val="5"/>
        <w:adjustRightInd/>
        <w:spacing w:before="120" w:after="120" w:line="360" w:lineRule="auto"/>
        <w:textAlignment w:val="auto"/>
        <w:rPr>
          <w:rFonts w:eastAsia="仿宋_GB2312"/>
          <w:kern w:val="2"/>
          <w:szCs w:val="28"/>
        </w:rPr>
      </w:pPr>
      <w:r>
        <w:rPr>
          <w:rFonts w:eastAsia="仿宋_GB2312"/>
          <w:kern w:val="2"/>
          <w:szCs w:val="28"/>
        </w:rPr>
        <w:t>1.3.5 管理设施维修养护管理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1.3.5.1维护主要内容</w:t>
      </w:r>
    </w:p>
    <w:p>
      <w:pPr>
        <w:numPr>
          <w:ilvl w:val="0"/>
          <w:numId w:val="6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上坝公路维护。</w:t>
      </w:r>
    </w:p>
    <w:p>
      <w:pPr>
        <w:numPr>
          <w:ilvl w:val="0"/>
          <w:numId w:val="6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坝区护岸维护。</w:t>
      </w:r>
    </w:p>
    <w:p>
      <w:pPr>
        <w:numPr>
          <w:ilvl w:val="0"/>
          <w:numId w:val="6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坝区山体边坡维护。</w:t>
      </w:r>
    </w:p>
    <w:p>
      <w:pPr>
        <w:numPr>
          <w:ilvl w:val="0"/>
          <w:numId w:val="6"/>
        </w:numPr>
        <w:spacing w:line="360" w:lineRule="auto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管理房维护。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1.3.5.2实施时间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管理设施维修养护的时间一般在每年汛前进行。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1.3.5.3工作程序和内容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一、接收情况报告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维修养护工作人员收到工程缺陷与隐患报告，及时向管理所负责人报告情况，提出初步处理意见。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二、下达维修养护指令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所负责人接到工作人员报告后，判断问题的性质、严重程度，综合考虑工程的运行情况和维修条件，若时机和条件允许，应在24小时内向维修养护人员下达维修养护指令，若时机和条件暂时不允许，应等待条件时机和条件允许后下达维修养护指令。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三、做好准备工程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维修养护人员收到维修养护指令，正式开展维修养护工作前，做好实施前的相关准备工作。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四、实施维修养护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准备就绪后，正式开展维修养护工作。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五、验收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维修养护项目完工后，由技术负责人组织工程技术管理办公室人员进行验收，若质量不合格要求及时返工处理。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六、记录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对维修养护及验收过程进行详细记录。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1.3.5.4技术质量标准</w:t>
      </w:r>
    </w:p>
    <w:p>
      <w:pPr>
        <w:numPr>
          <w:ilvl w:val="0"/>
          <w:numId w:val="7"/>
        </w:numPr>
        <w:spacing w:line="560" w:lineRule="exact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上坝公路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上坝公路基础牢固稳定，路面平顺畅通；路肩线直、弧圆；边坡平顺、无缺损；排水系统完整、顺畅。</w:t>
      </w:r>
    </w:p>
    <w:p>
      <w:pPr>
        <w:numPr>
          <w:ilvl w:val="0"/>
          <w:numId w:val="7"/>
        </w:numPr>
        <w:spacing w:line="560" w:lineRule="exact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坝区护岸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维护护岸坡面达到设计标准，同时维护脚槽、排水沟、坡面、坡顶的完整性。</w:t>
      </w:r>
    </w:p>
    <w:p>
      <w:pPr>
        <w:numPr>
          <w:ilvl w:val="0"/>
          <w:numId w:val="7"/>
        </w:numPr>
        <w:spacing w:line="560" w:lineRule="exact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管理房</w:t>
      </w:r>
    </w:p>
    <w:p>
      <w:pPr>
        <w:numPr>
          <w:ilvl w:val="0"/>
          <w:numId w:val="8"/>
        </w:numPr>
        <w:spacing w:line="560" w:lineRule="exact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管理房主要包括启闭机房、控制室、生产办公用房等。</w:t>
      </w:r>
    </w:p>
    <w:p>
      <w:pPr>
        <w:numPr>
          <w:ilvl w:val="0"/>
          <w:numId w:val="8"/>
        </w:numPr>
        <w:spacing w:line="560" w:lineRule="exact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管理房无漏水、无开裂，墙面整洁，保安消防监控系统完整。</w:t>
      </w:r>
    </w:p>
    <w:p>
      <w:pPr>
        <w:numPr>
          <w:ilvl w:val="0"/>
          <w:numId w:val="8"/>
        </w:numPr>
        <w:spacing w:line="560" w:lineRule="exact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管理房基础结构整体完好，钢筋砼保护层无损坏，楼层地面无损坏、积水等，门窗开关灵活无损坏。</w:t>
      </w:r>
    </w:p>
    <w:p>
      <w:pPr>
        <w:numPr>
          <w:ilvl w:val="0"/>
          <w:numId w:val="8"/>
        </w:numPr>
        <w:spacing w:line="560" w:lineRule="exact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管理房给排水设备、设施和供电系统运行正常。</w:t>
      </w:r>
    </w:p>
    <w:p>
      <w:pPr>
        <w:numPr>
          <w:ilvl w:val="0"/>
          <w:numId w:val="7"/>
        </w:numPr>
        <w:spacing w:line="560" w:lineRule="exact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标志标牌</w:t>
      </w:r>
    </w:p>
    <w:p>
      <w:pPr>
        <w:numPr>
          <w:ilvl w:val="0"/>
          <w:numId w:val="9"/>
        </w:numPr>
        <w:spacing w:line="560" w:lineRule="exact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标志标牌包括安全警示牌、道路交通牌、边界桩、宣传牌等。</w:t>
      </w:r>
    </w:p>
    <w:p>
      <w:pPr>
        <w:numPr>
          <w:ilvl w:val="0"/>
          <w:numId w:val="9"/>
        </w:numPr>
        <w:spacing w:line="560" w:lineRule="exact"/>
        <w:ind w:left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标识牌无缺失，无损坏。</w:t>
      </w:r>
    </w:p>
    <w:p>
      <w:pPr>
        <w:numPr>
          <w:ilvl w:val="0"/>
          <w:numId w:val="9"/>
        </w:numPr>
        <w:spacing w:line="560" w:lineRule="exact"/>
        <w:ind w:left="0"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标识标牌表面整洁，无污物，字迹清楚，颜色鲜亮。</w:t>
      </w: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360" w:lineRule="auto"/>
        <w:ind w:left="420" w:left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维修养护管理流程图</w:t>
      </w:r>
    </w:p>
    <w:p>
      <w:pPr>
        <w:spacing w:line="360" w:lineRule="auto"/>
        <w:ind w:left="420" w:left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drawing>
          <wp:inline distT="0" distB="0" distL="0" distR="0">
            <wp:extent cx="5353050" cy="7124700"/>
            <wp:effectExtent l="0" t="0" r="0" b="0"/>
            <wp:docPr id="448" name="图片 448" descr="C:\Users\Administrator\Desktop\维修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图片 448" descr="C:\Users\Administrator\Desktop\维修1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588" w:right="1588" w:bottom="158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7258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6F5B"/>
    <w:multiLevelType w:val="multilevel"/>
    <w:tmpl w:val="25D16F5B"/>
    <w:lvl w:ilvl="0" w:tentative="0">
      <w:start w:val="1"/>
      <w:numFmt w:val="decimal"/>
      <w:suff w:val="nothing"/>
      <w:lvlText w:val="%1、"/>
      <w:lvlJc w:val="left"/>
      <w:pPr>
        <w:ind w:left="1554" w:hanging="42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D2344EE"/>
    <w:multiLevelType w:val="multilevel"/>
    <w:tmpl w:val="2D2344EE"/>
    <w:lvl w:ilvl="0" w:tentative="0">
      <w:start w:val="1"/>
      <w:numFmt w:val="decimal"/>
      <w:suff w:val="nothing"/>
      <w:lvlText w:val="%1、"/>
      <w:lvlJc w:val="left"/>
      <w:pPr>
        <w:ind w:left="900" w:hanging="42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537A60"/>
    <w:multiLevelType w:val="multilevel"/>
    <w:tmpl w:val="31537A60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5213FBC"/>
    <w:multiLevelType w:val="multilevel"/>
    <w:tmpl w:val="45213FBC"/>
    <w:lvl w:ilvl="0" w:tentative="0">
      <w:start w:val="1"/>
      <w:numFmt w:val="decimal"/>
      <w:suff w:val="nothing"/>
      <w:lvlText w:val="%1、"/>
      <w:lvlJc w:val="left"/>
      <w:pPr>
        <w:ind w:left="900" w:hanging="42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5DF2698"/>
    <w:multiLevelType w:val="multilevel"/>
    <w:tmpl w:val="55DF2698"/>
    <w:lvl w:ilvl="0" w:tentative="0">
      <w:start w:val="1"/>
      <w:numFmt w:val="decimal"/>
      <w:suff w:val="nothing"/>
      <w:lvlText w:val="%1、"/>
      <w:lvlJc w:val="left"/>
      <w:pPr>
        <w:ind w:left="900" w:hanging="42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8C95C2A"/>
    <w:multiLevelType w:val="multilevel"/>
    <w:tmpl w:val="58C95C2A"/>
    <w:lvl w:ilvl="0" w:tentative="0">
      <w:start w:val="1"/>
      <w:numFmt w:val="decimal"/>
      <w:suff w:val="nothing"/>
      <w:lvlText w:val="%1）"/>
      <w:lvlJc w:val="left"/>
      <w:pPr>
        <w:ind w:left="1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B89F374"/>
    <w:multiLevelType w:val="singleLevel"/>
    <w:tmpl w:val="5B89F37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44C13EC"/>
    <w:multiLevelType w:val="multilevel"/>
    <w:tmpl w:val="644C13EC"/>
    <w:lvl w:ilvl="0" w:tentative="0">
      <w:start w:val="1"/>
      <w:numFmt w:val="decimal"/>
      <w:suff w:val="nothing"/>
      <w:lvlText w:val="（%1）"/>
      <w:lvlJc w:val="left"/>
      <w:pPr>
        <w:ind w:left="750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927" w:hanging="420"/>
      </w:pPr>
    </w:lvl>
    <w:lvl w:ilvl="2" w:tentative="0">
      <w:start w:val="1"/>
      <w:numFmt w:val="lowerRoman"/>
      <w:lvlText w:val="%3."/>
      <w:lvlJc w:val="right"/>
      <w:pPr>
        <w:ind w:left="8347" w:hanging="420"/>
      </w:pPr>
    </w:lvl>
    <w:lvl w:ilvl="3" w:tentative="0">
      <w:start w:val="1"/>
      <w:numFmt w:val="decimal"/>
      <w:lvlText w:val="%4."/>
      <w:lvlJc w:val="left"/>
      <w:pPr>
        <w:ind w:left="8767" w:hanging="420"/>
      </w:pPr>
    </w:lvl>
    <w:lvl w:ilvl="4" w:tentative="0">
      <w:start w:val="1"/>
      <w:numFmt w:val="lowerLetter"/>
      <w:lvlText w:val="%5)"/>
      <w:lvlJc w:val="left"/>
      <w:pPr>
        <w:ind w:left="9187" w:hanging="420"/>
      </w:pPr>
    </w:lvl>
    <w:lvl w:ilvl="5" w:tentative="0">
      <w:start w:val="1"/>
      <w:numFmt w:val="lowerRoman"/>
      <w:lvlText w:val="%6."/>
      <w:lvlJc w:val="right"/>
      <w:pPr>
        <w:ind w:left="9607" w:hanging="420"/>
      </w:pPr>
    </w:lvl>
    <w:lvl w:ilvl="6" w:tentative="0">
      <w:start w:val="1"/>
      <w:numFmt w:val="decimal"/>
      <w:lvlText w:val="%7."/>
      <w:lvlJc w:val="left"/>
      <w:pPr>
        <w:ind w:left="10027" w:hanging="420"/>
      </w:pPr>
    </w:lvl>
    <w:lvl w:ilvl="7" w:tentative="0">
      <w:start w:val="1"/>
      <w:numFmt w:val="lowerLetter"/>
      <w:lvlText w:val="%8)"/>
      <w:lvlJc w:val="left"/>
      <w:pPr>
        <w:ind w:left="10447" w:hanging="420"/>
      </w:pPr>
    </w:lvl>
    <w:lvl w:ilvl="8" w:tentative="0">
      <w:start w:val="1"/>
      <w:numFmt w:val="lowerRoman"/>
      <w:lvlText w:val="%9."/>
      <w:lvlJc w:val="right"/>
      <w:pPr>
        <w:ind w:left="10867" w:hanging="420"/>
      </w:pPr>
    </w:lvl>
  </w:abstractNum>
  <w:abstractNum w:abstractNumId="8">
    <w:nsid w:val="7A9E55CF"/>
    <w:multiLevelType w:val="multilevel"/>
    <w:tmpl w:val="7A9E55CF"/>
    <w:lvl w:ilvl="0" w:tentative="0">
      <w:start w:val="1"/>
      <w:numFmt w:val="decimal"/>
      <w:suff w:val="nothing"/>
      <w:lvlText w:val="%1）"/>
      <w:lvlJc w:val="left"/>
      <w:pPr>
        <w:ind w:left="1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883"/>
    <w:rsid w:val="00016EC3"/>
    <w:rsid w:val="00035A46"/>
    <w:rsid w:val="00040A64"/>
    <w:rsid w:val="00041EFC"/>
    <w:rsid w:val="0005269B"/>
    <w:rsid w:val="000B026C"/>
    <w:rsid w:val="000E2784"/>
    <w:rsid w:val="000E4C0F"/>
    <w:rsid w:val="000F6BD9"/>
    <w:rsid w:val="00113CDC"/>
    <w:rsid w:val="001175D7"/>
    <w:rsid w:val="001418B2"/>
    <w:rsid w:val="00164F15"/>
    <w:rsid w:val="0016728E"/>
    <w:rsid w:val="001743FF"/>
    <w:rsid w:val="00254846"/>
    <w:rsid w:val="00277AC2"/>
    <w:rsid w:val="00285183"/>
    <w:rsid w:val="002865C6"/>
    <w:rsid w:val="00293574"/>
    <w:rsid w:val="002A4088"/>
    <w:rsid w:val="002D2A5E"/>
    <w:rsid w:val="002E3AC8"/>
    <w:rsid w:val="003122CE"/>
    <w:rsid w:val="00312DFA"/>
    <w:rsid w:val="00345CDF"/>
    <w:rsid w:val="003463B4"/>
    <w:rsid w:val="00361D88"/>
    <w:rsid w:val="003E1AE0"/>
    <w:rsid w:val="003F584D"/>
    <w:rsid w:val="004004AC"/>
    <w:rsid w:val="0040223F"/>
    <w:rsid w:val="004144CA"/>
    <w:rsid w:val="00415E44"/>
    <w:rsid w:val="00433300"/>
    <w:rsid w:val="00450E72"/>
    <w:rsid w:val="004775D0"/>
    <w:rsid w:val="00493903"/>
    <w:rsid w:val="004A333A"/>
    <w:rsid w:val="004B518D"/>
    <w:rsid w:val="004D11FC"/>
    <w:rsid w:val="004F7028"/>
    <w:rsid w:val="00503E07"/>
    <w:rsid w:val="0051019D"/>
    <w:rsid w:val="0054224D"/>
    <w:rsid w:val="005707EA"/>
    <w:rsid w:val="00580651"/>
    <w:rsid w:val="005D6882"/>
    <w:rsid w:val="00610D00"/>
    <w:rsid w:val="00611670"/>
    <w:rsid w:val="00615BD2"/>
    <w:rsid w:val="00632747"/>
    <w:rsid w:val="00644BCD"/>
    <w:rsid w:val="006775CC"/>
    <w:rsid w:val="00690A42"/>
    <w:rsid w:val="006934A8"/>
    <w:rsid w:val="006B6490"/>
    <w:rsid w:val="006C6023"/>
    <w:rsid w:val="00722F53"/>
    <w:rsid w:val="00733361"/>
    <w:rsid w:val="007548A5"/>
    <w:rsid w:val="00793389"/>
    <w:rsid w:val="007B02E5"/>
    <w:rsid w:val="007C3505"/>
    <w:rsid w:val="007E242C"/>
    <w:rsid w:val="00801BAC"/>
    <w:rsid w:val="008454F9"/>
    <w:rsid w:val="00850A07"/>
    <w:rsid w:val="0088162A"/>
    <w:rsid w:val="008A5296"/>
    <w:rsid w:val="008B1F7E"/>
    <w:rsid w:val="008E7371"/>
    <w:rsid w:val="00921240"/>
    <w:rsid w:val="00932217"/>
    <w:rsid w:val="0093329B"/>
    <w:rsid w:val="009553D6"/>
    <w:rsid w:val="009814BE"/>
    <w:rsid w:val="009E4C26"/>
    <w:rsid w:val="009F6663"/>
    <w:rsid w:val="00A16589"/>
    <w:rsid w:val="00A46395"/>
    <w:rsid w:val="00A56DCB"/>
    <w:rsid w:val="00AB6481"/>
    <w:rsid w:val="00AC5C6D"/>
    <w:rsid w:val="00AC7D15"/>
    <w:rsid w:val="00B47B9F"/>
    <w:rsid w:val="00B56A7D"/>
    <w:rsid w:val="00B63334"/>
    <w:rsid w:val="00B84060"/>
    <w:rsid w:val="00B9568D"/>
    <w:rsid w:val="00BA100F"/>
    <w:rsid w:val="00BA1189"/>
    <w:rsid w:val="00BA57A9"/>
    <w:rsid w:val="00BC3652"/>
    <w:rsid w:val="00BE3434"/>
    <w:rsid w:val="00C1170D"/>
    <w:rsid w:val="00C152C6"/>
    <w:rsid w:val="00C30359"/>
    <w:rsid w:val="00C715DB"/>
    <w:rsid w:val="00C75C53"/>
    <w:rsid w:val="00C907F0"/>
    <w:rsid w:val="00CD3FE2"/>
    <w:rsid w:val="00CE3E6D"/>
    <w:rsid w:val="00CF1A87"/>
    <w:rsid w:val="00D302CD"/>
    <w:rsid w:val="00D31636"/>
    <w:rsid w:val="00D71C82"/>
    <w:rsid w:val="00D73121"/>
    <w:rsid w:val="00D82F5C"/>
    <w:rsid w:val="00D8611A"/>
    <w:rsid w:val="00D86BE9"/>
    <w:rsid w:val="00DA3550"/>
    <w:rsid w:val="00DB67CB"/>
    <w:rsid w:val="00DC1004"/>
    <w:rsid w:val="00DD1FD9"/>
    <w:rsid w:val="00DF35F1"/>
    <w:rsid w:val="00E33883"/>
    <w:rsid w:val="00E61539"/>
    <w:rsid w:val="00E96F88"/>
    <w:rsid w:val="00EA5DF4"/>
    <w:rsid w:val="00EB30A2"/>
    <w:rsid w:val="00EC4D2A"/>
    <w:rsid w:val="00ED7123"/>
    <w:rsid w:val="00F000CA"/>
    <w:rsid w:val="00F46C2D"/>
    <w:rsid w:val="00F47090"/>
    <w:rsid w:val="00F871A0"/>
    <w:rsid w:val="00F934FF"/>
    <w:rsid w:val="00F96143"/>
    <w:rsid w:val="00F9790B"/>
    <w:rsid w:val="00FC4BFF"/>
    <w:rsid w:val="00FE254B"/>
    <w:rsid w:val="00FE4A10"/>
    <w:rsid w:val="08882D1F"/>
    <w:rsid w:val="08C169A1"/>
    <w:rsid w:val="09F84A99"/>
    <w:rsid w:val="13A45791"/>
    <w:rsid w:val="38AA00B3"/>
    <w:rsid w:val="3CCE0E91"/>
    <w:rsid w:val="73EC746D"/>
    <w:rsid w:val="79A1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adjustRightInd w:val="0"/>
      <w:spacing w:before="480" w:after="480" w:line="360" w:lineRule="auto"/>
      <w:jc w:val="center"/>
      <w:textAlignment w:val="baseline"/>
      <w:outlineLvl w:val="0"/>
    </w:pPr>
    <w:rPr>
      <w:rFonts w:ascii="Times New Roman" w:hAnsi="Times New Roman" w:eastAsia="华文中宋" w:cs="Times New Roman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Times New Roman" w:hAnsi="Times New Roman" w:eastAsia="宋体" w:cstheme="majorBidi"/>
      <w:b/>
      <w:bCs/>
      <w:kern w:val="0"/>
      <w:sz w:val="30"/>
      <w:szCs w:val="32"/>
    </w:rPr>
  </w:style>
  <w:style w:type="paragraph" w:styleId="5">
    <w:name w:val="heading 3"/>
    <w:basedOn w:val="1"/>
    <w:next w:val="1"/>
    <w:link w:val="32"/>
    <w:unhideWhenUsed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rFonts w:ascii="Times New Roman" w:hAnsi="Times New Roman" w:eastAsia="Times New Roman" w:cs="Times New Roman"/>
      <w:b/>
      <w:bCs/>
      <w:kern w:val="0"/>
      <w:sz w:val="28"/>
      <w:szCs w:val="32"/>
    </w:rPr>
  </w:style>
  <w:style w:type="paragraph" w:styleId="6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spacing w:line="360" w:lineRule="auto"/>
      <w:ind w:left="200" w:hanging="200" w:hangingChars="200"/>
    </w:pPr>
    <w:rPr>
      <w:rFonts w:ascii="Calibri" w:hAnsi="Calibri" w:eastAsia="宋体" w:cs="Times New Roman"/>
      <w:szCs w:val="21"/>
    </w:rPr>
  </w:style>
  <w:style w:type="paragraph" w:styleId="7">
    <w:name w:val="annotation subject"/>
    <w:basedOn w:val="8"/>
    <w:next w:val="8"/>
    <w:link w:val="52"/>
    <w:semiHidden/>
    <w:unhideWhenUsed/>
    <w:qFormat/>
    <w:uiPriority w:val="99"/>
    <w:rPr>
      <w:b/>
      <w:bCs/>
    </w:rPr>
  </w:style>
  <w:style w:type="paragraph" w:styleId="8">
    <w:name w:val="annotation text"/>
    <w:basedOn w:val="1"/>
    <w:link w:val="51"/>
    <w:semiHidden/>
    <w:unhideWhenUsed/>
    <w:qFormat/>
    <w:uiPriority w:val="99"/>
    <w:pPr>
      <w:adjustRightInd w:val="0"/>
      <w:spacing w:line="360" w:lineRule="atLeast"/>
      <w:jc w:val="left"/>
      <w:textAlignment w:val="baseline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9">
    <w:name w:val="toc 7"/>
    <w:basedOn w:val="1"/>
    <w:next w:val="1"/>
    <w:unhideWhenUsed/>
    <w:qFormat/>
    <w:uiPriority w:val="39"/>
    <w:pPr>
      <w:adjustRightInd w:val="0"/>
      <w:spacing w:line="360" w:lineRule="atLeast"/>
      <w:ind w:left="12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10">
    <w:name w:val="Document Map"/>
    <w:basedOn w:val="1"/>
    <w:link w:val="42"/>
    <w:unhideWhenUsed/>
    <w:qFormat/>
    <w:uiPriority w:val="99"/>
    <w:pPr>
      <w:adjustRightInd w:val="0"/>
      <w:spacing w:line="360" w:lineRule="atLeast"/>
      <w:textAlignment w:val="baseline"/>
    </w:pPr>
    <w:rPr>
      <w:rFonts w:ascii="宋体" w:hAnsi="Times New Roman" w:eastAsia="宋体" w:cs="Times New Roman"/>
      <w:kern w:val="0"/>
      <w:sz w:val="18"/>
      <w:szCs w:val="18"/>
    </w:rPr>
  </w:style>
  <w:style w:type="paragraph" w:styleId="11">
    <w:name w:val="Body Text"/>
    <w:basedOn w:val="1"/>
    <w:link w:val="50"/>
    <w:unhideWhenUsed/>
    <w:qFormat/>
    <w:uiPriority w:val="99"/>
    <w:pPr>
      <w:autoSpaceDE w:val="0"/>
      <w:autoSpaceDN w:val="0"/>
      <w:adjustRightInd w:val="0"/>
      <w:spacing w:before="67" w:after="100" w:afterAutospacing="1"/>
      <w:ind w:left="102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12">
    <w:name w:val="toc 5"/>
    <w:basedOn w:val="1"/>
    <w:next w:val="1"/>
    <w:unhideWhenUsed/>
    <w:qFormat/>
    <w:uiPriority w:val="39"/>
    <w:pPr>
      <w:adjustRightInd w:val="0"/>
      <w:spacing w:line="360" w:lineRule="atLeast"/>
      <w:ind w:left="8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4">
    <w:name w:val="Plain Text"/>
    <w:basedOn w:val="1"/>
    <w:link w:val="53"/>
    <w:qFormat/>
    <w:uiPriority w:val="0"/>
    <w:rPr>
      <w:rFonts w:ascii="宋体" w:hAnsi="Courier New" w:eastAsia="宋体" w:cs="Courier New"/>
      <w:szCs w:val="21"/>
    </w:rPr>
  </w:style>
  <w:style w:type="paragraph" w:styleId="15">
    <w:name w:val="toc 8"/>
    <w:basedOn w:val="1"/>
    <w:next w:val="1"/>
    <w:unhideWhenUsed/>
    <w:qFormat/>
    <w:uiPriority w:val="39"/>
    <w:pPr>
      <w:adjustRightInd w:val="0"/>
      <w:spacing w:line="360" w:lineRule="atLeast"/>
      <w:ind w:left="14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16">
    <w:name w:val="Date"/>
    <w:basedOn w:val="1"/>
    <w:next w:val="1"/>
    <w:link w:val="55"/>
    <w:semiHidden/>
    <w:unhideWhenUsed/>
    <w:qFormat/>
    <w:uiPriority w:val="99"/>
    <w:pPr>
      <w:adjustRightInd w:val="0"/>
      <w:spacing w:line="360" w:lineRule="atLeast"/>
      <w:ind w:left="100" w:leftChars="2500"/>
      <w:textAlignment w:val="baseline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17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4"/>
    <w:basedOn w:val="1"/>
    <w:next w:val="1"/>
    <w:unhideWhenUsed/>
    <w:qFormat/>
    <w:uiPriority w:val="39"/>
    <w:pPr>
      <w:adjustRightInd w:val="0"/>
      <w:spacing w:line="360" w:lineRule="atLeast"/>
      <w:ind w:left="6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adjustRightInd w:val="0"/>
      <w:spacing w:line="360" w:lineRule="atLeast"/>
      <w:ind w:left="10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4">
    <w:name w:val="toc 9"/>
    <w:basedOn w:val="1"/>
    <w:next w:val="1"/>
    <w:unhideWhenUsed/>
    <w:qFormat/>
    <w:uiPriority w:val="39"/>
    <w:pPr>
      <w:adjustRightInd w:val="0"/>
      <w:spacing w:line="360" w:lineRule="atLeast"/>
      <w:ind w:left="1600"/>
      <w:jc w:val="left"/>
      <w:textAlignment w:val="baseline"/>
    </w:pPr>
    <w:rPr>
      <w:rFonts w:eastAsia="Times New Roman" w:cs="Times New Roman"/>
      <w:kern w:val="0"/>
      <w:sz w:val="18"/>
      <w:szCs w:val="18"/>
    </w:rPr>
  </w:style>
  <w:style w:type="paragraph" w:styleId="2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27">
    <w:name w:val="Hyperlink"/>
    <w:basedOn w:val="26"/>
    <w:unhideWhenUsed/>
    <w:qFormat/>
    <w:uiPriority w:val="99"/>
    <w:rPr>
      <w:color w:val="0000FF" w:themeColor="hyperlink"/>
      <w:u w:val="single"/>
    </w:rPr>
  </w:style>
  <w:style w:type="table" w:styleId="29">
    <w:name w:val="Table Grid"/>
    <w:basedOn w:val="28"/>
    <w:qFormat/>
    <w:uiPriority w:val="5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标题 1 Char"/>
    <w:basedOn w:val="26"/>
    <w:link w:val="3"/>
    <w:qFormat/>
    <w:uiPriority w:val="9"/>
    <w:rPr>
      <w:rFonts w:ascii="Times New Roman" w:hAnsi="Times New Roman" w:eastAsia="华文中宋" w:cs="Times New Roman"/>
      <w:b/>
      <w:bCs/>
      <w:kern w:val="44"/>
      <w:sz w:val="36"/>
      <w:szCs w:val="44"/>
    </w:rPr>
  </w:style>
  <w:style w:type="character" w:customStyle="1" w:styleId="31">
    <w:name w:val="标题 2 Char"/>
    <w:basedOn w:val="26"/>
    <w:link w:val="4"/>
    <w:qFormat/>
    <w:uiPriority w:val="9"/>
    <w:rPr>
      <w:rFonts w:ascii="Times New Roman" w:hAnsi="Times New Roman" w:eastAsia="宋体" w:cstheme="majorBidi"/>
      <w:b/>
      <w:bCs/>
      <w:kern w:val="0"/>
      <w:sz w:val="30"/>
      <w:szCs w:val="32"/>
    </w:rPr>
  </w:style>
  <w:style w:type="character" w:customStyle="1" w:styleId="32">
    <w:name w:val="标题 3 Char"/>
    <w:basedOn w:val="26"/>
    <w:link w:val="5"/>
    <w:qFormat/>
    <w:uiPriority w:val="9"/>
    <w:rPr>
      <w:rFonts w:ascii="Times New Roman" w:hAnsi="Times New Roman" w:eastAsia="Times New Roman" w:cs="Times New Roman"/>
      <w:b/>
      <w:bCs/>
      <w:kern w:val="0"/>
      <w:sz w:val="28"/>
      <w:szCs w:val="32"/>
    </w:rPr>
  </w:style>
  <w:style w:type="character" w:customStyle="1" w:styleId="33">
    <w:name w:val="页眉 Char"/>
    <w:basedOn w:val="26"/>
    <w:link w:val="19"/>
    <w:qFormat/>
    <w:uiPriority w:val="99"/>
    <w:rPr>
      <w:sz w:val="18"/>
      <w:szCs w:val="18"/>
    </w:rPr>
  </w:style>
  <w:style w:type="character" w:customStyle="1" w:styleId="34">
    <w:name w:val="页脚 Char"/>
    <w:basedOn w:val="26"/>
    <w:link w:val="18"/>
    <w:qFormat/>
    <w:uiPriority w:val="99"/>
    <w:rPr>
      <w:sz w:val="18"/>
      <w:szCs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6"/>
    <w:link w:val="17"/>
    <w:semiHidden/>
    <w:qFormat/>
    <w:uiPriority w:val="99"/>
    <w:rPr>
      <w:sz w:val="18"/>
      <w:szCs w:val="18"/>
    </w:rPr>
  </w:style>
  <w:style w:type="paragraph" w:customStyle="1" w:styleId="37">
    <w:name w:val="TOC 标题1"/>
    <w:basedOn w:val="3"/>
    <w:next w:val="1"/>
    <w:unhideWhenUsed/>
    <w:qFormat/>
    <w:uiPriority w:val="39"/>
    <w:pPr>
      <w:widowControl/>
      <w:adjustRightInd/>
      <w:spacing w:after="0" w:line="276" w:lineRule="auto"/>
      <w:jc w:val="left"/>
      <w:textAlignment w:val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3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40">
    <w:name w:val="文本（正文）"/>
    <w:link w:val="41"/>
    <w:qFormat/>
    <w:uiPriority w:val="9"/>
    <w:pPr>
      <w:suppressLineNumbers/>
      <w:suppressAutoHyphens/>
      <w:overflowPunct w:val="0"/>
      <w:autoSpaceDE w:val="0"/>
      <w:autoSpaceDN w:val="0"/>
      <w:adjustRightInd w:val="0"/>
      <w:snapToGrid w:val="0"/>
      <w:spacing w:line="540" w:lineRule="exact"/>
      <w:ind w:firstLine="200" w:firstLineChars="200"/>
      <w:jc w:val="both"/>
    </w:pPr>
    <w:rPr>
      <w:rFonts w:ascii="宋体" w:hAnsi="Times New Roman" w:eastAsia="宋体" w:cstheme="minorBidi"/>
      <w:snapToGrid w:val="0"/>
      <w:sz w:val="24"/>
      <w:szCs w:val="24"/>
      <w:lang w:val="en-US" w:eastAsia="zh-CN" w:bidi="ar-SA"/>
    </w:rPr>
  </w:style>
  <w:style w:type="character" w:customStyle="1" w:styleId="41">
    <w:name w:val="文本（正文） Char"/>
    <w:basedOn w:val="26"/>
    <w:link w:val="40"/>
    <w:qFormat/>
    <w:uiPriority w:val="9"/>
    <w:rPr>
      <w:rFonts w:ascii="宋体" w:hAnsi="Times New Roman" w:eastAsia="宋体"/>
      <w:snapToGrid w:val="0"/>
      <w:kern w:val="0"/>
      <w:sz w:val="24"/>
      <w:szCs w:val="24"/>
    </w:rPr>
  </w:style>
  <w:style w:type="character" w:customStyle="1" w:styleId="42">
    <w:name w:val="文档结构图 Char"/>
    <w:basedOn w:val="26"/>
    <w:link w:val="10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43">
    <w:name w:val="列出段落11"/>
    <w:basedOn w:val="1"/>
    <w:qFormat/>
    <w:uiPriority w:val="34"/>
    <w:pPr>
      <w:ind w:firstLine="420" w:firstLineChars="200"/>
    </w:pPr>
  </w:style>
  <w:style w:type="paragraph" w:customStyle="1" w:styleId="44">
    <w:name w:val="列出段落1"/>
    <w:basedOn w:val="1"/>
    <w:qFormat/>
    <w:uiPriority w:val="34"/>
    <w:pPr>
      <w:ind w:firstLine="420" w:firstLineChars="200"/>
    </w:pPr>
  </w:style>
  <w:style w:type="paragraph" w:customStyle="1" w:styleId="45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46">
    <w:name w:val="TOC 标题11"/>
    <w:basedOn w:val="3"/>
    <w:next w:val="1"/>
    <w:unhideWhenUsed/>
    <w:qFormat/>
    <w:uiPriority w:val="39"/>
    <w:pPr>
      <w:widowControl/>
      <w:adjustRightInd/>
      <w:spacing w:after="0" w:line="276" w:lineRule="auto"/>
      <w:jc w:val="left"/>
      <w:textAlignment w:val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7">
    <w:name w:val="font11"/>
    <w:qFormat/>
    <w:uiPriority w:val="0"/>
    <w:rPr>
      <w:rFonts w:hint="eastAsia" w:ascii="宋体" w:hAnsi="宋体" w:eastAsia="宋体"/>
      <w:color w:val="000000"/>
      <w:sz w:val="24"/>
      <w:szCs w:val="24"/>
      <w:u w:val="none"/>
      <w:vertAlign w:val="superscript"/>
    </w:rPr>
  </w:style>
  <w:style w:type="character" w:customStyle="1" w:styleId="48">
    <w:name w:val="font31"/>
    <w:basedOn w:val="2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4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50">
    <w:name w:val="正文文本 Char"/>
    <w:basedOn w:val="26"/>
    <w:link w:val="11"/>
    <w:qFormat/>
    <w:uiPriority w:val="99"/>
    <w:rPr>
      <w:rFonts w:ascii="宋体" w:hAnsi="Times New Roman" w:eastAsia="宋体" w:cs="宋体"/>
      <w:kern w:val="0"/>
      <w:sz w:val="24"/>
      <w:szCs w:val="24"/>
    </w:rPr>
  </w:style>
  <w:style w:type="character" w:customStyle="1" w:styleId="51">
    <w:name w:val="批注文字 Char"/>
    <w:basedOn w:val="26"/>
    <w:link w:val="8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52">
    <w:name w:val="批注主题 Char"/>
    <w:basedOn w:val="51"/>
    <w:link w:val="7"/>
    <w:semiHidden/>
    <w:qFormat/>
    <w:uiPriority w:val="99"/>
    <w:rPr>
      <w:rFonts w:ascii="Times New Roman" w:hAnsi="Times New Roman" w:eastAsia="Times New Roman" w:cs="Times New Roman"/>
      <w:b/>
      <w:bCs/>
      <w:kern w:val="0"/>
      <w:sz w:val="20"/>
      <w:szCs w:val="20"/>
    </w:rPr>
  </w:style>
  <w:style w:type="character" w:customStyle="1" w:styleId="53">
    <w:name w:val="纯文本 Char"/>
    <w:basedOn w:val="26"/>
    <w:link w:val="14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日期 Char"/>
    <w:basedOn w:val="26"/>
    <w:link w:val="16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56">
    <w:name w:val="标题 4 Char"/>
    <w:basedOn w:val="26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1DF086-440C-4688-8200-443BB9E6EB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746</Words>
  <Characters>4257</Characters>
  <Lines>35</Lines>
  <Paragraphs>9</Paragraphs>
  <TotalTime>16</TotalTime>
  <ScaleCrop>false</ScaleCrop>
  <LinksUpToDate>false</LinksUpToDate>
  <CharactersWithSpaces>4994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2018-05-12T07:05:00Z</dcterms:created>
  <dc:creator>Administrator</dc:creator>
  <cp:lastModifiedBy>独家记忆</cp:lastModifiedBy>
  <cp:lastPrinted>2019-08-15T11:59:00Z</cp:lastPrinted>
  <dcterms:modified xsi:type="dcterms:W3CDTF">2019-12-04T02:38:04Z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